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BTCUSDm Simulation Analysis</w:t>
      </w:r>
    </w:p>
    <w:p>
      <w:pPr>
        <w:pStyle w:val="Heading2"/>
      </w:pPr>
      <w:r>
        <w:t>Best Results:</w:t>
      </w:r>
    </w:p>
    <w:p>
      <w:r>
        <w:t>Total Expected Trade: 22</w:t>
      </w:r>
    </w:p>
    <w:p>
      <w:r>
        <w:t>Total Expected Wins: 2</w:t>
      </w:r>
    </w:p>
    <w:p>
      <w:r>
        <w:t>Total Expected Losses: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