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libri" w:cs="Calibri" w:eastAsia="Calibri" w:hAnsi="Calibri"/>
          <w:color w:val="2b2b2b"/>
        </w:rPr>
      </w:pPr>
      <w:r w:rsidDel="00000000" w:rsidR="00000000" w:rsidRPr="00000000">
        <w:rPr>
          <w:rFonts w:ascii="Calibri" w:cs="Calibri" w:eastAsia="Calibri" w:hAnsi="Calibri"/>
          <w:b w:val="1"/>
          <w:bCs w:val="1"/>
          <w:color w:val="005a70"/>
          <w:sz w:val="24"/>
          <w:szCs w:val="24"/>
          <w:rtl w:val="0"/>
        </w:rPr>
        <w:t xml:space="preserve">MIDDLESEX UNIVERSITY DUBAI</w:t>
        <w:br w:type="textWrapping"/>
        <w:t xml:space="preserve">SCHOOL OF SCIENCE &amp; TECHNOLOGY</w:t>
      </w:r>
      <w:r w:rsidDel="00000000" w:rsidR="00000000" w:rsidRPr="00000000">
        <w:rPr>
          <w:rtl w:val="0"/>
        </w:rPr>
      </w:r>
    </w:p>
    <w:p w:rsidR="00000000" w:rsidDel="00000000" w:rsidP="00000000" w:rsidRDefault="00000000" w:rsidRPr="00000000" w14:paraId="00000002">
      <w:pPr>
        <w:spacing w:after="400" w:before="200" w:line="276" w:lineRule="auto"/>
        <w:jc w:val="center"/>
        <w:rPr>
          <w:b w:val="1"/>
          <w:bCs w:val="1"/>
          <w:i w:val="1"/>
          <w:iCs w:val="1"/>
          <w:sz w:val="29"/>
          <w:szCs w:val="29"/>
        </w:rPr>
      </w:pPr>
      <w:r w:rsidDel="00000000" w:rsidR="00000000" w:rsidRPr="00000000">
        <w:rPr>
          <w:rFonts w:ascii="Calibri" w:cs="Calibri" w:eastAsia="Calibri" w:hAnsi="Calibri"/>
          <w:b w:val="1"/>
          <w:bCs w:val="1"/>
          <w:color w:val="005a70"/>
          <w:sz w:val="32"/>
          <w:szCs w:val="32"/>
          <w:rtl w:val="0"/>
        </w:rPr>
        <w:t xml:space="preserve">CST4990: POSTGRADUATE INDIVIDUAL RESEARCH PROJECT</w:t>
        <w:br w:type="textWrapping"/>
        <w:t xml:space="preserve">FORMAL PROPOSAL FORM</w:t>
      </w:r>
      <w:r w:rsidDel="00000000" w:rsidR="00000000" w:rsidRPr="00000000">
        <w:rPr>
          <w:rtl w:val="0"/>
        </w:rPr>
      </w:r>
    </w:p>
    <w:tbl>
      <w:tblPr>
        <w:tblStyle w:val="Table1"/>
        <w:tblW w:w="9245.0" w:type="dxa"/>
        <w:jc w:val="left"/>
        <w:tblInd w:w="106.0" w:type="dxa"/>
        <w:tblLayout w:type="fixed"/>
        <w:tblLook w:val="0000"/>
      </w:tblPr>
      <w:tblGrid>
        <w:gridCol w:w="3084"/>
        <w:gridCol w:w="6161"/>
        <w:tblGridChange w:id="0">
          <w:tblGrid>
            <w:gridCol w:w="3084"/>
            <w:gridCol w:w="6161"/>
          </w:tblGrid>
        </w:tblGridChange>
      </w:tblGrid>
      <w:tr>
        <w:trPr>
          <w:cantSplit w:val="0"/>
          <w:trHeight w:val="286"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03">
            <w:pPr>
              <w:widowControl w:val="0"/>
              <w:spacing w:line="269"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Student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0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Bazil Rehman</w:t>
            </w:r>
          </w:p>
        </w:tc>
      </w:tr>
      <w:tr>
        <w:trPr>
          <w:cantSplit w:val="0"/>
          <w:trHeight w:val="286"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05">
            <w:pPr>
              <w:widowControl w:val="0"/>
              <w:spacing w:line="269"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Student ID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06">
            <w:pPr>
              <w:widowControl w:val="0"/>
              <w:spacing w:line="269" w:lineRule="auto"/>
              <w:ind w:left="0" w:firstLine="0"/>
              <w:rPr>
                <w:rFonts w:ascii="Calibri" w:cs="Calibri" w:eastAsia="Calibri" w:hAnsi="Calibri"/>
              </w:rPr>
            </w:pPr>
            <w:r w:rsidDel="00000000" w:rsidR="00000000" w:rsidRPr="00000000">
              <w:rPr>
                <w:rFonts w:ascii="Calibri" w:cs="Calibri" w:eastAsia="Calibri" w:hAnsi="Calibri"/>
                <w:rtl w:val="0"/>
              </w:rPr>
              <w:t xml:space="preserve">M01098109</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07">
            <w:pPr>
              <w:widowControl w:val="0"/>
              <w:spacing w:line="272"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Study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Full time</w:t>
            </w:r>
          </w:p>
        </w:tc>
      </w:tr>
      <w:tr>
        <w:trPr>
          <w:cantSplit w:val="0"/>
          <w:trHeight w:val="286"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09">
            <w:pPr>
              <w:widowControl w:val="0"/>
              <w:spacing w:line="269"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Campus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DKP</w:t>
            </w:r>
          </w:p>
        </w:tc>
      </w:tr>
      <w:tr>
        <w:trPr>
          <w:cantSplit w:val="0"/>
          <w:trHeight w:val="286"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0B">
            <w:pPr>
              <w:widowControl w:val="0"/>
              <w:spacing w:line="269"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Date of Submission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25 September 2026</w:t>
            </w:r>
          </w:p>
        </w:tc>
      </w:tr>
    </w:tbl>
    <w:p w:rsidR="00000000" w:rsidDel="00000000" w:rsidP="00000000" w:rsidRDefault="00000000" w:rsidRPr="00000000" w14:paraId="0000000D">
      <w:pPr>
        <w:widowControl w:val="0"/>
        <w:spacing w:line="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0E">
      <w:pPr>
        <w:widowControl w:val="0"/>
        <w:spacing w:before="9" w:line="240" w:lineRule="auto"/>
        <w:rPr>
          <w:b w:val="1"/>
          <w:bCs w:val="1"/>
          <w:i w:val="1"/>
          <w:iCs w:val="1"/>
          <w:sz w:val="11"/>
          <w:szCs w:val="11"/>
        </w:rPr>
      </w:pPr>
      <w:r w:rsidDel="00000000" w:rsidR="00000000" w:rsidRPr="00000000">
        <w:rPr>
          <w:rtl w:val="0"/>
        </w:rPr>
      </w:r>
    </w:p>
    <w:tbl>
      <w:tblPr>
        <w:tblStyle w:val="Table2"/>
        <w:tblW w:w="9245.0" w:type="dxa"/>
        <w:jc w:val="left"/>
        <w:tblInd w:w="106.0" w:type="dxa"/>
        <w:tblLayout w:type="fixed"/>
        <w:tblLook w:val="0000"/>
      </w:tblPr>
      <w:tblGrid>
        <w:gridCol w:w="3053"/>
        <w:gridCol w:w="6192"/>
        <w:tblGridChange w:id="0">
          <w:tblGrid>
            <w:gridCol w:w="3053"/>
            <w:gridCol w:w="6192"/>
          </w:tblGrid>
        </w:tblGridChange>
      </w:tblGrid>
      <w:tr>
        <w:trPr>
          <w:cantSplit w:val="0"/>
          <w:trHeight w:val="653"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0F">
            <w:pPr>
              <w:widowControl w:val="0"/>
              <w:spacing w:before="178" w:line="240"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Type of Research Proposal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10">
            <w:pPr>
              <w:widowControl w:val="0"/>
              <w:spacing w:before="3" w:line="240" w:lineRule="auto"/>
              <w:ind w:left="0" w:right="531"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is an applied empirical (experimental) research proposal. It involves constructing an isolated, locally executed software prototype and a reproducible synthetic security-log environment, then systematically manipulating specific technical variables, namely the detection approach (independent rule-based alerting, unsupervised anomaly detection and context-aware multi-stage correlation), the attack scenario and the level of injected log noise, and measuring the resulting cause-and-effect outcomes. Rather than relying on purely qualitative analysis or static literature review, it requires the collection of hard, quantitative metrics (precision, recall, F1-score, false-positive rate, mean time to detection and alert reduction) that are subsequently validated through statistical testing to evidence the stated hypothesis.</w:t>
            </w:r>
          </w:p>
        </w:tc>
      </w:tr>
      <w:tr>
        <w:trPr>
          <w:cantSplit w:val="0"/>
          <w:trHeight w:val="422"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11">
            <w:pPr>
              <w:widowControl w:val="0"/>
              <w:spacing w:before="63" w:line="240"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Name of Supervisor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12">
            <w:pPr>
              <w:spacing w:line="276" w:lineRule="auto"/>
              <w:rPr>
                <w:rFonts w:ascii="Calibri" w:cs="Calibri" w:eastAsia="Calibri" w:hAnsi="Calibri"/>
              </w:rPr>
            </w:pPr>
            <w:r w:rsidDel="00000000" w:rsidR="00000000" w:rsidRPr="00000000">
              <w:rPr>
                <w:rFonts w:ascii="Calibri" w:cs="Calibri" w:eastAsia="Calibri" w:hAnsi="Calibri"/>
                <w:color w:val="2b2b2b"/>
                <w:sz w:val="21"/>
                <w:szCs w:val="21"/>
                <w:rtl w:val="0"/>
              </w:rPr>
              <w:t xml:space="preserve">Prof. Fehmida Hussain</w:t>
            </w:r>
            <w:r w:rsidDel="00000000" w:rsidR="00000000" w:rsidRPr="00000000">
              <w:rPr>
                <w:rtl w:val="0"/>
              </w:rPr>
            </w:r>
          </w:p>
        </w:tc>
      </w:tr>
      <w:tr>
        <w:trPr>
          <w:cantSplit w:val="0"/>
          <w:trHeight w:val="425"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13">
            <w:pPr>
              <w:widowControl w:val="0"/>
              <w:spacing w:before="63" w:line="240"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14">
            <w:pPr>
              <w:spacing w:line="276" w:lineRule="auto"/>
              <w:rPr>
                <w:rFonts w:ascii="Calibri" w:cs="Calibri" w:eastAsia="Calibri" w:hAnsi="Calibri"/>
              </w:rPr>
            </w:pPr>
            <w:r w:rsidDel="00000000" w:rsidR="00000000" w:rsidRPr="00000000">
              <w:rPr>
                <w:rFonts w:ascii="Calibri" w:cs="Calibri" w:eastAsia="Calibri" w:hAnsi="Calibri"/>
                <w:sz w:val="21"/>
                <w:szCs w:val="21"/>
                <w:rtl w:val="0"/>
              </w:rPr>
              <w:t xml:space="preserve">Design and Evaluation of an Explainable Multi-Stage Log-Correlation Framework for Detecting Simulated Account Takeover Using Synthetic Security Logs</w:t>
            </w:r>
            <w:r w:rsidDel="00000000" w:rsidR="00000000" w:rsidRPr="00000000">
              <w:rPr>
                <w:rtl w:val="0"/>
              </w:rPr>
            </w:r>
          </w:p>
        </w:tc>
      </w:tr>
    </w:tbl>
    <w:p w:rsidR="00000000" w:rsidDel="00000000" w:rsidP="00000000" w:rsidRDefault="00000000" w:rsidRPr="00000000" w14:paraId="00000015">
      <w:pPr>
        <w:widowControl w:val="0"/>
        <w:spacing w:before="10" w:line="240" w:lineRule="auto"/>
        <w:rPr>
          <w:b w:val="1"/>
          <w:bCs w:val="1"/>
          <w:i w:val="1"/>
          <w:iCs w:val="1"/>
          <w:sz w:val="23"/>
          <w:szCs w:val="23"/>
        </w:rPr>
      </w:pPr>
      <w:r w:rsidDel="00000000" w:rsidR="00000000" w:rsidRPr="00000000">
        <w:rPr>
          <w:rtl w:val="0"/>
        </w:rPr>
      </w:r>
    </w:p>
    <w:tbl>
      <w:tblPr>
        <w:tblStyle w:val="Table3"/>
        <w:tblW w:w="9245.0" w:type="dxa"/>
        <w:jc w:val="left"/>
        <w:tblInd w:w="106.0" w:type="dxa"/>
        <w:tblLayout w:type="fixed"/>
        <w:tblLook w:val="0000"/>
      </w:tblPr>
      <w:tblGrid>
        <w:gridCol w:w="3005"/>
        <w:gridCol w:w="6240"/>
        <w:tblGridChange w:id="0">
          <w:tblGrid>
            <w:gridCol w:w="3005"/>
            <w:gridCol w:w="6240"/>
          </w:tblGrid>
        </w:tblGridChange>
      </w:tblGrid>
      <w:tr>
        <w:trPr>
          <w:cantSplit w:val="0"/>
          <w:trHeight w:val="658"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16">
            <w:pPr>
              <w:widowControl w:val="0"/>
              <w:spacing w:before="178" w:line="240"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Key Words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17">
            <w:pPr>
              <w:widowControl w:val="0"/>
              <w:spacing w:before="1" w:line="276" w:lineRule="auto"/>
              <w:ind w:left="0" w:right="131"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Security Log Analysis, Explainable Security Analytics, Multi-Stage Attack Correlation, Account Takeover (ATO) Detection, Synthetic Log Generation, Threat Modelling, Finite-State Sequence Correlation, Isolation Forest Anomaly Detection, Alert Fatigue Reduction, Small Organisations without a Security Operations Centre (SOC).</w:t>
            </w:r>
          </w:p>
        </w:tc>
      </w:tr>
      <w:tr>
        <w:trPr>
          <w:cantSplit w:val="0"/>
          <w:trHeight w:val="566"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18">
            <w:pPr>
              <w:widowControl w:val="0"/>
              <w:spacing w:before="132" w:line="240"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Problem 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1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Security logs generated by authentication services, file servers, privilege-management systems and network gateways routinely contain weak signals that, when viewed together, indicate malicious activity; NIST guidance recognises log analysis as a core practice for detecting such anomalies. However, conventional rule-based alerting and SIEM-style tools typically evaluate each event independently, so a multi-stage account takeover (for example, repeated failed logins, followed by a successful login from a new device at an unusual time, privilege-sensitive access, bulk file access and an unusual outbound transfer) is either missed because every individual event appears low-severity, or it produces a flood of disconnected alerts that overwhelm analysts and cause alert fatigue. Machine-learning anomaly detectors improve sensitivity but usually operate as opaque black boxes that flag isolated unusual events, generate high false-positive rates on legitimate irregular behaviour (such as travel, VPN use or late-night work) and give analysts little explanation of why an alert was raised. Small organisations without a dedicated Security Operations Centre are particularly exposed, because they lack the staff, budget and expertise to operate enterprise SIEM platforms or interpret black-box outputs. In addition, research in this area is constrained by the scarcity of shareable, labelled account-takeover log data, since real organisational logs contain sensitive personal information and cannot ethically be collected or published.</w:t>
            </w:r>
          </w:p>
        </w:tc>
      </w:tr>
      <w:tr>
        <w:trPr>
          <w:cantSplit w:val="0"/>
          <w:trHeight w:val="566"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1A">
            <w:pPr>
              <w:widowControl w:val="0"/>
              <w:spacing w:before="132" w:line="240"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Research Question(s)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1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 what extent does a context-aware explainable log-correlation framework improve the detection of simulated multi-stage account-takeover activity, in terms of detection accuracy, false-positive rate, time to detection, alert reduction and explanation fidelity, when compared with independent rule-based alerting and an unsupervised anomaly-detection baseline operating on synthetic security logs?</w:t>
            </w:r>
          </w:p>
        </w:tc>
      </w:tr>
      <w:tr>
        <w:trPr>
          <w:cantSplit w:val="0"/>
          <w:trHeight w:val="566"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1C">
            <w:pPr>
              <w:widowControl w:val="0"/>
              <w:spacing w:before="135" w:line="240"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Aims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 investigate, design and empirically evaluate a lightweight, locally executed and explainable security-log analyser that correlates the order, timing and combination of multiple low-severity security events into a single, analyst-readable account-takeover incident. Furthermore, the project aims to produce a reproducible, threat-model-driven synthetic security-log dataset and generator, and to critically establish whether security-informed sequence correlation reduces false positives and alert volume without losing genuine detections, thereby offering a practical and transparent detection approach suited to small organisations without a Security Operations Centre.</w:t>
            </w:r>
          </w:p>
        </w:tc>
      </w:tr>
      <w:tr>
        <w:trPr>
          <w:cantSplit w:val="0"/>
          <w:trHeight w:val="569"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1E">
            <w:pPr>
              <w:widowControl w:val="0"/>
              <w:spacing w:before="135" w:line="240"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Objectives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1F">
            <w:pPr>
              <w:widowControl w:val="0"/>
              <w:numPr>
                <w:ilvl w:val="0"/>
                <w:numId w:val="1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Develop a Threat-Model-Driven Synthetic Log Generator:</w:t>
            </w:r>
            <w:r w:rsidDel="00000000" w:rsidR="00000000" w:rsidRPr="00000000">
              <w:rPr>
                <w:rFonts w:ascii="Calibri" w:cs="Calibri" w:eastAsia="Calibri" w:hAnsi="Calibri"/>
                <w:rtl w:val="0"/>
              </w:rPr>
              <w:t xml:space="preserve"> Build a Python-based generator (Faker, Pandas, fixed random seeds) that produces realistic normal authentication, file-access, privilege and network logs with documented behavioural baselines and realistic noise (benign failed passwords, VPN use, late-night work, backups and administrator activity), alongside labelled attack chains for four scenarios: credential stuffing, stolen session/account takeover, insider-like misuse and a benign false-positive control case.</w:t>
            </w:r>
          </w:p>
          <w:p w:rsidR="00000000" w:rsidDel="00000000" w:rsidP="00000000" w:rsidRDefault="00000000" w:rsidRPr="00000000" w14:paraId="00000020">
            <w:pPr>
              <w:widowControl w:val="0"/>
              <w:numPr>
                <w:ilvl w:val="0"/>
                <w:numId w:val="1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Implement a Log Normalisation Layer:</w:t>
            </w:r>
            <w:r w:rsidDel="00000000" w:rsidR="00000000" w:rsidRPr="00000000">
              <w:rPr>
                <w:rFonts w:ascii="Calibri" w:cs="Calibri" w:eastAsia="Calibri" w:hAnsi="Calibri"/>
                <w:rtl w:val="0"/>
              </w:rPr>
              <w:t xml:space="preserve"> Convert heterogeneous log formats into a common, queryable schema (timestamp, user ID, host, source IP, event type, resource, risk signal and session ID) stored in CSV and SQLite to support consistent downstream detection and reproducible experiments.</w:t>
            </w:r>
          </w:p>
          <w:p w:rsidR="00000000" w:rsidDel="00000000" w:rsidP="00000000" w:rsidRDefault="00000000" w:rsidRPr="00000000" w14:paraId="00000021">
            <w:pPr>
              <w:widowControl w:val="0"/>
              <w:numPr>
                <w:ilvl w:val="0"/>
                <w:numId w:val="1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Construct Detection Baselines and the Correlation Engine:</w:t>
            </w:r>
            <w:r w:rsidDel="00000000" w:rsidR="00000000" w:rsidRPr="00000000">
              <w:rPr>
                <w:rFonts w:ascii="Calibri" w:cs="Calibri" w:eastAsia="Calibri" w:hAnsi="Calibri"/>
                <w:rtl w:val="0"/>
              </w:rPr>
              <w:t xml:space="preserve"> Implement an independent-event rule-based baseline and an unsupervised Isolation Forest baseline (Scikit-learn), and design the proposed context-aware correlation engine using a sliding time window combined with a finite-state machine/event-state graph whose transition scores reflect the progression of an account-takeover chain.</w:t>
            </w:r>
          </w:p>
          <w:p w:rsidR="00000000" w:rsidDel="00000000" w:rsidP="00000000" w:rsidRDefault="00000000" w:rsidRPr="00000000" w14:paraId="00000022">
            <w:pPr>
              <w:widowControl w:val="0"/>
              <w:numPr>
                <w:ilvl w:val="0"/>
                <w:numId w:val="1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Engineer an Explainability Dashboard:</w:t>
            </w:r>
            <w:r w:rsidDel="00000000" w:rsidR="00000000" w:rsidRPr="00000000">
              <w:rPr>
                <w:rFonts w:ascii="Calibri" w:cs="Calibri" w:eastAsia="Calibri" w:hAnsi="Calibri"/>
                <w:rtl w:val="0"/>
              </w:rPr>
              <w:t xml:space="preserve"> Develop a local Streamlit/Plotly dashboard presenting the incident risk score, the event timeline, the contributing factors and the exact correlation path that formed the suspected attack chain, together with suggested containment actions such as forcing a password reset, terminating the session or reviewing administrative changes.</w:t>
            </w:r>
          </w:p>
          <w:p w:rsidR="00000000" w:rsidDel="00000000" w:rsidP="00000000" w:rsidRDefault="00000000" w:rsidRPr="00000000" w14:paraId="00000023">
            <w:pPr>
              <w:widowControl w:val="0"/>
              <w:numPr>
                <w:ilvl w:val="0"/>
                <w:numId w:val="1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Execute Comparative Experimental and Statistical Evaluation:</w:t>
            </w:r>
            <w:r w:rsidDel="00000000" w:rsidR="00000000" w:rsidRPr="00000000">
              <w:rPr>
                <w:rFonts w:ascii="Calibri" w:cs="Calibri" w:eastAsia="Calibri" w:hAnsi="Calibri"/>
                <w:rtl w:val="0"/>
              </w:rPr>
              <w:t xml:space="preserve"> Run a structured experiment matrix (single-event alerting, individual-event anomaly detection, multi-stage correlation, explanation fidelity and robustness under missing data, log noise and benign anomalies), measuring precision, recall, F1-score, false-positive rate, mean time to detection and alert reduction, and apply appropriate statistical tests (e.g. McNemar’s test and paired comparisons across repeated seeded runs) to establish whether observed improvements are significant.</w:t>
            </w:r>
          </w:p>
          <w:p w:rsidR="00000000" w:rsidDel="00000000" w:rsidP="00000000" w:rsidRDefault="00000000" w:rsidRPr="00000000" w14:paraId="00000024">
            <w:pPr>
              <w:widowControl w:val="0"/>
              <w:spacing w:line="240" w:lineRule="auto"/>
              <w:ind w:left="720" w:firstLine="0"/>
              <w:rPr>
                <w:rFonts w:ascii="Calibri" w:cs="Calibri" w:eastAsia="Calibri" w:hAnsi="Calibri"/>
              </w:rPr>
            </w:pPr>
            <w:r w:rsidDel="00000000" w:rsidR="00000000" w:rsidRPr="00000000">
              <w:rPr>
                <w:rtl w:val="0"/>
              </w:rPr>
            </w:r>
          </w:p>
        </w:tc>
      </w:tr>
      <w:tr>
        <w:trPr>
          <w:cantSplit w:val="0"/>
          <w:trHeight w:val="566"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25">
            <w:pPr>
              <w:widowControl w:val="0"/>
              <w:spacing w:before="132" w:line="240"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Evidence of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26">
            <w:pPr>
              <w:widowControl w:val="0"/>
              <w:numPr>
                <w:ilvl w:val="0"/>
                <w:numId w:val="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Bridges a recognised operational gap between independent-event rule-based alerting and opaque machine-learning anomaly detection by providing security-informed correlation of multi-stage behaviour with transparent, analyst-readable explanations of why an incident was raised.</w:t>
            </w:r>
          </w:p>
          <w:p w:rsidR="00000000" w:rsidDel="00000000" w:rsidP="00000000" w:rsidRDefault="00000000" w:rsidRPr="00000000" w14:paraId="00000027">
            <w:pPr>
              <w:widowControl w:val="0"/>
              <w:numPr>
                <w:ilvl w:val="0"/>
                <w:numId w:val="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Addresses the practical needs of small organisations without a Security Operations Centre by delivering a lightweight, local and low-cost tool that converts many disconnected low-level alerts into a single meaningful incident, directly targeting the documented problem of alert fatigue.</w:t>
            </w:r>
          </w:p>
          <w:p w:rsidR="00000000" w:rsidDel="00000000" w:rsidP="00000000" w:rsidRDefault="00000000" w:rsidRPr="00000000" w14:paraId="00000028">
            <w:pPr>
              <w:widowControl w:val="0"/>
              <w:numPr>
                <w:ilvl w:val="0"/>
                <w:numId w:val="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Provides a reproducible, ethically safe and threat-model-driven synthetic security-log dataset and generator, addressing the scarcity of labelled account-takeover data and enabling empirical comparison of detection approaches without collecting any real personal or institutional data.</w:t>
            </w:r>
          </w:p>
        </w:tc>
      </w:tr>
      <w:tr>
        <w:trPr>
          <w:cantSplit w:val="0"/>
          <w:trHeight w:val="934"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29">
            <w:pPr>
              <w:widowControl w:val="0"/>
              <w:spacing w:before="7" w:line="240" w:lineRule="auto"/>
              <w:rPr>
                <w:b w:val="1"/>
                <w:bCs w:val="1"/>
                <w:i w:val="1"/>
                <w:iCs w:val="1"/>
                <w:sz w:val="27"/>
                <w:szCs w:val="27"/>
              </w:rPr>
            </w:pPr>
            <w:r w:rsidDel="00000000" w:rsidR="00000000" w:rsidRPr="00000000">
              <w:rPr>
                <w:rtl w:val="0"/>
              </w:rPr>
            </w:r>
          </w:p>
          <w:p w:rsidR="00000000" w:rsidDel="00000000" w:rsidP="00000000" w:rsidRDefault="00000000" w:rsidRPr="00000000" w14:paraId="0000002A">
            <w:pPr>
              <w:widowControl w:val="0"/>
              <w:spacing w:line="240"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Context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2B">
            <w:pPr>
              <w:widowControl w:val="0"/>
              <w:numPr>
                <w:ilvl w:val="0"/>
                <w:numId w:val="11"/>
              </w:numPr>
              <w:spacing w:after="0" w:afterAutospacing="0" w:before="1" w:line="240" w:lineRule="auto"/>
              <w:ind w:left="720" w:right="665"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Dependence on Synthetic Assumptions:</w:t>
            </w:r>
            <w:r w:rsidDel="00000000" w:rsidR="00000000" w:rsidRPr="00000000">
              <w:rPr>
                <w:rFonts w:ascii="Calibri" w:cs="Calibri" w:eastAsia="Calibri" w:hAnsi="Calibri"/>
                <w:sz w:val="20"/>
                <w:szCs w:val="20"/>
                <w:rtl w:val="0"/>
              </w:rPr>
              <w:t xml:space="preserve"> Because all logs are generated locally, results depend on the realism of the documented threat model and behavioural baselines. To mitigate this, scenarios will be grounded in published guidance (NIST SP 800-92, MITRE ATT&amp;CK) and, subject to supervisor approval, selected detection elements may be validated as a supplementary robustness test on the public CIC-IDS2017 dataset, without claiming it represents account-takeover data.</w:t>
            </w:r>
          </w:p>
          <w:p w:rsidR="00000000" w:rsidDel="00000000" w:rsidP="00000000" w:rsidRDefault="00000000" w:rsidRPr="00000000" w14:paraId="0000002C">
            <w:pPr>
              <w:widowControl w:val="0"/>
              <w:numPr>
                <w:ilvl w:val="0"/>
                <w:numId w:val="11"/>
              </w:numPr>
              <w:spacing w:after="0" w:afterAutospacing="0" w:before="0" w:beforeAutospacing="0" w:line="240" w:lineRule="auto"/>
              <w:ind w:left="720" w:right="665"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Scope and Time Constraints:</w:t>
            </w:r>
            <w:r w:rsidDel="00000000" w:rsidR="00000000" w:rsidRPr="00000000">
              <w:rPr>
                <w:rFonts w:ascii="Calibri" w:cs="Calibri" w:eastAsia="Calibri" w:hAnsi="Calibri"/>
                <w:sz w:val="20"/>
                <w:szCs w:val="20"/>
                <w:rtl w:val="0"/>
              </w:rPr>
              <w:t xml:space="preserve"> Within the allotted research timeframe the project is deliberately restricted to multi-stage account-takeover detection; it will not build a full production SIEM, use real malware, perform real credential attacks, scan external networks or claim to prevent all account takeovers. A finite-state correlation approach is chosen over complex deep-learning models to keep development achievable and explanations transparent.</w:t>
            </w:r>
          </w:p>
          <w:p w:rsidR="00000000" w:rsidDel="00000000" w:rsidP="00000000" w:rsidRDefault="00000000" w:rsidRPr="00000000" w14:paraId="0000002D">
            <w:pPr>
              <w:widowControl w:val="0"/>
              <w:numPr>
                <w:ilvl w:val="0"/>
                <w:numId w:val="11"/>
              </w:numPr>
              <w:spacing w:before="0" w:beforeAutospacing="0" w:line="240" w:lineRule="auto"/>
              <w:ind w:left="720" w:right="665"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Ethical and Environmental Isolation:</w:t>
            </w:r>
            <w:r w:rsidDel="00000000" w:rsidR="00000000" w:rsidRPr="00000000">
              <w:rPr>
                <w:rFonts w:ascii="Calibri" w:cs="Calibri" w:eastAsia="Calibri" w:hAnsi="Calibri"/>
                <w:sz w:val="20"/>
                <w:szCs w:val="20"/>
                <w:rtl w:val="0"/>
              </w:rPr>
              <w:t xml:space="preserve"> The project uses no human participants, no surveys, no university or organisational data and no real staff or student accounts. All identities, IP addresses, hosts, organisations and events are fictional and generated locally, and the prototype will run only on an isolated local machine and will not be deployed against any real network. A preliminary ethics screening form will be submitted with this proposal for supervisor determination of risk level.</w:t>
            </w:r>
          </w:p>
        </w:tc>
      </w:tr>
      <w:tr>
        <w:trPr>
          <w:cantSplit w:val="0"/>
          <w:trHeight w:val="674"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2E">
            <w:pPr>
              <w:widowControl w:val="0"/>
              <w:spacing w:before="187" w:line="240"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Research Methodology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2F">
            <w:pPr>
              <w:widowControl w:val="0"/>
              <w:numPr>
                <w:ilvl w:val="0"/>
                <w:numId w:val="4"/>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Literature Review:</w:t>
            </w:r>
          </w:p>
          <w:p w:rsidR="00000000" w:rsidDel="00000000" w:rsidP="00000000" w:rsidRDefault="00000000" w:rsidRPr="00000000" w14:paraId="00000030">
            <w:pPr>
              <w:widowControl w:val="0"/>
              <w:numPr>
                <w:ilvl w:val="0"/>
                <w:numId w:val="1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Conduct a systematic and critical review of academic literature and industry guidance covering security log management, SIEM correlation rules, intrusion and anomaly detection, account-takeover and multi-stage attack models, synthetic data generation and explainable AI (XAI) for security analytics.</w:t>
            </w:r>
          </w:p>
          <w:p w:rsidR="00000000" w:rsidDel="00000000" w:rsidP="00000000" w:rsidRDefault="00000000" w:rsidRPr="00000000" w14:paraId="00000031">
            <w:pPr>
              <w:widowControl w:val="0"/>
              <w:numPr>
                <w:ilvl w:val="0"/>
                <w:numId w:val="1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Identify the limitations of independent-event alerting and black-box anomaly detection in relation to multi-stage attacks, false positives and alert fatigue, establishing a clear research gap and a justified baseline for comparison.</w:t>
            </w:r>
          </w:p>
          <w:p w:rsidR="00000000" w:rsidDel="00000000" w:rsidP="00000000" w:rsidRDefault="00000000" w:rsidRPr="00000000" w14:paraId="00000032">
            <w:pPr>
              <w:widowControl w:val="0"/>
              <w:numPr>
                <w:ilvl w:val="0"/>
                <w:numId w:val="1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Threat Modelling &amp; Synthetic Data Generation:</w:t>
            </w:r>
          </w:p>
          <w:p w:rsidR="00000000" w:rsidDel="00000000" w:rsidP="00000000" w:rsidRDefault="00000000" w:rsidRPr="00000000" w14:paraId="00000033">
            <w:pPr>
              <w:widowControl w:val="0"/>
              <w:numPr>
                <w:ilvl w:val="0"/>
                <w:numId w:val="1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 an explicit account-takeover threat model and documented behavioural baselines, mapping each attack stage (failed logins, successful login after failures, new device/unusual time, privilege change, high-volume file access, unusual outbound transfer) to recognised adversary techniques.</w:t>
            </w:r>
          </w:p>
          <w:p w:rsidR="00000000" w:rsidDel="00000000" w:rsidP="00000000" w:rsidRDefault="00000000" w:rsidRPr="00000000" w14:paraId="00000034">
            <w:pPr>
              <w:widowControl w:val="0"/>
              <w:numPr>
                <w:ilvl w:val="0"/>
                <w:numId w:val="1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Generate labelled, reproducible synthetic datasets for the four attack scenarios and the benign control case using fixed random seeds and configuration files, injecting realistic benign noise so that unusual-but-legitimate behaviour is represented.</w:t>
            </w:r>
          </w:p>
          <w:p w:rsidR="00000000" w:rsidDel="00000000" w:rsidP="00000000" w:rsidRDefault="00000000" w:rsidRPr="00000000" w14:paraId="00000035">
            <w:pPr>
              <w:widowControl w:val="0"/>
              <w:numPr>
                <w:ilvl w:val="0"/>
                <w:numId w:val="10"/>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Detection Design &amp; Baseline Implementation:</w:t>
            </w:r>
          </w:p>
          <w:p w:rsidR="00000000" w:rsidDel="00000000" w:rsidP="00000000" w:rsidRDefault="00000000" w:rsidRPr="00000000" w14:paraId="00000036">
            <w:pPr>
              <w:widowControl w:val="0"/>
              <w:numPr>
                <w:ilvl w:val="0"/>
                <w:numId w:val="8"/>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the independent-event rule-based detector representing common simple alerting rules.</w:t>
            </w:r>
          </w:p>
          <w:p w:rsidR="00000000" w:rsidDel="00000000" w:rsidP="00000000" w:rsidRDefault="00000000" w:rsidRPr="00000000" w14:paraId="00000037">
            <w:pPr>
              <w:widowControl w:val="0"/>
              <w:numPr>
                <w:ilvl w:val="0"/>
                <w:numId w:val="8"/>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an unsupervised Isolation Forest detector operating on engineered per-event and per-session features.</w:t>
            </w:r>
          </w:p>
          <w:p w:rsidR="00000000" w:rsidDel="00000000" w:rsidP="00000000" w:rsidRDefault="00000000" w:rsidRPr="00000000" w14:paraId="00000038">
            <w:pPr>
              <w:widowControl w:val="0"/>
              <w:numPr>
                <w:ilvl w:val="0"/>
                <w:numId w:val="8"/>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 and implement the proposed context-aware correlation engine using sliding time windows and finite-state transition scoring, with an explanation layer that records the contributing events and correlation path.</w:t>
            </w:r>
          </w:p>
          <w:p w:rsidR="00000000" w:rsidDel="00000000" w:rsidP="00000000" w:rsidRDefault="00000000" w:rsidRPr="00000000" w14:paraId="00000039">
            <w:pPr>
              <w:widowControl w:val="0"/>
              <w:numPr>
                <w:ilvl w:val="0"/>
                <w:numId w:val="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Experimental Evaluation:</w:t>
            </w:r>
          </w:p>
          <w:p w:rsidR="00000000" w:rsidDel="00000000" w:rsidP="00000000" w:rsidRDefault="00000000" w:rsidRPr="00000000" w14:paraId="0000003A">
            <w:pPr>
              <w:widowControl w:val="0"/>
              <w:numPr>
                <w:ilvl w:val="0"/>
                <w:numId w:val="1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Execute the experiment matrix (E1–E5) across repeated seeded runs, comparing all three approaches on precision, recall, F1-score, false-positive rate, mean time to detection and alert reduction.</w:t>
            </w:r>
          </w:p>
          <w:p w:rsidR="00000000" w:rsidDel="00000000" w:rsidP="00000000" w:rsidRDefault="00000000" w:rsidRPr="00000000" w14:paraId="0000003B">
            <w:pPr>
              <w:widowControl w:val="0"/>
              <w:numPr>
                <w:ilvl w:val="0"/>
                <w:numId w:val="1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Assess explanation fidelity by comparing the contributing events identified by the system against the known ground-truth scenario labels, and test robustness by introducing missing data, log noise and benign anomalies, followed by statistical significance testing and error analysis.</w:t>
            </w:r>
          </w:p>
          <w:p w:rsidR="00000000" w:rsidDel="00000000" w:rsidP="00000000" w:rsidRDefault="00000000" w:rsidRPr="00000000" w14:paraId="0000003C">
            <w:pPr>
              <w:widowControl w:val="0"/>
              <w:numPr>
                <w:ilvl w:val="0"/>
                <w:numId w:val="7"/>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Final Reporting:</w:t>
            </w:r>
          </w:p>
          <w:p w:rsidR="00000000" w:rsidDel="00000000" w:rsidP="00000000" w:rsidRDefault="00000000" w:rsidRPr="00000000" w14:paraId="0000003D">
            <w:pPr>
              <w:widowControl w:val="0"/>
              <w:numPr>
                <w:ilvl w:val="0"/>
                <w:numId w:val="9"/>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Represent empirical results using confusion matrices, comparative bar charts, detection-timeline plots and robustness degradation curves to illustrate each experimental scenario.</w:t>
            </w:r>
          </w:p>
          <w:p w:rsidR="00000000" w:rsidDel="00000000" w:rsidP="00000000" w:rsidRDefault="00000000" w:rsidRPr="00000000" w14:paraId="0000003E">
            <w:pPr>
              <w:widowControl w:val="0"/>
              <w:numPr>
                <w:ilvl w:val="0"/>
                <w:numId w:val="9"/>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the complete research and software engineering workflow, including the threat model, synthetic-data assumptions, correlation scoring formulation, limitations (synthetic-data dependence, scalability and adversarial evasion) and recommendations for safe future extension.</w:t>
            </w:r>
          </w:p>
        </w:tc>
      </w:tr>
      <w:tr>
        <w:trPr>
          <w:cantSplit w:val="0"/>
          <w:trHeight w:val="566"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3F">
            <w:pPr>
              <w:widowControl w:val="0"/>
              <w:spacing w:before="135" w:line="240"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Brief Product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4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This project delivers a local, explainable security application known as the Explainable Multi-Stage Log-Correlation Analyser. Developed in Python, the product consists of four integrated components. First, a synthetic log generator produces realistic, labelled authentication, file-access, privilege and network logs for normal behaviour and simulated account-takeover chains. Second, a normalisation layer converts these heterogeneous logs into a common event schema. Third, a detection and correlation engine runs an independent rule-based baseline and an Isolation Forest anomaly-detection baseline alongside the proposed context-aware correlation method, which uses sliding time windows and a finite-state model to recognise the order, timing and combination of weak signals and raise a single scored account-takeover incident instead of many disconnected alerts. Finally, an explainability dashboard (Streamlit with Plotly) presents the risk score, an event timeline, the contributing factors and the exact attack-chain path, together with suggested containment actions, enabling analysts in small organisations without a Security Operations Centre to understand why an alert was raised and respond quickly. The entire system runs offline on a local machine using only fictional, locally generated data.</w:t>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p>
        </w:tc>
      </w:tr>
      <w:tr>
        <w:trPr>
          <w:cantSplit w:val="0"/>
          <w:trHeight w:val="569"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41">
            <w:pPr>
              <w:widowControl w:val="0"/>
              <w:spacing w:before="135" w:line="240"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Deliverables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42">
            <w:pPr>
              <w:widowControl w:val="0"/>
              <w:numPr>
                <w:ilvl w:val="0"/>
                <w:numId w:val="5"/>
              </w:numPr>
              <w:ind w:left="720" w:hanging="360"/>
              <w:rPr>
                <w:sz w:val="20"/>
                <w:szCs w:val="20"/>
                <w:u w:val="none"/>
              </w:rPr>
            </w:pPr>
            <w:r w:rsidDel="00000000" w:rsidR="00000000" w:rsidRPr="00000000">
              <w:rPr>
                <w:b w:val="1"/>
                <w:bCs w:val="1"/>
                <w:sz w:val="20"/>
                <w:szCs w:val="20"/>
                <w:rtl w:val="0"/>
              </w:rPr>
              <w:t xml:space="preserve">Comprehensive Literature Review:</w:t>
            </w:r>
            <w:r w:rsidDel="00000000" w:rsidR="00000000" w:rsidRPr="00000000">
              <w:rPr>
                <w:sz w:val="20"/>
                <w:szCs w:val="20"/>
                <w:rtl w:val="0"/>
              </w:rPr>
              <w:t xml:space="preserve"> A critical analysis of security log management, SIEM correlation, anomaly-based intrusion detection, multi-stage account-takeover models and explainable AI for security analytics, identifying the research gap addressed.</w:t>
            </w:r>
          </w:p>
          <w:p w:rsidR="00000000" w:rsidDel="00000000" w:rsidP="00000000" w:rsidRDefault="00000000" w:rsidRPr="00000000" w14:paraId="00000043">
            <w:pPr>
              <w:widowControl w:val="0"/>
              <w:numPr>
                <w:ilvl w:val="0"/>
                <w:numId w:val="5"/>
              </w:numPr>
              <w:ind w:left="720" w:hanging="360"/>
              <w:rPr>
                <w:sz w:val="20"/>
                <w:szCs w:val="20"/>
                <w:u w:val="none"/>
              </w:rPr>
            </w:pPr>
            <w:r w:rsidDel="00000000" w:rsidR="00000000" w:rsidRPr="00000000">
              <w:rPr>
                <w:b w:val="1"/>
                <w:bCs w:val="1"/>
                <w:sz w:val="20"/>
                <w:szCs w:val="20"/>
                <w:rtl w:val="0"/>
              </w:rPr>
              <w:t xml:space="preserve">Threat Model and Correlation Scoring Blueprint:</w:t>
            </w:r>
            <w:r w:rsidDel="00000000" w:rsidR="00000000" w:rsidRPr="00000000">
              <w:rPr>
                <w:sz w:val="20"/>
                <w:szCs w:val="20"/>
                <w:rtl w:val="0"/>
              </w:rPr>
              <w:t xml:space="preserve"> A documented account-takeover threat model and a formal finite-state correlation design detailing states, transitions, time windows and risk-scoring rules used for incident generation and explanation.</w:t>
            </w:r>
          </w:p>
          <w:p w:rsidR="00000000" w:rsidDel="00000000" w:rsidP="00000000" w:rsidRDefault="00000000" w:rsidRPr="00000000" w14:paraId="00000044">
            <w:pPr>
              <w:widowControl w:val="0"/>
              <w:numPr>
                <w:ilvl w:val="0"/>
                <w:numId w:val="5"/>
              </w:numPr>
              <w:ind w:left="720" w:hanging="360"/>
              <w:rPr>
                <w:sz w:val="20"/>
                <w:szCs w:val="20"/>
                <w:u w:val="none"/>
              </w:rPr>
            </w:pPr>
            <w:r w:rsidDel="00000000" w:rsidR="00000000" w:rsidRPr="00000000">
              <w:rPr>
                <w:b w:val="1"/>
                <w:bCs w:val="1"/>
                <w:sz w:val="20"/>
                <w:szCs w:val="20"/>
                <w:rtl w:val="0"/>
              </w:rPr>
              <w:t xml:space="preserve">Synthetic Security-Log Generator and Dataset:</w:t>
            </w:r>
            <w:r w:rsidDel="00000000" w:rsidR="00000000" w:rsidRPr="00000000">
              <w:rPr>
                <w:sz w:val="20"/>
                <w:szCs w:val="20"/>
                <w:rtl w:val="0"/>
              </w:rPr>
              <w:t xml:space="preserve"> A reproducible, seeded and configurable Python generator with a labelled synthetic dataset covering four attack scenarios, a benign control case and realistic noise, together with documented assumptions.</w:t>
            </w:r>
          </w:p>
          <w:p w:rsidR="00000000" w:rsidDel="00000000" w:rsidP="00000000" w:rsidRDefault="00000000" w:rsidRPr="00000000" w14:paraId="00000045">
            <w:pPr>
              <w:widowControl w:val="0"/>
              <w:numPr>
                <w:ilvl w:val="0"/>
                <w:numId w:val="5"/>
              </w:numPr>
              <w:ind w:left="720" w:hanging="360"/>
              <w:rPr>
                <w:sz w:val="20"/>
                <w:szCs w:val="20"/>
                <w:u w:val="none"/>
              </w:rPr>
            </w:pPr>
            <w:r w:rsidDel="00000000" w:rsidR="00000000" w:rsidRPr="00000000">
              <w:rPr>
                <w:b w:val="1"/>
                <w:bCs w:val="1"/>
                <w:sz w:val="20"/>
                <w:szCs w:val="20"/>
                <w:rtl w:val="0"/>
              </w:rPr>
              <w:t xml:space="preserve">Functional Explainable Analyser Prototype:</w:t>
            </w:r>
            <w:r w:rsidDel="00000000" w:rsidR="00000000" w:rsidRPr="00000000">
              <w:rPr>
                <w:sz w:val="20"/>
                <w:szCs w:val="20"/>
                <w:rtl w:val="0"/>
              </w:rPr>
              <w:t xml:space="preserve"> A local Python application integrating the normalisation layer, rule-based and Isolation Forest baselines, the proposed correlation engine and an explainability dashboard with containment recommendations.</w:t>
            </w:r>
            <w:r w:rsidDel="00000000" w:rsidR="00000000" w:rsidRPr="00000000">
              <w:rPr>
                <w:color w:val="188038"/>
                <w:sz w:val="20"/>
                <w:szCs w:val="20"/>
                <w:rtl w:val="0"/>
              </w:rPr>
              <w:t xml:space="preserve"/>
            </w:r>
            <w:r w:rsidDel="00000000" w:rsidR="00000000" w:rsidRPr="00000000">
              <w:rPr>
                <w:sz w:val="20"/>
                <w:szCs w:val="20"/>
                <w:rtl w:val="0"/>
              </w:rPr>
              <w:t xml:space="preserve"/>
            </w:r>
          </w:p>
          <w:p w:rsidR="00000000" w:rsidDel="00000000" w:rsidP="00000000" w:rsidRDefault="00000000" w:rsidRPr="00000000" w14:paraId="00000046">
            <w:pPr>
              <w:widowControl w:val="0"/>
              <w:numPr>
                <w:ilvl w:val="0"/>
                <w:numId w:val="5"/>
              </w:numPr>
              <w:ind w:left="720" w:hanging="360"/>
              <w:rPr>
                <w:sz w:val="20"/>
                <w:szCs w:val="20"/>
                <w:u w:val="none"/>
              </w:rPr>
            </w:pPr>
            <w:r w:rsidDel="00000000" w:rsidR="00000000" w:rsidRPr="00000000">
              <w:rPr>
                <w:b w:val="1"/>
                <w:bCs w:val="1"/>
                <w:sz w:val="20"/>
                <w:szCs w:val="20"/>
                <w:rtl w:val="0"/>
              </w:rPr>
              <w:t xml:space="preserve">Experimental Results Package:</w:t>
            </w:r>
            <w:r w:rsidDel="00000000" w:rsidR="00000000" w:rsidRPr="00000000">
              <w:rPr>
                <w:sz w:val="20"/>
                <w:szCs w:val="20"/>
                <w:rtl w:val="0"/>
              </w:rPr>
              <w:t xml:space="preserve"> Scripts, configuration files and results for the E1–E5 experiment matrix, including detection metrics, false-positive analysis, explanation-fidelity scores, robustness tests and statistical significance tests, maintained in a Git repository.</w:t>
            </w:r>
          </w:p>
          <w:p w:rsidR="00000000" w:rsidDel="00000000" w:rsidP="00000000" w:rsidRDefault="00000000" w:rsidRPr="00000000" w14:paraId="00000047">
            <w:pPr>
              <w:widowControl w:val="0"/>
              <w:numPr>
                <w:ilvl w:val="0"/>
                <w:numId w:val="5"/>
              </w:numPr>
              <w:ind w:left="720" w:hanging="360"/>
              <w:rPr>
                <w:sz w:val="20"/>
                <w:szCs w:val="20"/>
                <w:u w:val="none"/>
              </w:rPr>
            </w:pPr>
            <w:r w:rsidDel="00000000" w:rsidR="00000000" w:rsidRPr="00000000">
              <w:rPr>
                <w:b w:val="1"/>
                <w:bCs w:val="1"/>
                <w:sz w:val="20"/>
                <w:szCs w:val="20"/>
                <w:rtl w:val="0"/>
              </w:rPr>
              <w:t xml:space="preserve">Final Research Dissertation:</w:t>
            </w:r>
            <w:r w:rsidDel="00000000" w:rsidR="00000000" w:rsidRPr="00000000">
              <w:rPr>
                <w:sz w:val="20"/>
                <w:szCs w:val="20"/>
                <w:rtl w:val="0"/>
              </w:rPr>
              <w:t xml:space="preserve"> A well-structured dissertation presenting the methodology, empirical results, critical evaluation of strengths and limitations, and recommendations for safe future extension of the framework.</w:t>
            </w:r>
          </w:p>
          <w:p w:rsidR="00000000" w:rsidDel="00000000" w:rsidP="00000000" w:rsidRDefault="00000000" w:rsidRPr="00000000" w14:paraId="00000048">
            <w:pPr>
              <w:widowControl w:val="0"/>
              <w:spacing w:line="240" w:lineRule="auto"/>
              <w:rPr>
                <w:rFonts w:ascii="Calibri" w:cs="Calibri" w:eastAsia="Calibri" w:hAnsi="Calibri"/>
              </w:rPr>
            </w:pPr>
            <w:r w:rsidDel="00000000" w:rsidR="00000000" w:rsidRPr="00000000">
              <w:rPr>
                <w:rtl w:val="0"/>
              </w:rPr>
            </w:r>
          </w:p>
        </w:tc>
      </w:tr>
      <w:tr>
        <w:trPr>
          <w:cantSplit w:val="0"/>
          <w:trHeight w:val="566"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49">
            <w:pPr>
              <w:widowControl w:val="0"/>
              <w:spacing w:before="132" w:line="240"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Resources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4A">
            <w:pPr>
              <w:widowControl w:val="0"/>
              <w:numPr>
                <w:ilvl w:val="0"/>
                <w:numId w:val="1"/>
              </w:numPr>
              <w:ind w:left="720" w:hanging="360"/>
              <w:rPr>
                <w:u w:val="none"/>
              </w:rPr>
            </w:pPr>
            <w:r w:rsidDel="00000000" w:rsidR="00000000" w:rsidRPr="00000000">
              <w:rPr>
                <w:b w:val="1"/>
                <w:bCs w:val="1"/>
                <w:rtl w:val="0"/>
              </w:rPr>
              <w:t xml:space="preserve">Hardware:</w:t>
            </w:r>
            <w:r w:rsidDel="00000000" w:rsidR="00000000" w:rsidRPr="00000000">
              <w:rPr>
                <w:rtl w:val="0"/>
              </w:rPr>
              <w:t xml:space="preserve"> A desktop or laptop computer capable of running Python data-processing workloads, machine-learning model training and a local web dashboard; no specialised or networked hardware is required.</w:t>
            </w:r>
          </w:p>
          <w:p w:rsidR="00000000" w:rsidDel="00000000" w:rsidP="00000000" w:rsidRDefault="00000000" w:rsidRPr="00000000" w14:paraId="0000004B">
            <w:pPr>
              <w:widowControl w:val="0"/>
              <w:numPr>
                <w:ilvl w:val="0"/>
                <w:numId w:val="1"/>
              </w:numPr>
              <w:ind w:left="720" w:hanging="360"/>
              <w:rPr>
                <w:u w:val="none"/>
              </w:rPr>
            </w:pPr>
            <w:r w:rsidDel="00000000" w:rsidR="00000000" w:rsidRPr="00000000">
              <w:rPr>
                <w:b w:val="1"/>
                <w:bCs w:val="1"/>
                <w:rtl w:val="0"/>
              </w:rPr>
              <w:t xml:space="preserve">Software:</w:t>
            </w:r>
            <w:r w:rsidDel="00000000" w:rsidR="00000000" w:rsidRPr="00000000">
              <w:rPr>
                <w:rtl w:val="0"/>
              </w:rPr>
              <w:t xml:space="preserve"> Python 3 with Pandas, NumPy, Faker, Scikit-learn, SciPy/Statsmodels, Plotly/Matplotlib and Streamlit; SQLite; an Integrated Development Environment (e.g. VS Code/Jupyter); and Git/GitHub for version control and reproducibility.</w:t>
            </w:r>
          </w:p>
          <w:p w:rsidR="00000000" w:rsidDel="00000000" w:rsidP="00000000" w:rsidRDefault="00000000" w:rsidRPr="00000000" w14:paraId="0000004C">
            <w:pPr>
              <w:widowControl w:val="0"/>
              <w:numPr>
                <w:ilvl w:val="0"/>
                <w:numId w:val="1"/>
              </w:numPr>
              <w:ind w:left="720" w:hanging="360"/>
              <w:rPr>
                <w:u w:val="none"/>
              </w:rPr>
            </w:pPr>
            <w:r w:rsidDel="00000000" w:rsidR="00000000" w:rsidRPr="00000000">
              <w:rPr>
                <w:b w:val="1"/>
                <w:bCs w:val="1"/>
                <w:rtl w:val="0"/>
              </w:rPr>
              <w:t xml:space="preserve">Academic &amp; Data Resources:</w:t>
            </w:r>
            <w:r w:rsidDel="00000000" w:rsidR="00000000" w:rsidRPr="00000000">
              <w:rPr>
                <w:rtl w:val="0"/>
              </w:rPr>
              <w:t xml:space="preserve"> Digital institutional library catalogues and research indexing engines (IEEE Xplore, ACM Digital Library, ScienceDirect, SpringerLink); security guidance and frameworks (NIST SP 800-92, MITRE ATT&amp;CK); and, subject to supervisor approval, the public CIC-IDS2017 dataset for supplementary robustness testing.</w:t>
            </w:r>
            <w:r w:rsidDel="00000000" w:rsidR="00000000" w:rsidRPr="00000000">
              <w:rPr>
                <w:rtl w:val="0"/>
              </w:rPr>
            </w:r>
          </w:p>
        </w:tc>
      </w:tr>
      <w:tr>
        <w:trPr>
          <w:cantSplit w:val="0"/>
          <w:trHeight w:val="566" w:hRule="atLeast"/>
          <w:tblHeader w:val="0"/>
        </w:trPr>
        <w:tc>
          <w:tcPr>
            <w:tcBorders>
              <w:top w:color="000000" w:space="0" w:sz="6" w:val="single"/>
              <w:left w:color="000000" w:space="0" w:sz="6" w:val="single"/>
              <w:bottom w:color="000000" w:space="0" w:sz="6" w:val="single"/>
              <w:right w:color="000000" w:space="0" w:sz="6" w:val="single"/>
            </w:tcBorders>
            <w:shd w:fill="b8cce3" w:val="clear"/>
            <w:tcMar>
              <w:top w:w="0.0" w:type="dxa"/>
              <w:left w:w="0.0" w:type="dxa"/>
              <w:bottom w:w="0.0" w:type="dxa"/>
              <w:right w:w="0.0" w:type="dxa"/>
            </w:tcMar>
          </w:tcPr>
          <w:p w:rsidR="00000000" w:rsidDel="00000000" w:rsidP="00000000" w:rsidRDefault="00000000" w:rsidRPr="00000000" w14:paraId="0000004D">
            <w:pPr>
              <w:widowControl w:val="0"/>
              <w:spacing w:line="240" w:lineRule="auto"/>
              <w:ind w:left="102" w:right="1001"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Bibliography/list of References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4E">
            <w:pPr>
              <w:widowControl w:val="0"/>
              <w:numPr>
                <w:ilvl w:val="0"/>
                <w:numId w:val="3"/>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Chandola, V., Banerjee, A. and Kumar, V., 2009. Anomaly detection: A survey. </w:t>
            </w:r>
            <w:r w:rsidDel="00000000" w:rsidR="00000000" w:rsidRPr="00000000">
              <w:rPr>
                <w:rFonts w:ascii="Calibri" w:cs="Calibri" w:eastAsia="Calibri" w:hAnsi="Calibri"/>
                <w:i w:val="1"/>
                <w:iCs w:val="1"/>
                <w:rtl w:val="0"/>
              </w:rPr>
              <w:t xml:space="preserve">ACM Computing Surveys</w:t>
            </w:r>
            <w:r w:rsidDel="00000000" w:rsidR="00000000" w:rsidRPr="00000000">
              <w:rPr>
                <w:rFonts w:ascii="Calibri" w:cs="Calibri" w:eastAsia="Calibri" w:hAnsi="Calibri"/>
                <w:rtl w:val="0"/>
              </w:rPr>
              <w:t xml:space="preserve">, 41(3), pp.1–58.</w:t>
            </w:r>
            <w:hyperlink r:id="rId6">
              <w:r w:rsidDel="00000000" w:rsidR="00000000" w:rsidRPr="00000000">
                <w:rPr>
                  <w:rFonts w:ascii="Calibri" w:cs="Calibri" w:eastAsia="Calibri" w:hAnsi="Calibri"/>
                  <w:rtl w:val="0"/>
                </w:rPr>
                <w:t xml:space="preserve"> </w:t>
              </w:r>
            </w:hyperlink>
            <w:hyperlink r:id="rId7">
              <w:r w:rsidDel="00000000" w:rsidR="00000000" w:rsidRPr="00000000">
                <w:rPr>
                  <w:rFonts w:ascii="Calibri" w:cs="Calibri" w:eastAsia="Calibri" w:hAnsi="Calibri"/>
                  <w:color w:val="1155cc"/>
                  <w:u w:val="single"/>
                  <w:rtl w:val="0"/>
                </w:rPr>
                <w:t xml:space="preserve"/>
              </w:r>
            </w:hyperlink>
            <w:r w:rsidDel="00000000" w:rsidR="00000000" w:rsidRPr="00000000">
              <w:rPr>
                <w:rFonts w:ascii="Calibri" w:cs="Calibri" w:eastAsia="Calibri" w:hAnsi="Calibri"/>
                <w:rtl w:val="0"/>
              </w:rPr>
              <w:t xml:space="preserve"/>
            </w:r>
          </w:p>
          <w:p w:rsidR="00000000" w:rsidDel="00000000" w:rsidP="00000000" w:rsidRDefault="00000000" w:rsidRPr="00000000" w14:paraId="0000004F">
            <w:pPr>
              <w:widowControl w:val="0"/>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Du, M., Li, F., Zheng, G. and Srikumar, V., 2017. DeepLog: Anomaly detection and diagnosis from system logs through deep learning. </w:t>
            </w:r>
            <w:r w:rsidDel="00000000" w:rsidR="00000000" w:rsidRPr="00000000">
              <w:rPr>
                <w:rFonts w:ascii="Calibri" w:cs="Calibri" w:eastAsia="Calibri" w:hAnsi="Calibri"/>
                <w:i w:val="1"/>
                <w:iCs w:val="1"/>
                <w:rtl w:val="0"/>
              </w:rPr>
              <w:t xml:space="preserve">In: Proceedings of the 2017 ACM SIGSAC Conference on Computer and Communications Security</w:t>
            </w:r>
            <w:r w:rsidDel="00000000" w:rsidR="00000000" w:rsidRPr="00000000">
              <w:rPr>
                <w:rFonts w:ascii="Calibri" w:cs="Calibri" w:eastAsia="Calibri" w:hAnsi="Calibri"/>
                <w:rtl w:val="0"/>
              </w:rPr>
              <w:t xml:space="preserve">. Dallas, TX: ACM, pp.1285–1298.</w:t>
            </w:r>
          </w:p>
          <w:p w:rsidR="00000000" w:rsidDel="00000000" w:rsidP="00000000" w:rsidRDefault="00000000" w:rsidRPr="00000000" w14:paraId="00000050">
            <w:pPr>
              <w:widowControl w:val="0"/>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Kent, K. and Souppaya, M., 2006. </w:t>
            </w:r>
            <w:r w:rsidDel="00000000" w:rsidR="00000000" w:rsidRPr="00000000">
              <w:rPr>
                <w:rFonts w:ascii="Calibri" w:cs="Calibri" w:eastAsia="Calibri" w:hAnsi="Calibri"/>
                <w:i w:val="1"/>
                <w:iCs w:val="1"/>
                <w:rtl w:val="0"/>
              </w:rPr>
              <w:t xml:space="preserve">Guide to Computer Security Log Management (NIST Special Publication 800-92)</w:t>
            </w:r>
            <w:r w:rsidDel="00000000" w:rsidR="00000000" w:rsidRPr="00000000">
              <w:rPr>
                <w:rFonts w:ascii="Calibri" w:cs="Calibri" w:eastAsia="Calibri" w:hAnsi="Calibri"/>
                <w:rtl w:val="0"/>
              </w:rPr>
              <w:t xml:space="preserve">. Gaithersburg, MD: National Institute of Standards and Technology.</w:t>
            </w:r>
          </w:p>
          <w:p w:rsidR="00000000" w:rsidDel="00000000" w:rsidP="00000000" w:rsidRDefault="00000000" w:rsidRPr="00000000" w14:paraId="00000051">
            <w:pPr>
              <w:widowControl w:val="0"/>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Liu, F.T., Ting, K.M. and Zhou, Z.H., 2008. Isolation Forest. </w:t>
            </w:r>
            <w:r w:rsidDel="00000000" w:rsidR="00000000" w:rsidRPr="00000000">
              <w:rPr>
                <w:rFonts w:ascii="Calibri" w:cs="Calibri" w:eastAsia="Calibri" w:hAnsi="Calibri"/>
                <w:i w:val="1"/>
                <w:iCs w:val="1"/>
                <w:rtl w:val="0"/>
              </w:rPr>
              <w:t xml:space="preserve">In: Proceedings of the 8th IEEE International Conference on Data Mining (ICDM)</w:t>
            </w:r>
            <w:r w:rsidDel="00000000" w:rsidR="00000000" w:rsidRPr="00000000">
              <w:rPr>
                <w:rFonts w:ascii="Calibri" w:cs="Calibri" w:eastAsia="Calibri" w:hAnsi="Calibri"/>
                <w:rtl w:val="0"/>
              </w:rPr>
              <w:t xml:space="preserve">. Pisa: IEEE, pp.413–422.</w:t>
            </w:r>
          </w:p>
          <w:p w:rsidR="00000000" w:rsidDel="00000000" w:rsidP="00000000" w:rsidRDefault="00000000" w:rsidRPr="00000000" w14:paraId="00000052">
            <w:pPr>
              <w:widowControl w:val="0"/>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Lundberg, S.M. and Lee, S.I., 2017. A unified approach to interpreting model predictions. </w:t>
            </w:r>
            <w:r w:rsidDel="00000000" w:rsidR="00000000" w:rsidRPr="00000000">
              <w:rPr>
                <w:rFonts w:ascii="Calibri" w:cs="Calibri" w:eastAsia="Calibri" w:hAnsi="Calibri"/>
                <w:i w:val="1"/>
                <w:iCs w:val="1"/>
                <w:rtl w:val="0"/>
              </w:rPr>
              <w:t xml:space="preserve">Advances in Neural Information Processing Systems</w:t>
            </w:r>
            <w:r w:rsidDel="00000000" w:rsidR="00000000" w:rsidRPr="00000000">
              <w:rPr>
                <w:rFonts w:ascii="Calibri" w:cs="Calibri" w:eastAsia="Calibri" w:hAnsi="Calibri"/>
                <w:rtl w:val="0"/>
              </w:rPr>
              <w:t xml:space="preserve">, 30, pp.4765–4774.</w:t>
            </w:r>
            <w:hyperlink r:id="rId8">
              <w:r w:rsidDel="00000000" w:rsidR="00000000" w:rsidRPr="00000000">
                <w:rPr>
                  <w:rFonts w:ascii="Calibri" w:cs="Calibri" w:eastAsia="Calibri" w:hAnsi="Calibri"/>
                  <w:rtl w:val="0"/>
                </w:rPr>
                <w:t xml:space="preserve"> </w:t>
              </w:r>
            </w:hyperlink>
            <w:hyperlink r:id="rId9">
              <w:r w:rsidDel="00000000" w:rsidR="00000000" w:rsidRPr="00000000">
                <w:rPr>
                  <w:rFonts w:ascii="Calibri" w:cs="Calibri" w:eastAsia="Calibri" w:hAnsi="Calibri"/>
                  <w:color w:val="1155cc"/>
                  <w:u w:val="single"/>
                  <w:rtl w:val="0"/>
                </w:rPr>
                <w:t xml:space="preserve"/>
              </w:r>
            </w:hyperlink>
            <w:r w:rsidDel="00000000" w:rsidR="00000000" w:rsidRPr="00000000">
              <w:rPr>
                <w:rFonts w:ascii="Calibri" w:cs="Calibri" w:eastAsia="Calibri" w:hAnsi="Calibri"/>
                <w:rtl w:val="0"/>
              </w:rPr>
              <w:t xml:space="preserve"/>
            </w:r>
          </w:p>
          <w:p w:rsidR="00000000" w:rsidDel="00000000" w:rsidP="00000000" w:rsidRDefault="00000000" w:rsidRPr="00000000" w14:paraId="00000053">
            <w:pPr>
              <w:widowControl w:val="0"/>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Middlesex University Dubai, 2025. </w:t>
            </w:r>
            <w:r w:rsidDel="00000000" w:rsidR="00000000" w:rsidRPr="00000000">
              <w:rPr>
                <w:rFonts w:ascii="Calibri" w:cs="Calibri" w:eastAsia="Calibri" w:hAnsi="Calibri"/>
                <w:i w:val="1"/>
                <w:iCs w:val="1"/>
                <w:rtl w:val="0"/>
              </w:rPr>
              <w:t xml:space="preserve">CST4990: Postgraduate Individual Research Project Module Handbook (Semester 3) 2025-2026</w:t>
            </w:r>
            <w:r w:rsidDel="00000000" w:rsidR="00000000" w:rsidRPr="00000000">
              <w:rPr>
                <w:rFonts w:ascii="Calibri" w:cs="Calibri" w:eastAsia="Calibri" w:hAnsi="Calibri"/>
                <w:rtl w:val="0"/>
              </w:rPr>
              <w:t xml:space="preserve">. Dubai: SST Department.</w:t>
            </w:r>
          </w:p>
          <w:p w:rsidR="00000000" w:rsidDel="00000000" w:rsidP="00000000" w:rsidRDefault="00000000" w:rsidRPr="00000000" w14:paraId="00000054">
            <w:pPr>
              <w:widowControl w:val="0"/>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Ribeiro, M.T., Singh, S. and Guestrin, C., 2016. “Why should I trust you?” Explaining the predictions of any classifier. </w:t>
            </w:r>
            <w:r w:rsidDel="00000000" w:rsidR="00000000" w:rsidRPr="00000000">
              <w:rPr>
                <w:rFonts w:ascii="Calibri" w:cs="Calibri" w:eastAsia="Calibri" w:hAnsi="Calibri"/>
                <w:i w:val="1"/>
                <w:iCs w:val="1"/>
                <w:rtl w:val="0"/>
              </w:rPr>
              <w:t xml:space="preserve">In: Proceedings of the 22nd ACM SIGKDD International Conference on Knowledge Discovery and Data Mining</w:t>
            </w:r>
            <w:r w:rsidDel="00000000" w:rsidR="00000000" w:rsidRPr="00000000">
              <w:rPr>
                <w:rFonts w:ascii="Calibri" w:cs="Calibri" w:eastAsia="Calibri" w:hAnsi="Calibri"/>
                <w:rtl w:val="0"/>
              </w:rPr>
              <w:t xml:space="preserve">. San Francisco, CA: ACM, pp.1135–1144.</w:t>
            </w:r>
            <w:hyperlink r:id="rId10">
              <w:r w:rsidDel="00000000" w:rsidR="00000000" w:rsidRPr="00000000">
                <w:rPr>
                  <w:rFonts w:ascii="Calibri" w:cs="Calibri" w:eastAsia="Calibri" w:hAnsi="Calibri"/>
                  <w:rtl w:val="0"/>
                </w:rPr>
                <w:t xml:space="preserve"> </w:t>
              </w:r>
            </w:hyperlink>
            <w:hyperlink r:id="rId11">
              <w:r w:rsidDel="00000000" w:rsidR="00000000" w:rsidRPr="00000000">
                <w:rPr>
                  <w:rFonts w:ascii="Calibri" w:cs="Calibri" w:eastAsia="Calibri" w:hAnsi="Calibri"/>
                  <w:color w:val="1155cc"/>
                  <w:u w:val="single"/>
                  <w:rtl w:val="0"/>
                </w:rPr>
                <w:t xml:space="preserve"/>
              </w:r>
            </w:hyperlink>
            <w:r w:rsidDel="00000000" w:rsidR="00000000" w:rsidRPr="00000000">
              <w:rPr>
                <w:rFonts w:ascii="Calibri" w:cs="Calibri" w:eastAsia="Calibri" w:hAnsi="Calibri"/>
                <w:rtl w:val="0"/>
              </w:rPr>
              <w:t xml:space="preserve"/>
            </w:r>
          </w:p>
          <w:p w:rsidR="00000000" w:rsidDel="00000000" w:rsidP="00000000" w:rsidRDefault="00000000" w:rsidRPr="00000000" w14:paraId="00000055">
            <w:pPr>
              <w:widowControl w:val="0"/>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Sharafaldin, I., Lashkari, A.H. and Ghorbani, A.A., 2018. Toward generating a new intrusion detection dataset and intrusion traffic characterization. </w:t>
            </w:r>
            <w:r w:rsidDel="00000000" w:rsidR="00000000" w:rsidRPr="00000000">
              <w:rPr>
                <w:rFonts w:ascii="Calibri" w:cs="Calibri" w:eastAsia="Calibri" w:hAnsi="Calibri"/>
                <w:i w:val="1"/>
                <w:iCs w:val="1"/>
                <w:rtl w:val="0"/>
              </w:rPr>
              <w:t xml:space="preserve">In: Proceedings of the 4th International Conference on Information Systems Security and Privacy (ICISSP)</w:t>
            </w:r>
            <w:r w:rsidDel="00000000" w:rsidR="00000000" w:rsidRPr="00000000">
              <w:rPr>
                <w:rFonts w:ascii="Calibri" w:cs="Calibri" w:eastAsia="Calibri" w:hAnsi="Calibri"/>
                <w:rtl w:val="0"/>
              </w:rPr>
              <w:t xml:space="preserve">. Funchal: SciTePress, pp.108–116.</w:t>
            </w:r>
          </w:p>
          <w:p w:rsidR="00000000" w:rsidDel="00000000" w:rsidP="00000000" w:rsidRDefault="00000000" w:rsidRPr="00000000" w14:paraId="00000056">
            <w:pPr>
              <w:widowControl w:val="0"/>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Sommer, R. and Paxson, V., 2010. Outside the closed world: On using machine learning for network intrusion detection. </w:t>
            </w:r>
            <w:r w:rsidDel="00000000" w:rsidR="00000000" w:rsidRPr="00000000">
              <w:rPr>
                <w:rFonts w:ascii="Calibri" w:cs="Calibri" w:eastAsia="Calibri" w:hAnsi="Calibri"/>
                <w:i w:val="1"/>
                <w:iCs w:val="1"/>
                <w:rtl w:val="0"/>
              </w:rPr>
              <w:t xml:space="preserve">In: 2010 IEEE Symposium on Security and Privacy</w:t>
            </w:r>
            <w:r w:rsidDel="00000000" w:rsidR="00000000" w:rsidRPr="00000000">
              <w:rPr>
                <w:rFonts w:ascii="Calibri" w:cs="Calibri" w:eastAsia="Calibri" w:hAnsi="Calibri"/>
                <w:rtl w:val="0"/>
              </w:rPr>
              <w:t xml:space="preserve">. Oakland, CA: IEEE, pp.305–316.</w:t>
            </w:r>
          </w:p>
          <w:p w:rsidR="00000000" w:rsidDel="00000000" w:rsidP="00000000" w:rsidRDefault="00000000" w:rsidRPr="00000000" w14:paraId="00000057">
            <w:pPr>
              <w:widowControl w:val="0"/>
              <w:numPr>
                <w:ilvl w:val="0"/>
                <w:numId w:val="3"/>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Strom, B.E., Applebaum, A., Miller, D.P., Nickels, K.C., Pennington, A.G. and Thomas, C.B., 2018. </w:t>
            </w:r>
            <w:r w:rsidDel="00000000" w:rsidR="00000000" w:rsidRPr="00000000">
              <w:rPr>
                <w:rFonts w:ascii="Calibri" w:cs="Calibri" w:eastAsia="Calibri" w:hAnsi="Calibri"/>
                <w:i w:val="1"/>
                <w:iCs w:val="1"/>
                <w:rtl w:val="0"/>
              </w:rPr>
              <w:t xml:space="preserve">MITRE ATT&amp;CK: Design and Philosophy</w:t>
            </w:r>
            <w:r w:rsidDel="00000000" w:rsidR="00000000" w:rsidRPr="00000000">
              <w:rPr>
                <w:rFonts w:ascii="Calibri" w:cs="Calibri" w:eastAsia="Calibri" w:hAnsi="Calibri"/>
                <w:rtl w:val="0"/>
              </w:rPr>
              <w:t xml:space="preserve">. McLean, VA: The MITRE Corporation.</w:t>
            </w:r>
          </w:p>
        </w:tc>
      </w:tr>
      <w:tr>
        <w:trPr>
          <w:cantSplit w:val="0"/>
          <w:trHeight w:val="1114" w:hRule="atLeast"/>
          <w:tblHeader w:val="0"/>
        </w:trPr>
        <w:tc>
          <w:tcPr>
            <w:tcBorders>
              <w:top w:color="000000" w:space="0" w:sz="6" w:val="single"/>
              <w:left w:color="000000" w:space="0" w:sz="6" w:val="single"/>
              <w:bottom w:color="000000" w:space="0" w:sz="6" w:val="single"/>
              <w:right w:color="000000" w:space="0" w:sz="6" w:val="single"/>
            </w:tcBorders>
            <w:shd w:fill="d99493" w:val="clear"/>
            <w:tcMar>
              <w:top w:w="0.0" w:type="dxa"/>
              <w:left w:w="0.0" w:type="dxa"/>
              <w:bottom w:w="0.0" w:type="dxa"/>
              <w:right w:w="0.0" w:type="dxa"/>
            </w:tcMar>
          </w:tcPr>
          <w:p w:rsidR="00000000" w:rsidDel="00000000" w:rsidP="00000000" w:rsidRDefault="00000000" w:rsidRPr="00000000" w14:paraId="00000058">
            <w:pPr>
              <w:widowControl w:val="0"/>
              <w:spacing w:line="240" w:lineRule="auto"/>
              <w:ind w:left="102" w:right="624"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To be completed by the supervisor:</w:t>
            </w:r>
            <w:r w:rsidDel="00000000" w:rsidR="00000000" w:rsidRPr="00000000">
              <w:rPr>
                <w:rtl w:val="0"/>
              </w:rPr>
            </w:r>
          </w:p>
          <w:p w:rsidR="00000000" w:rsidDel="00000000" w:rsidP="00000000" w:rsidRDefault="00000000" w:rsidRPr="00000000" w14:paraId="00000059">
            <w:pPr>
              <w:widowControl w:val="0"/>
              <w:spacing w:line="240" w:lineRule="auto"/>
              <w:rPr>
                <w:b w:val="1"/>
                <w:bCs w:val="1"/>
                <w:i w:val="1"/>
                <w:iCs w:val="1"/>
                <w:sz w:val="24"/>
                <w:szCs w:val="24"/>
              </w:rPr>
            </w:pPr>
            <w:r w:rsidDel="00000000" w:rsidR="00000000" w:rsidRPr="00000000">
              <w:rPr>
                <w:rtl w:val="0"/>
              </w:rPr>
            </w:r>
          </w:p>
          <w:p w:rsidR="00000000" w:rsidDel="00000000" w:rsidP="00000000" w:rsidRDefault="00000000" w:rsidRPr="00000000" w14:paraId="0000005A">
            <w:pPr>
              <w:widowControl w:val="0"/>
              <w:spacing w:line="240"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Is the Proposal Acceptable?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5B">
            <w:pPr>
              <w:widowControl w:val="0"/>
              <w:spacing w:line="240" w:lineRule="auto"/>
              <w:rPr>
                <w:rFonts w:ascii="Calibri" w:cs="Calibri" w:eastAsia="Calibri" w:hAnsi="Calibri"/>
              </w:rPr>
            </w:pPr>
            <w:r w:rsidDel="00000000" w:rsidR="00000000" w:rsidRPr="00000000">
              <w:rPr>
                <w:rtl w:val="0"/>
              </w:rPr>
            </w:r>
          </w:p>
        </w:tc>
      </w:tr>
      <w:tr>
        <w:trPr>
          <w:cantSplit w:val="0"/>
          <w:trHeight w:val="881"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5C">
            <w:pPr>
              <w:widowControl w:val="0"/>
              <w:spacing w:line="269"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If no, please give feedback:</w:t>
            </w:r>
            <w:r w:rsidDel="00000000" w:rsidR="00000000" w:rsidRPr="00000000">
              <w:rPr>
                <w:rtl w:val="0"/>
              </w:rPr>
            </w:r>
          </w:p>
        </w:tc>
      </w:tr>
    </w:tbl>
    <w:p w:rsidR="00000000" w:rsidDel="00000000" w:rsidP="00000000" w:rsidRDefault="00000000" w:rsidRPr="00000000" w14:paraId="0000005E">
      <w:pPr>
        <w:widowControl w:val="0"/>
        <w:spacing w:line="240" w:lineRule="auto"/>
        <w:rPr>
          <w:rFonts w:ascii="Calibri" w:cs="Calibri" w:eastAsia="Calibri" w:hAnsi="Calibri"/>
        </w:rPr>
        <w:sectPr>
          <w:footerReference r:id="rId12"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widowControl w:val="0"/>
        <w:spacing w:before="53" w:line="240" w:lineRule="auto"/>
        <w:ind w:left="1172" w:firstLine="0"/>
        <w:rPr>
          <w:rFonts w:ascii="Calibri" w:cs="Calibri" w:eastAsia="Calibri" w:hAnsi="Calibri"/>
        </w:rPr>
      </w:pPr>
      <w:r w:rsidDel="00000000" w:rsidR="00000000" w:rsidRPr="00000000">
        <w:rPr>
          <w:rFonts w:ascii="Times New Roman" w:cs="Times New Roman" w:eastAsia="Times New Roman" w:hAnsi="Times New Roman"/>
          <w:b w:val="1"/>
          <w:bCs w:val="1"/>
          <w:sz w:val="36"/>
          <w:szCs w:val="36"/>
          <w:rtl w:val="0"/>
        </w:rPr>
        <w:t xml:space="preserve">GANTT-CHART: Project Plan and Deliverables</w:t>
      </w:r>
      <w:r w:rsidDel="00000000" w:rsidR="00000000" w:rsidRPr="00000000">
        <w:rPr>
          <w:rtl w:val="0"/>
        </w:rPr>
      </w:r>
    </w:p>
    <w:p w:rsidR="00000000" w:rsidDel="00000000" w:rsidP="00000000" w:rsidRDefault="00000000" w:rsidRPr="00000000" w14:paraId="00000060">
      <w:pPr>
        <w:widowControl w:val="0"/>
        <w:spacing w:before="6"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4"/>
        <w:tblW w:w="10065.0" w:type="dxa"/>
        <w:jc w:val="left"/>
        <w:tblInd w:w="111.0" w:type="dxa"/>
        <w:tblLayout w:type="fixed"/>
        <w:tblLook w:val="0000"/>
      </w:tblPr>
      <w:tblGrid>
        <w:gridCol w:w="570"/>
        <w:gridCol w:w="2190"/>
        <w:gridCol w:w="1245"/>
        <w:gridCol w:w="990"/>
        <w:gridCol w:w="2055"/>
        <w:gridCol w:w="3015"/>
        <w:tblGridChange w:id="0">
          <w:tblGrid>
            <w:gridCol w:w="570"/>
            <w:gridCol w:w="2190"/>
            <w:gridCol w:w="1245"/>
            <w:gridCol w:w="990"/>
            <w:gridCol w:w="2055"/>
            <w:gridCol w:w="3015"/>
          </w:tblGrid>
        </w:tblGridChange>
      </w:tblGrid>
      <w:tr>
        <w:trPr>
          <w:cantSplit w:val="0"/>
          <w:trHeight w:val="886"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61">
            <w:pPr>
              <w:widowControl w:val="0"/>
              <w:spacing w:before="5" w:line="24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62">
            <w:pPr>
              <w:widowControl w:val="0"/>
              <w:spacing w:line="240" w:lineRule="auto"/>
              <w:ind w:left="111" w:firstLine="0"/>
              <w:rPr>
                <w:rFonts w:ascii="Calibri" w:cs="Calibri" w:eastAsia="Calibri" w:hAnsi="Calibri"/>
              </w:rPr>
            </w:pPr>
            <w:r w:rsidDel="00000000" w:rsidR="00000000" w:rsidRPr="00000000">
              <w:rPr>
                <w:rFonts w:ascii="Verdana" w:cs="Verdana" w:eastAsia="Verdana" w:hAnsi="Verdana"/>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63">
            <w:pPr>
              <w:widowControl w:val="0"/>
              <w:spacing w:before="5" w:line="24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64">
            <w:pPr>
              <w:widowControl w:val="0"/>
              <w:spacing w:line="240" w:lineRule="auto"/>
              <w:ind w:right="2"/>
              <w:jc w:val="center"/>
              <w:rPr>
                <w:rFonts w:ascii="Calibri" w:cs="Calibri" w:eastAsia="Calibri" w:hAnsi="Calibri"/>
              </w:rPr>
            </w:pPr>
            <w:r w:rsidDel="00000000" w:rsidR="00000000" w:rsidRPr="00000000">
              <w:rPr>
                <w:rFonts w:ascii="Verdana" w:cs="Verdana" w:eastAsia="Verdana" w:hAnsi="Verdana"/>
                <w:b w:val="1"/>
                <w:bCs w:val="1"/>
                <w:sz w:val="24"/>
                <w:szCs w:val="24"/>
                <w:rtl w:val="0"/>
              </w:rPr>
              <w:t xml:space="preserve">TASKS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65">
            <w:pPr>
              <w:widowControl w:val="0"/>
              <w:spacing w:line="240" w:lineRule="auto"/>
              <w:ind w:left="102" w:right="411" w:firstLine="0"/>
              <w:rPr>
                <w:rFonts w:ascii="Calibri" w:cs="Calibri" w:eastAsia="Calibri" w:hAnsi="Calibri"/>
              </w:rPr>
            </w:pPr>
            <w:r w:rsidDel="00000000" w:rsidR="00000000" w:rsidRPr="00000000">
              <w:rPr>
                <w:rFonts w:ascii="Times New Roman" w:cs="Times New Roman" w:eastAsia="Times New Roman" w:hAnsi="Times New Roman"/>
                <w:sz w:val="21"/>
                <w:szCs w:val="21"/>
                <w:rtl w:val="0"/>
              </w:rPr>
              <w:t xml:space="preserve">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66">
            <w:pPr>
              <w:widowControl w:val="0"/>
              <w:spacing w:line="236" w:lineRule="auto"/>
              <w:ind w:left="102" w:firstLine="0"/>
              <w:rPr>
                <w:rFonts w:ascii="Calibri" w:cs="Calibri" w:eastAsia="Calibri" w:hAnsi="Calibri"/>
              </w:rPr>
            </w:pPr>
            <w:r w:rsidDel="00000000" w:rsidR="00000000" w:rsidRPr="00000000">
              <w:rPr>
                <w:rFonts w:ascii="Times New Roman" w:cs="Times New Roman" w:eastAsia="Times New Roman" w:hAnsi="Times New Roman"/>
                <w:sz w:val="21"/>
                <w:szCs w:val="21"/>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67">
            <w:pPr>
              <w:widowControl w:val="0"/>
              <w:spacing w:line="240" w:lineRule="auto"/>
              <w:ind w:left="670" w:right="136" w:hanging="531"/>
              <w:rPr>
                <w:rFonts w:ascii="Calibri" w:cs="Calibri" w:eastAsia="Calibri" w:hAnsi="Calibri"/>
              </w:rPr>
            </w:pPr>
            <w:r w:rsidDel="00000000" w:rsidR="00000000" w:rsidRPr="00000000">
              <w:rPr>
                <w:rFonts w:ascii="Verdana" w:cs="Verdana" w:eastAsia="Verdana" w:hAnsi="Verdana"/>
                <w:b w:val="1"/>
                <w:bCs w:val="1"/>
                <w:sz w:val="24"/>
                <w:szCs w:val="24"/>
                <w:rtl w:val="0"/>
              </w:rPr>
              <w:t xml:space="preserve">DURATION</w:t>
            </w:r>
            <w:r w:rsidDel="00000000" w:rsidR="00000000" w:rsidRPr="00000000">
              <w:rPr>
                <w:rtl w:val="0"/>
              </w:rPr>
            </w:r>
          </w:p>
          <w:p w:rsidR="00000000" w:rsidDel="00000000" w:rsidP="00000000" w:rsidRDefault="00000000" w:rsidRPr="00000000" w14:paraId="00000068">
            <w:pPr>
              <w:widowControl w:val="0"/>
              <w:spacing w:line="289" w:lineRule="auto"/>
              <w:ind w:left="195" w:firstLine="0"/>
              <w:rPr>
                <w:rFonts w:ascii="Calibri" w:cs="Calibri" w:eastAsia="Calibri" w:hAnsi="Calibri"/>
              </w:rPr>
            </w:pPr>
            <w:r w:rsidDel="00000000" w:rsidR="00000000" w:rsidRPr="00000000">
              <w:rPr>
                <w:rFonts w:ascii="Verdana" w:cs="Verdana" w:eastAsia="Verdana" w:hAnsi="Verdana"/>
                <w:b w:val="1"/>
                <w:bCs w:val="1"/>
                <w:sz w:val="24"/>
                <w:szCs w:val="24"/>
                <w:rtl w:val="0"/>
              </w:rPr>
              <w:t xml:space="preserve">(Weeks)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69">
            <w:pPr>
              <w:widowControl w:val="0"/>
              <w:spacing w:before="2" w:line="273" w:lineRule="auto"/>
              <w:ind w:left="603" w:right="604" w:firstLine="7.000000000000028"/>
              <w:rPr>
                <w:rFonts w:ascii="Calibri" w:cs="Calibri" w:eastAsia="Calibri" w:hAnsi="Calibri"/>
              </w:rPr>
            </w:pPr>
            <w:r w:rsidDel="00000000" w:rsidR="00000000" w:rsidRPr="00000000">
              <w:rPr>
                <w:rFonts w:ascii="Verdana" w:cs="Verdana" w:eastAsia="Verdana" w:hAnsi="Verdana"/>
                <w:b w:val="1"/>
                <w:bCs w:val="1"/>
                <w:sz w:val="24"/>
                <w:szCs w:val="24"/>
                <w:rtl w:val="0"/>
              </w:rPr>
              <w:t xml:space="preserve">COMMENTS ON DELIVERABLES</w:t>
            </w:r>
            <w:r w:rsidDel="00000000" w:rsidR="00000000" w:rsidRPr="00000000">
              <w:rPr>
                <w:rtl w:val="0"/>
              </w:rPr>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6A">
            <w:pPr>
              <w:widowControl w:val="0"/>
              <w:spacing w:line="240" w:lineRule="auto"/>
              <w:ind w:left="102" w:firstLine="0"/>
              <w:rPr>
                <w:rFonts w:ascii="Calibri" w:cs="Calibri" w:eastAsia="Calibri" w:hAnsi="Calibri"/>
              </w:rPr>
            </w:pPr>
            <w:r w:rsidDel="00000000" w:rsidR="00000000" w:rsidRPr="00000000">
              <w:rPr>
                <w:rFonts w:ascii="Verdana" w:cs="Verdana" w:eastAsia="Verdana" w:hAnsi="Verdana"/>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6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Literature Review &amp; Setup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6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October 01, 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6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October 14, 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6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 Weeks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6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Critical review of security log management, SIEM correlation, anomaly detection, multi-stage account-takeover models and explainable AI; environment setup, Git repository and threat-model definition.</w:t>
            </w:r>
          </w:p>
        </w:tc>
      </w:tr>
      <w:tr>
        <w:trPr>
          <w:cantSplit w:val="0"/>
          <w:trHeight w:val="547"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0">
            <w:pPr>
              <w:widowControl w:val="0"/>
              <w:spacing w:before="2" w:line="240" w:lineRule="auto"/>
              <w:ind w:left="102" w:firstLine="0"/>
              <w:rPr>
                <w:rFonts w:ascii="Calibri" w:cs="Calibri" w:eastAsia="Calibri" w:hAnsi="Calibri"/>
              </w:rPr>
            </w:pPr>
            <w:r w:rsidDel="00000000" w:rsidR="00000000" w:rsidRPr="00000000">
              <w:rPr>
                <w:rFonts w:ascii="Verdana" w:cs="Verdana" w:eastAsia="Verdana" w:hAnsi="Verdana"/>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Threat Model, Synthetic Data &amp; Design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October 15, 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November 11, 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 Weeks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Formalising the account-takeover threat model and behavioural baselines, building the synthetic log generator and normalisation schema, and designing the finite-state correlation and scoring rules.</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6">
            <w:pPr>
              <w:widowControl w:val="0"/>
              <w:spacing w:line="240" w:lineRule="auto"/>
              <w:ind w:left="102" w:firstLine="0"/>
              <w:rPr>
                <w:rFonts w:ascii="Calibri" w:cs="Calibri" w:eastAsia="Calibri" w:hAnsi="Calibri"/>
              </w:rPr>
            </w:pPr>
            <w:r w:rsidDel="00000000" w:rsidR="00000000" w:rsidRPr="00000000">
              <w:rPr>
                <w:rFonts w:ascii="Verdana" w:cs="Verdana" w:eastAsia="Verdana" w:hAnsi="Verdana"/>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Full System Development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November 12, 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January 06, 2027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8 Weeks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Implementation of the rule-based and Isolation Forest baselines, the context-aware sliding-window correlation engine, the explanation layer and the Streamlit/Plotly explainability dashboard.</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C">
            <w:pPr>
              <w:widowControl w:val="0"/>
              <w:spacing w:line="240" w:lineRule="auto"/>
              <w:ind w:left="102" w:firstLine="0"/>
              <w:rPr>
                <w:rFonts w:ascii="Calibri" w:cs="Calibri" w:eastAsia="Calibri" w:hAnsi="Calibri"/>
              </w:rPr>
            </w:pPr>
            <w:r w:rsidDel="00000000" w:rsidR="00000000" w:rsidRPr="00000000">
              <w:rPr>
                <w:rFonts w:ascii="Verdana" w:cs="Verdana" w:eastAsia="Verdana" w:hAnsi="Verdana"/>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Testing, Evaluation &amp; Refinement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January 07, 2027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7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January 17, 2027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8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1.5 Weeks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8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Execution of experiments E1–E5 across the four attack scenarios and benign control case, comparative precision/recall/F1, false-positive, time-to-detection and alert-reduction analysis, robustness and statistical testing.</w:t>
            </w:r>
          </w:p>
        </w:tc>
      </w:tr>
      <w:tr>
        <w:trPr>
          <w:cantSplit w:val="0"/>
          <w:trHeight w:val="547"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82">
            <w:pPr>
              <w:widowControl w:val="0"/>
              <w:spacing w:line="240" w:lineRule="auto"/>
              <w:ind w:left="102" w:firstLine="0"/>
              <w:rPr>
                <w:rFonts w:ascii="Calibri" w:cs="Calibri" w:eastAsia="Calibri" w:hAnsi="Calibri"/>
              </w:rPr>
            </w:pPr>
            <w:r w:rsidDel="00000000" w:rsidR="00000000" w:rsidRPr="00000000">
              <w:rPr>
                <w:rFonts w:ascii="Verdana" w:cs="Verdana" w:eastAsia="Verdana" w:hAnsi="Verdana"/>
                <w:sz w:val="24"/>
                <w:szCs w:val="24"/>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8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Documentation &amp; Final Report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8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January 18, 2027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8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January 24, 2027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8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 Weeks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8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Compilation of the final master’s research dissertation, documentation of the reproducible code repository and synthetic dataset, and preparation of the demonstration media clip.</w:t>
            </w:r>
          </w:p>
        </w:tc>
      </w:tr>
    </w:tbl>
    <w:p w:rsidR="00000000" w:rsidDel="00000000" w:rsidP="00000000" w:rsidRDefault="00000000" w:rsidRPr="00000000" w14:paraId="00000088">
      <w:pPr>
        <w:widowControl w:val="0"/>
        <w:spacing w:before="10"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89">
      <w:pPr>
        <w:widowControl w:val="0"/>
        <w:spacing w:before="69" w:line="240"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(digitally)………………Bazil Rehman………………Date…………25/09/2026 …………</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before="10"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8D">
      <w:pPr>
        <w:widowControl w:val="0"/>
        <w:spacing w:line="240" w:lineRule="auto"/>
        <w:ind w:left="400" w:firstLine="0"/>
        <w:rPr>
          <w:rFonts w:ascii="Calibri" w:cs="Calibri" w:eastAsia="Calibri" w:hAnsi="Calibri"/>
        </w:rPr>
      </w:pPr>
      <w:r w:rsidDel="00000000" w:rsidR="00000000" w:rsidRPr="00000000">
        <w:rPr>
          <w:rFonts w:ascii="Calibri" w:cs="Calibri" w:eastAsia="Calibri" w:hAnsi="Calibri"/>
          <w:b w:val="1"/>
          <w:bCs w:val="1"/>
          <w:sz w:val="26"/>
          <w:szCs w:val="26"/>
          <w:u w:val="single"/>
          <w:rtl w:val="0"/>
        </w:rPr>
        <w:t xml:space="preserve">E</w:t>
      </w:r>
      <w:r w:rsidDel="00000000" w:rsidR="00000000" w:rsidRPr="00000000">
        <w:rPr>
          <w:rFonts w:ascii="Calibri" w:cs="Calibri" w:eastAsia="Calibri" w:hAnsi="Calibri"/>
          <w:b w:val="1"/>
          <w:bCs w:val="1"/>
          <w:sz w:val="21"/>
          <w:szCs w:val="21"/>
          <w:u w:val="single"/>
          <w:rtl w:val="0"/>
        </w:rPr>
        <w:t xml:space="preserve">XPLANATION OF TYPICAL TERMS USED IN RESEARCH PROPOSALS</w:t>
      </w:r>
      <w:r w:rsidDel="00000000" w:rsidR="00000000" w:rsidRPr="00000000">
        <w:rPr>
          <w:rtl w:val="0"/>
        </w:rPr>
      </w:r>
    </w:p>
    <w:p w:rsidR="00000000" w:rsidDel="00000000" w:rsidP="00000000" w:rsidRDefault="00000000" w:rsidRPr="00000000" w14:paraId="0000008E">
      <w:pPr>
        <w:widowControl w:val="0"/>
        <w:spacing w:before="3"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pStyle w:val="Heading6"/>
        <w:keepNext w:val="0"/>
        <w:keepLines w:val="0"/>
        <w:widowControl w:val="0"/>
        <w:spacing w:after="0" w:before="47" w:line="240" w:lineRule="auto"/>
        <w:ind w:left="399" w:right="807" w:firstLine="0"/>
        <w:rPr>
          <w:rFonts w:ascii="Calibri" w:cs="Calibri" w:eastAsia="Calibri" w:hAnsi="Calibri"/>
          <w:i w:val="0"/>
          <w:iCs w:val="0"/>
          <w:color w:val="000000"/>
          <w:sz w:val="26"/>
          <w:szCs w:val="26"/>
        </w:rPr>
      </w:pPr>
      <w:r w:rsidDel="00000000" w:rsidR="00000000" w:rsidRPr="00000000">
        <w:rPr>
          <w:rFonts w:ascii="Calibri" w:cs="Calibri" w:eastAsia="Calibri" w:hAnsi="Calibri"/>
          <w:b w:val="1"/>
          <w:bCs w:val="1"/>
          <w:color w:val="000000"/>
          <w:sz w:val="26"/>
          <w:szCs w:val="26"/>
          <w:rtl w:val="0"/>
        </w:rPr>
        <w:t xml:space="preserve">Title: </w:t>
      </w:r>
      <w:r w:rsidDel="00000000" w:rsidR="00000000" w:rsidRPr="00000000">
        <w:rPr>
          <w:rFonts w:ascii="Calibri" w:cs="Calibri" w:eastAsia="Calibri" w:hAnsi="Calibri"/>
          <w:i w:val="0"/>
          <w:iCs w:val="0"/>
          <w:color w:val="000000"/>
          <w:sz w:val="26"/>
          <w:szCs w:val="26"/>
          <w:rtl w:val="0"/>
        </w:rPr>
        <w:t xml:space="preserve">Write a title which briefly describes the research problem and your approach to it.</w:t>
      </w:r>
    </w:p>
    <w:p w:rsidR="00000000" w:rsidDel="00000000" w:rsidP="00000000" w:rsidRDefault="00000000" w:rsidRPr="00000000" w14:paraId="00000090">
      <w:pPr>
        <w:widowControl w:val="0"/>
        <w:spacing w:before="1"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1">
      <w:pPr>
        <w:widowControl w:val="0"/>
        <w:spacing w:line="240" w:lineRule="auto"/>
        <w:ind w:left="399" w:right="807" w:firstLine="0"/>
        <w:rPr>
          <w:rFonts w:ascii="Calibri" w:cs="Calibri" w:eastAsia="Calibri" w:hAnsi="Calibri"/>
        </w:rPr>
      </w:pPr>
      <w:r w:rsidDel="00000000" w:rsidR="00000000" w:rsidRPr="00000000">
        <w:rPr>
          <w:rFonts w:ascii="Calibri" w:cs="Calibri" w:eastAsia="Calibri" w:hAnsi="Calibri"/>
          <w:b w:val="1"/>
          <w:bCs w:val="1"/>
          <w:i w:val="1"/>
          <w:iCs w:val="1"/>
          <w:sz w:val="26"/>
          <w:szCs w:val="26"/>
          <w:rtl w:val="0"/>
        </w:rPr>
        <w:t xml:space="preserve">Key words or phrases: </w:t>
      </w:r>
      <w:r w:rsidDel="00000000" w:rsidR="00000000" w:rsidRPr="00000000">
        <w:rPr>
          <w:rFonts w:ascii="Calibri" w:cs="Calibri" w:eastAsia="Calibri" w:hAnsi="Calibri"/>
          <w:sz w:val="26"/>
          <w:szCs w:val="26"/>
          <w:rtl w:val="0"/>
        </w:rPr>
        <w:t xml:space="preserve">to give a clear and concise description of the scope and nature of the report, such as the main variables to be considered.</w:t>
      </w:r>
      <w:r w:rsidDel="00000000" w:rsidR="00000000" w:rsidRPr="00000000">
        <w:rPr>
          <w:rtl w:val="0"/>
        </w:rPr>
      </w:r>
    </w:p>
    <w:p w:rsidR="00000000" w:rsidDel="00000000" w:rsidP="00000000" w:rsidRDefault="00000000" w:rsidRPr="00000000" w14:paraId="00000092">
      <w:pPr>
        <w:widowControl w:val="0"/>
        <w:spacing w:before="11" w:line="240" w:lineRule="auto"/>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93">
      <w:pPr>
        <w:widowControl w:val="0"/>
        <w:spacing w:line="240" w:lineRule="auto"/>
        <w:ind w:left="399" w:right="856" w:firstLine="0"/>
        <w:jc w:val="both"/>
        <w:rPr>
          <w:rFonts w:ascii="Calibri" w:cs="Calibri" w:eastAsia="Calibri" w:hAnsi="Calibri"/>
        </w:rPr>
      </w:pPr>
      <w:r w:rsidDel="00000000" w:rsidR="00000000" w:rsidRPr="00000000">
        <w:rPr>
          <w:rFonts w:ascii="Calibri" w:cs="Calibri" w:eastAsia="Calibri" w:hAnsi="Calibri"/>
          <w:b w:val="1"/>
          <w:bCs w:val="1"/>
          <w:i w:val="1"/>
          <w:iCs w:val="1"/>
          <w:sz w:val="26"/>
          <w:szCs w:val="26"/>
          <w:rtl w:val="0"/>
        </w:rPr>
        <w:t xml:space="preserve">Problem definition: </w:t>
      </w:r>
      <w:r w:rsidDel="00000000" w:rsidR="00000000" w:rsidRPr="00000000">
        <w:rPr>
          <w:rFonts w:ascii="Calibri" w:cs="Calibri" w:eastAsia="Calibri" w:hAnsi="Calibri"/>
          <w:sz w:val="26"/>
          <w:szCs w:val="26"/>
          <w:rtl w:val="0"/>
        </w:rPr>
        <w:t xml:space="preserve">Correctly defining the problem is the crucial first step in the research process. If the research problem is defined incorrectly, the research objectives will also be wrong</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sz w:val="26"/>
          <w:szCs w:val="26"/>
          <w:rtl w:val="0"/>
        </w:rPr>
        <w:t xml:space="preserve">Problems must be stated in terms of  underlying causes- they must be structured in a way in which they can lead to a solution. It is critical that the statement be useful for development and evaluation of potential solutions.</w:t>
      </w:r>
      <w:r w:rsidDel="00000000" w:rsidR="00000000" w:rsidRPr="00000000">
        <w:rPr>
          <w:rtl w:val="0"/>
        </w:rPr>
      </w:r>
    </w:p>
    <w:p w:rsidR="00000000" w:rsidDel="00000000" w:rsidP="00000000" w:rsidRDefault="00000000" w:rsidRPr="00000000" w14:paraId="00000094">
      <w:pPr>
        <w:widowControl w:val="0"/>
        <w:spacing w:before="11" w:line="240" w:lineRule="auto"/>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95">
      <w:pPr>
        <w:widowControl w:val="0"/>
        <w:spacing w:line="240" w:lineRule="auto"/>
        <w:ind w:left="399" w:right="1584" w:firstLine="0"/>
        <w:rPr>
          <w:rFonts w:ascii="Calibri" w:cs="Calibri" w:eastAsia="Calibri" w:hAnsi="Calibri"/>
        </w:rPr>
      </w:pPr>
      <w:r w:rsidDel="00000000" w:rsidR="00000000" w:rsidRPr="00000000">
        <w:rPr>
          <w:rFonts w:ascii="Calibri" w:cs="Calibri" w:eastAsia="Calibri" w:hAnsi="Calibri"/>
          <w:b w:val="1"/>
          <w:bCs w:val="1"/>
          <w:i w:val="1"/>
          <w:iCs w:val="1"/>
          <w:sz w:val="26"/>
          <w:szCs w:val="26"/>
          <w:rtl w:val="0"/>
        </w:rPr>
        <w:t xml:space="preserve">Research Question: </w:t>
      </w:r>
      <w:r w:rsidDel="00000000" w:rsidR="00000000" w:rsidRPr="00000000">
        <w:rPr>
          <w:rFonts w:ascii="Calibri" w:cs="Calibri" w:eastAsia="Calibri" w:hAnsi="Calibri"/>
          <w:sz w:val="26"/>
          <w:szCs w:val="26"/>
          <w:rtl w:val="0"/>
        </w:rPr>
        <w:t xml:space="preserve">Indicate what you want to know most and first out of your research.</w:t>
      </w:r>
      <w:r w:rsidDel="00000000" w:rsidR="00000000" w:rsidRPr="00000000">
        <w:rPr>
          <w:rtl w:val="0"/>
        </w:rPr>
      </w:r>
    </w:p>
    <w:p w:rsidR="00000000" w:rsidDel="00000000" w:rsidP="00000000" w:rsidRDefault="00000000" w:rsidRPr="00000000" w14:paraId="00000096">
      <w:pPr>
        <w:widowControl w:val="0"/>
        <w:spacing w:before="1"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7">
      <w:pPr>
        <w:pStyle w:val="Heading6"/>
        <w:keepNext w:val="0"/>
        <w:keepLines w:val="0"/>
        <w:widowControl w:val="0"/>
        <w:spacing w:after="0" w:before="0" w:line="240" w:lineRule="auto"/>
        <w:ind w:left="399" w:right="1357" w:firstLine="0"/>
        <w:jc w:val="both"/>
        <w:rPr>
          <w:rFonts w:ascii="Calibri" w:cs="Calibri" w:eastAsia="Calibri" w:hAnsi="Calibri"/>
          <w:i w:val="0"/>
          <w:iCs w:val="0"/>
          <w:color w:val="000000"/>
          <w:sz w:val="26"/>
          <w:szCs w:val="26"/>
        </w:rPr>
      </w:pPr>
      <w:r w:rsidDel="00000000" w:rsidR="00000000" w:rsidRPr="00000000">
        <w:rPr>
          <w:rFonts w:ascii="Calibri" w:cs="Calibri" w:eastAsia="Calibri" w:hAnsi="Calibri"/>
          <w:b w:val="1"/>
          <w:bCs w:val="1"/>
          <w:color w:val="000000"/>
          <w:sz w:val="26"/>
          <w:szCs w:val="26"/>
          <w:rtl w:val="0"/>
        </w:rPr>
        <w:t xml:space="preserve">Study Area Review: </w:t>
      </w:r>
      <w:r w:rsidDel="00000000" w:rsidR="00000000" w:rsidRPr="00000000">
        <w:rPr>
          <w:rFonts w:ascii="Calibri" w:cs="Calibri" w:eastAsia="Calibri" w:hAnsi="Calibri"/>
          <w:i w:val="0"/>
          <w:iCs w:val="0"/>
          <w:color w:val="000000"/>
          <w:sz w:val="26"/>
          <w:szCs w:val="26"/>
          <w:rtl w:val="0"/>
        </w:rPr>
        <w:t xml:space="preserve">Explain the technical/discipline area you will be working, the problem area that you will be addressing in your research, and where would you locate your intended work in relation to previous researchers.</w:t>
      </w:r>
    </w:p>
    <w:p w:rsidR="00000000" w:rsidDel="00000000" w:rsidP="00000000" w:rsidRDefault="00000000" w:rsidRPr="00000000" w14:paraId="00000098">
      <w:pPr>
        <w:widowControl w:val="0"/>
        <w:spacing w:before="1"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9">
      <w:pPr>
        <w:widowControl w:val="0"/>
        <w:spacing w:line="240" w:lineRule="auto"/>
        <w:ind w:left="399" w:right="807" w:firstLine="0"/>
        <w:rPr>
          <w:rFonts w:ascii="Calibri" w:cs="Calibri" w:eastAsia="Calibri" w:hAnsi="Calibri"/>
          <w:sz w:val="26"/>
          <w:szCs w:val="26"/>
        </w:rPr>
      </w:pPr>
      <w:r w:rsidDel="00000000" w:rsidR="00000000" w:rsidRPr="00000000">
        <w:rPr>
          <w:rFonts w:ascii="Calibri" w:cs="Calibri" w:eastAsia="Calibri" w:hAnsi="Calibri"/>
          <w:b w:val="1"/>
          <w:bCs w:val="1"/>
          <w:i w:val="1"/>
          <w:iCs w:val="1"/>
          <w:sz w:val="26"/>
          <w:szCs w:val="26"/>
          <w:rtl w:val="0"/>
        </w:rPr>
        <w:t xml:space="preserve">Research Question(s)</w:t>
      </w:r>
      <w:r w:rsidDel="00000000" w:rsidR="00000000" w:rsidRPr="00000000">
        <w:rPr>
          <w:rFonts w:ascii="Calibri" w:cs="Calibri" w:eastAsia="Calibri" w:hAnsi="Calibri"/>
          <w:sz w:val="26"/>
          <w:szCs w:val="26"/>
          <w:rtl w:val="0"/>
        </w:rPr>
        <w:t xml:space="preserve">: Cannot be answered by YES or NO, must generate and argument.</w:t>
      </w:r>
    </w:p>
    <w:p w:rsidR="00000000" w:rsidDel="00000000" w:rsidP="00000000" w:rsidRDefault="00000000" w:rsidRPr="00000000" w14:paraId="0000009A">
      <w:pPr>
        <w:widowControl w:val="0"/>
        <w:spacing w:line="240" w:lineRule="auto"/>
        <w:ind w:left="399" w:right="807"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B">
      <w:pPr>
        <w:pStyle w:val="Heading6"/>
        <w:keepNext w:val="0"/>
        <w:keepLines w:val="0"/>
        <w:widowControl w:val="0"/>
        <w:spacing w:after="0" w:before="47" w:line="240" w:lineRule="auto"/>
        <w:ind w:left="450" w:firstLine="0"/>
        <w:rPr>
          <w:rFonts w:ascii="Calibri" w:cs="Calibri" w:eastAsia="Calibri" w:hAnsi="Calibri"/>
          <w:i w:val="0"/>
          <w:iCs w:val="0"/>
          <w:color w:val="000000"/>
          <w:sz w:val="26"/>
          <w:szCs w:val="26"/>
        </w:rPr>
      </w:pPr>
      <w:r w:rsidDel="00000000" w:rsidR="00000000" w:rsidRPr="00000000">
        <w:rPr>
          <w:rFonts w:ascii="Calibri" w:cs="Calibri" w:eastAsia="Calibri" w:hAnsi="Calibri"/>
          <w:b w:val="1"/>
          <w:bCs w:val="1"/>
          <w:color w:val="000000"/>
          <w:sz w:val="26"/>
          <w:szCs w:val="26"/>
          <w:rtl w:val="0"/>
        </w:rPr>
        <w:t xml:space="preserve">Aims: </w:t>
      </w:r>
      <w:r w:rsidDel="00000000" w:rsidR="00000000" w:rsidRPr="00000000">
        <w:rPr>
          <w:rFonts w:ascii="Calibri" w:cs="Calibri" w:eastAsia="Calibri" w:hAnsi="Calibri"/>
          <w:i w:val="0"/>
          <w:iCs w:val="0"/>
          <w:color w:val="000000"/>
          <w:sz w:val="26"/>
          <w:szCs w:val="26"/>
          <w:rtl w:val="0"/>
        </w:rPr>
        <w:t xml:space="preserve">They represent the changes you hope to achieve as a result of your work.</w:t>
      </w:r>
    </w:p>
    <w:p w:rsidR="00000000" w:rsidDel="00000000" w:rsidP="00000000" w:rsidRDefault="00000000" w:rsidRPr="00000000" w14:paraId="0000009C">
      <w:pPr>
        <w:widowControl w:val="0"/>
        <w:spacing w:before="1"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D">
      <w:pPr>
        <w:widowControl w:val="0"/>
        <w:spacing w:line="240" w:lineRule="auto"/>
        <w:ind w:left="450" w:right="324" w:firstLine="0"/>
        <w:rPr>
          <w:rFonts w:ascii="Calibri" w:cs="Calibri" w:eastAsia="Calibri" w:hAnsi="Calibri"/>
        </w:rPr>
      </w:pPr>
      <w:r w:rsidDel="00000000" w:rsidR="00000000" w:rsidRPr="00000000">
        <w:rPr>
          <w:rFonts w:ascii="Calibri" w:cs="Calibri" w:eastAsia="Calibri" w:hAnsi="Calibri"/>
          <w:b w:val="1"/>
          <w:bCs w:val="1"/>
          <w:i w:val="1"/>
          <w:iCs w:val="1"/>
          <w:sz w:val="26"/>
          <w:szCs w:val="26"/>
          <w:rtl w:val="0"/>
        </w:rPr>
        <w:t xml:space="preserve">Objectives: </w:t>
      </w:r>
      <w:r w:rsidDel="00000000" w:rsidR="00000000" w:rsidRPr="00000000">
        <w:rPr>
          <w:rFonts w:ascii="Calibri" w:cs="Calibri" w:eastAsia="Calibri" w:hAnsi="Calibri"/>
          <w:i w:val="1"/>
          <w:iCs w:val="1"/>
          <w:sz w:val="26"/>
          <w:szCs w:val="26"/>
          <w:rtl w:val="0"/>
        </w:rPr>
        <w:t xml:space="preserve">A</w:t>
      </w:r>
      <w:r w:rsidDel="00000000" w:rsidR="00000000" w:rsidRPr="00000000">
        <w:rPr>
          <w:rFonts w:ascii="Calibri" w:cs="Calibri" w:eastAsia="Calibri" w:hAnsi="Calibri"/>
          <w:sz w:val="26"/>
          <w:szCs w:val="26"/>
          <w:rtl w:val="0"/>
        </w:rPr>
        <w:t xml:space="preserve">re the activities you undertake and the methods you propose to bring these changes about.</w:t>
      </w:r>
      <w:r w:rsidDel="00000000" w:rsidR="00000000" w:rsidRPr="00000000">
        <w:rPr>
          <w:rtl w:val="0"/>
        </w:rPr>
      </w:r>
    </w:p>
    <w:p w:rsidR="00000000" w:rsidDel="00000000" w:rsidP="00000000" w:rsidRDefault="00000000" w:rsidRPr="00000000" w14:paraId="0000009E">
      <w:pPr>
        <w:widowControl w:val="0"/>
        <w:spacing w:before="11" w:line="240" w:lineRule="auto"/>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9F">
      <w:pPr>
        <w:widowControl w:val="0"/>
        <w:spacing w:line="240" w:lineRule="auto"/>
        <w:ind w:left="450" w:right="324" w:firstLine="0"/>
        <w:rPr>
          <w:rFonts w:ascii="Calibri" w:cs="Calibri" w:eastAsia="Calibri" w:hAnsi="Calibri"/>
        </w:rPr>
      </w:pPr>
      <w:r w:rsidDel="00000000" w:rsidR="00000000" w:rsidRPr="00000000">
        <w:rPr>
          <w:rFonts w:ascii="Calibri" w:cs="Calibri" w:eastAsia="Calibri" w:hAnsi="Calibri"/>
          <w:b w:val="1"/>
          <w:bCs w:val="1"/>
          <w:i w:val="1"/>
          <w:iCs w:val="1"/>
          <w:sz w:val="26"/>
          <w:szCs w:val="26"/>
          <w:rtl w:val="0"/>
        </w:rPr>
        <w:t xml:space="preserve">Evidence of requirements: </w:t>
      </w:r>
      <w:r w:rsidDel="00000000" w:rsidR="00000000" w:rsidRPr="00000000">
        <w:rPr>
          <w:rFonts w:ascii="Calibri" w:cs="Calibri" w:eastAsia="Calibri" w:hAnsi="Calibri"/>
          <w:i w:val="1"/>
          <w:iCs w:val="1"/>
          <w:sz w:val="26"/>
          <w:szCs w:val="26"/>
          <w:rtl w:val="0"/>
        </w:rPr>
        <w:t xml:space="preserve">Outlining </w:t>
      </w:r>
      <w:r w:rsidDel="00000000" w:rsidR="00000000" w:rsidRPr="00000000">
        <w:rPr>
          <w:rFonts w:ascii="Calibri" w:cs="Calibri" w:eastAsia="Calibri" w:hAnsi="Calibri"/>
          <w:sz w:val="26"/>
          <w:szCs w:val="26"/>
          <w:rtl w:val="0"/>
        </w:rPr>
        <w:t xml:space="preserve">the scope and range of facts/data the researcher has in support of the validity of the project. Such requirements would typically include conceptual, empirical, market demands, etc.</w:t>
      </w:r>
      <w:r w:rsidDel="00000000" w:rsidR="00000000" w:rsidRPr="00000000">
        <w:rPr>
          <w:rtl w:val="0"/>
        </w:rPr>
      </w:r>
    </w:p>
    <w:p w:rsidR="00000000" w:rsidDel="00000000" w:rsidP="00000000" w:rsidRDefault="00000000" w:rsidRPr="00000000" w14:paraId="000000A0">
      <w:pPr>
        <w:widowControl w:val="0"/>
        <w:spacing w:before="11" w:line="240" w:lineRule="auto"/>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A1">
      <w:pPr>
        <w:widowControl w:val="0"/>
        <w:spacing w:line="240" w:lineRule="auto"/>
        <w:ind w:left="450" w:right="376" w:firstLine="0"/>
        <w:rPr>
          <w:rFonts w:ascii="Calibri" w:cs="Calibri" w:eastAsia="Calibri" w:hAnsi="Calibri"/>
        </w:rPr>
      </w:pPr>
      <w:r w:rsidDel="00000000" w:rsidR="00000000" w:rsidRPr="00000000">
        <w:rPr>
          <w:rFonts w:ascii="Calibri" w:cs="Calibri" w:eastAsia="Calibri" w:hAnsi="Calibri"/>
          <w:b w:val="1"/>
          <w:bCs w:val="1"/>
          <w:i w:val="1"/>
          <w:iCs w:val="1"/>
          <w:sz w:val="26"/>
          <w:szCs w:val="26"/>
          <w:rtl w:val="0"/>
        </w:rPr>
        <w:t xml:space="preserve">Deliverables: </w:t>
      </w:r>
      <w:r w:rsidDel="00000000" w:rsidR="00000000" w:rsidRPr="00000000">
        <w:rPr>
          <w:rFonts w:ascii="Calibri" w:cs="Calibri" w:eastAsia="Calibri" w:hAnsi="Calibri"/>
          <w:sz w:val="26"/>
          <w:szCs w:val="26"/>
          <w:rtl w:val="0"/>
        </w:rPr>
        <w:t xml:space="preserve">Defining your intended outcomes (be as specific as possible). It is part of good project planning. Deliverables are linked to your aims.</w:t>
      </w:r>
      <w:r w:rsidDel="00000000" w:rsidR="00000000" w:rsidRPr="00000000">
        <w:rPr>
          <w:rtl w:val="0"/>
        </w:rPr>
      </w:r>
    </w:p>
    <w:p w:rsidR="00000000" w:rsidDel="00000000" w:rsidP="00000000" w:rsidRDefault="00000000" w:rsidRPr="00000000" w14:paraId="000000A2">
      <w:pPr>
        <w:widowControl w:val="0"/>
        <w:spacing w:before="11" w:line="240" w:lineRule="auto"/>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A3">
      <w:pPr>
        <w:widowControl w:val="0"/>
        <w:spacing w:line="240" w:lineRule="auto"/>
        <w:ind w:left="450" w:right="67" w:firstLine="0"/>
        <w:rPr>
          <w:rFonts w:ascii="Calibri" w:cs="Calibri" w:eastAsia="Calibri" w:hAnsi="Calibri"/>
        </w:rPr>
      </w:pPr>
      <w:r w:rsidDel="00000000" w:rsidR="00000000" w:rsidRPr="00000000">
        <w:rPr>
          <w:rFonts w:ascii="Calibri" w:cs="Calibri" w:eastAsia="Calibri" w:hAnsi="Calibri"/>
          <w:b w:val="1"/>
          <w:bCs w:val="1"/>
          <w:i w:val="1"/>
          <w:iCs w:val="1"/>
          <w:sz w:val="26"/>
          <w:szCs w:val="26"/>
          <w:rtl w:val="0"/>
        </w:rPr>
        <w:t xml:space="preserve">Milestones: </w:t>
      </w:r>
      <w:r w:rsidDel="00000000" w:rsidR="00000000" w:rsidRPr="00000000">
        <w:rPr>
          <w:rFonts w:ascii="Calibri" w:cs="Calibri" w:eastAsia="Calibri" w:hAnsi="Calibri"/>
          <w:sz w:val="26"/>
          <w:szCs w:val="26"/>
          <w:rtl w:val="0"/>
        </w:rPr>
        <w:t xml:space="preserve">A milestone is the end of a stage that marks the completion of a work package or phase. A deliverable is the outcome of a milestone.</w:t>
      </w:r>
      <w:r w:rsidDel="00000000" w:rsidR="00000000" w:rsidRPr="00000000">
        <w:rPr>
          <w:rtl w:val="0"/>
        </w:rPr>
      </w:r>
    </w:p>
    <w:p w:rsidR="00000000" w:rsidDel="00000000" w:rsidP="00000000" w:rsidRDefault="00000000" w:rsidRPr="00000000" w14:paraId="000000A4">
      <w:pPr>
        <w:widowControl w:val="0"/>
        <w:spacing w:before="1"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5">
      <w:pPr>
        <w:widowControl w:val="0"/>
        <w:spacing w:line="240" w:lineRule="auto"/>
        <w:ind w:left="450" w:right="236" w:firstLine="0"/>
        <w:rPr>
          <w:rFonts w:ascii="Calibri" w:cs="Calibri" w:eastAsia="Calibri" w:hAnsi="Calibri"/>
        </w:rPr>
      </w:pPr>
      <w:r w:rsidDel="00000000" w:rsidR="00000000" w:rsidRPr="00000000">
        <w:rPr>
          <w:rFonts w:ascii="Calibri" w:cs="Calibri" w:eastAsia="Calibri" w:hAnsi="Calibri"/>
          <w:b w:val="1"/>
          <w:bCs w:val="1"/>
          <w:i w:val="1"/>
          <w:iCs w:val="1"/>
          <w:sz w:val="26"/>
          <w:szCs w:val="26"/>
          <w:rtl w:val="0"/>
        </w:rPr>
        <w:t xml:space="preserve">Project/Research Type: </w:t>
      </w:r>
      <w:r w:rsidDel="00000000" w:rsidR="00000000" w:rsidRPr="00000000">
        <w:rPr>
          <w:rFonts w:ascii="Calibri" w:cs="Calibri" w:eastAsia="Calibri" w:hAnsi="Calibri"/>
          <w:sz w:val="26"/>
          <w:szCs w:val="26"/>
          <w:rtl w:val="0"/>
        </w:rPr>
        <w:t xml:space="preserve">The nature of your research? For example, descriptive, exploratory, diagnostic, analytical, applied empirical (i.e. experimental), case study, etc.</w:t>
      </w:r>
      <w:r w:rsidDel="00000000" w:rsidR="00000000" w:rsidRPr="00000000">
        <w:rPr>
          <w:rtl w:val="0"/>
        </w:rPr>
      </w:r>
    </w:p>
    <w:p w:rsidR="00000000" w:rsidDel="00000000" w:rsidP="00000000" w:rsidRDefault="00000000" w:rsidRPr="00000000" w14:paraId="000000A6">
      <w:pPr>
        <w:widowControl w:val="0"/>
        <w:spacing w:before="1"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7">
      <w:pPr>
        <w:widowControl w:val="0"/>
        <w:spacing w:line="240" w:lineRule="auto"/>
        <w:ind w:left="450" w:right="236" w:firstLine="0"/>
        <w:rPr>
          <w:rFonts w:ascii="Calibri" w:cs="Calibri" w:eastAsia="Calibri" w:hAnsi="Calibri"/>
        </w:rPr>
      </w:pPr>
      <w:r w:rsidDel="00000000" w:rsidR="00000000" w:rsidRPr="00000000">
        <w:rPr>
          <w:rFonts w:ascii="Calibri" w:cs="Calibri" w:eastAsia="Calibri" w:hAnsi="Calibri"/>
          <w:b w:val="1"/>
          <w:bCs w:val="1"/>
          <w:i w:val="1"/>
          <w:iCs w:val="1"/>
          <w:sz w:val="26"/>
          <w:szCs w:val="26"/>
          <w:rtl w:val="0"/>
        </w:rPr>
        <w:t xml:space="preserve">Research Methodology: </w:t>
      </w:r>
      <w:r w:rsidDel="00000000" w:rsidR="00000000" w:rsidRPr="00000000">
        <w:rPr>
          <w:rFonts w:ascii="Calibri" w:cs="Calibri" w:eastAsia="Calibri" w:hAnsi="Calibri"/>
          <w:sz w:val="26"/>
          <w:szCs w:val="26"/>
          <w:rtl w:val="0"/>
        </w:rPr>
        <w:t xml:space="preserve">Methods and techniques used in undertaking the research. There are two basic approaches, quantitative and qualitative. Quantitative involves the generation of data, through experiments or simulation, in quantitative form, which can then be analysed. Qualitative is concerned with subjective assessment of opinions, behaviour, impressions via, for example, interviews.</w:t>
      </w:r>
      <w:r w:rsidDel="00000000" w:rsidR="00000000" w:rsidRPr="00000000">
        <w:rPr>
          <w:rtl w:val="0"/>
        </w:rPr>
      </w:r>
    </w:p>
    <w:p w:rsidR="00000000" w:rsidDel="00000000" w:rsidP="00000000" w:rsidRDefault="00000000" w:rsidRPr="00000000" w14:paraId="000000A8">
      <w:pPr>
        <w:widowControl w:val="0"/>
        <w:spacing w:before="11" w:line="240" w:lineRule="auto"/>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A9">
      <w:pPr>
        <w:widowControl w:val="0"/>
        <w:spacing w:line="240" w:lineRule="auto"/>
        <w:ind w:left="450" w:right="187" w:firstLine="0"/>
        <w:rPr>
          <w:rFonts w:ascii="Calibri" w:cs="Calibri" w:eastAsia="Calibri" w:hAnsi="Calibri"/>
        </w:rPr>
      </w:pPr>
      <w:r w:rsidDel="00000000" w:rsidR="00000000" w:rsidRPr="00000000">
        <w:rPr>
          <w:rFonts w:ascii="Calibri" w:cs="Calibri" w:eastAsia="Calibri" w:hAnsi="Calibri"/>
          <w:b w:val="1"/>
          <w:bCs w:val="1"/>
          <w:i w:val="1"/>
          <w:iCs w:val="1"/>
          <w:sz w:val="26"/>
          <w:szCs w:val="26"/>
          <w:rtl w:val="0"/>
        </w:rPr>
        <w:t xml:space="preserve">Resource Audit: </w:t>
      </w:r>
      <w:r w:rsidDel="00000000" w:rsidR="00000000" w:rsidRPr="00000000">
        <w:rPr>
          <w:rFonts w:ascii="Calibri" w:cs="Calibri" w:eastAsia="Calibri" w:hAnsi="Calibri"/>
          <w:sz w:val="26"/>
          <w:szCs w:val="26"/>
          <w:rtl w:val="0"/>
        </w:rPr>
        <w:t xml:space="preserve">Information on the hardware, software and research resources you will be using during the course of your research, be specific i.e. give the name of any software and the titles of appropriate journals (although you will be adding to this list during your project).</w:t>
      </w:r>
      <w:r w:rsidDel="00000000" w:rsidR="00000000" w:rsidRPr="00000000">
        <w:rPr>
          <w:rtl w:val="0"/>
        </w:rPr>
      </w:r>
    </w:p>
    <w:p w:rsidR="00000000" w:rsidDel="00000000" w:rsidP="00000000" w:rsidRDefault="00000000" w:rsidRPr="00000000" w14:paraId="000000AA">
      <w:pPr>
        <w:widowControl w:val="0"/>
        <w:spacing w:before="1"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B">
      <w:pPr>
        <w:widowControl w:val="0"/>
        <w:spacing w:line="240" w:lineRule="auto"/>
        <w:ind w:left="450" w:right="236" w:firstLine="0"/>
        <w:rPr>
          <w:rFonts w:ascii="Calibri" w:cs="Calibri" w:eastAsia="Calibri" w:hAnsi="Calibri"/>
        </w:rPr>
      </w:pPr>
      <w:r w:rsidDel="00000000" w:rsidR="00000000" w:rsidRPr="00000000">
        <w:rPr>
          <w:rFonts w:ascii="Calibri" w:cs="Calibri" w:eastAsia="Calibri" w:hAnsi="Calibri"/>
          <w:b w:val="1"/>
          <w:bCs w:val="1"/>
          <w:i w:val="1"/>
          <w:iCs w:val="1"/>
          <w:sz w:val="26"/>
          <w:szCs w:val="26"/>
          <w:rtl w:val="0"/>
        </w:rPr>
        <w:t xml:space="preserve">Ethical Approval: </w:t>
      </w:r>
      <w:r w:rsidDel="00000000" w:rsidR="00000000" w:rsidRPr="00000000">
        <w:rPr>
          <w:rFonts w:ascii="Calibri" w:cs="Calibri" w:eastAsia="Calibri" w:hAnsi="Calibri"/>
          <w:sz w:val="26"/>
          <w:szCs w:val="26"/>
          <w:rtl w:val="0"/>
        </w:rPr>
        <w:t xml:space="preserve">Explain what contact you will have with end users and all other stakeholders. Ethical issues in research typically include participants’ interests and rights, informed consent of participants, avoiding deception, confidentiality, possible impact and consequences, etc.</w:t>
      </w:r>
      <w:r w:rsidDel="00000000" w:rsidR="00000000" w:rsidRPr="00000000">
        <w:rPr>
          <w:rtl w:val="0"/>
        </w:rPr>
      </w:r>
    </w:p>
    <w:p w:rsidR="00000000" w:rsidDel="00000000" w:rsidP="00000000" w:rsidRDefault="00000000" w:rsidRPr="00000000" w14:paraId="000000AC">
      <w:pPr>
        <w:widowControl w:val="0"/>
        <w:spacing w:before="1"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D">
      <w:pPr>
        <w:widowControl w:val="0"/>
        <w:spacing w:line="240" w:lineRule="auto"/>
        <w:ind w:left="450" w:right="236" w:firstLine="0"/>
        <w:rPr>
          <w:rFonts w:ascii="Calibri" w:cs="Calibri" w:eastAsia="Calibri" w:hAnsi="Calibri"/>
        </w:rPr>
      </w:pPr>
      <w:r w:rsidDel="00000000" w:rsidR="00000000" w:rsidRPr="00000000">
        <w:rPr>
          <w:rFonts w:ascii="Calibri" w:cs="Calibri" w:eastAsia="Calibri" w:hAnsi="Calibri"/>
          <w:b w:val="1"/>
          <w:bCs w:val="1"/>
          <w:i w:val="1"/>
          <w:iCs w:val="1"/>
          <w:sz w:val="26"/>
          <w:szCs w:val="26"/>
          <w:rtl w:val="0"/>
        </w:rPr>
        <w:t xml:space="preserve">Context Description: </w:t>
      </w:r>
      <w:r w:rsidDel="00000000" w:rsidR="00000000" w:rsidRPr="00000000">
        <w:rPr>
          <w:rFonts w:ascii="Calibri" w:cs="Calibri" w:eastAsia="Calibri" w:hAnsi="Calibri"/>
          <w:sz w:val="26"/>
          <w:szCs w:val="26"/>
          <w:rtl w:val="0"/>
        </w:rPr>
        <w:t xml:space="preserve">Refers to typical factors and constraints that may influence the research process and/or its outcomes (e.g. timing, resources).</w:t>
      </w:r>
      <w:r w:rsidDel="00000000" w:rsidR="00000000" w:rsidRPr="00000000">
        <w:rPr>
          <w:rtl w:val="0"/>
        </w:rPr>
      </w:r>
    </w:p>
    <w:p w:rsidR="00000000" w:rsidDel="00000000" w:rsidP="00000000" w:rsidRDefault="00000000" w:rsidRPr="00000000" w14:paraId="000000AE">
      <w:pPr>
        <w:widowControl w:val="0"/>
        <w:spacing w:before="11" w:line="240" w:lineRule="auto"/>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AF">
      <w:pPr>
        <w:widowControl w:val="0"/>
        <w:spacing w:line="276" w:lineRule="auto"/>
        <w:ind w:left="450" w:right="236" w:firstLine="0"/>
        <w:rPr/>
      </w:pPr>
      <w:r w:rsidDel="00000000" w:rsidR="00000000" w:rsidRPr="00000000">
        <w:rPr>
          <w:rFonts w:ascii="Calibri" w:cs="Calibri" w:eastAsia="Calibri" w:hAnsi="Calibri"/>
          <w:b w:val="1"/>
          <w:bCs w:val="1"/>
          <w:sz w:val="26"/>
          <w:szCs w:val="26"/>
          <w:rtl w:val="0"/>
        </w:rPr>
        <w:t xml:space="preserve">Project plan (including Gantt chart): </w:t>
      </w:r>
      <w:r w:rsidDel="00000000" w:rsidR="00000000" w:rsidRPr="00000000">
        <w:rPr>
          <w:rFonts w:ascii="Calibri" w:cs="Calibri" w:eastAsia="Calibri" w:hAnsi="Calibri"/>
          <w:sz w:val="26"/>
          <w:szCs w:val="26"/>
          <w:rtl w:val="0"/>
        </w:rPr>
        <w:t xml:space="preserve">Refer to a Gantt chart or other document that shows project activities along a timeline. A </w:t>
      </w:r>
      <w:r w:rsidDel="00000000" w:rsidR="00000000" w:rsidRPr="00000000">
        <w:rPr>
          <w:rFonts w:ascii="Calibri" w:cs="Calibri" w:eastAsia="Calibri" w:hAnsi="Calibri"/>
          <w:b w:val="1"/>
          <w:bCs w:val="1"/>
          <w:sz w:val="26"/>
          <w:szCs w:val="26"/>
          <w:rtl w:val="0"/>
        </w:rPr>
        <w:t xml:space="preserve">Gantt chart </w:t>
      </w:r>
      <w:r w:rsidDel="00000000" w:rsidR="00000000" w:rsidRPr="00000000">
        <w:rPr>
          <w:rFonts w:ascii="Calibri" w:cs="Calibri" w:eastAsia="Calibri" w:hAnsi="Calibri"/>
          <w:sz w:val="26"/>
          <w:szCs w:val="26"/>
          <w:rtl w:val="0"/>
        </w:rPr>
        <w:t xml:space="preserve">is a type of bar chart that illustrates a project schedule. Gantt charts illustrate the start and finish dates of the terminal elements and summary elements of a project</w:t>
      </w:r>
      <w:r w:rsidDel="00000000" w:rsidR="00000000" w:rsidRPr="00000000">
        <w:rPr>
          <w:rFonts w:ascii="Calibri" w:cs="Calibri" w:eastAsia="Calibri" w:hAnsi="Calibri"/>
          <w:b w:val="1"/>
          <w:bCs w:val="1"/>
          <w:sz w:val="26"/>
          <w:szCs w:val="26"/>
          <w:rtl w:val="0"/>
        </w:rPr>
        <w:t xml:space="preserve">.</w:t>
      </w:r>
      <w:r w:rsidDel="00000000" w:rsidR="00000000" w:rsidRPr="00000000">
        <w:rPr>
          <w:rtl w:val="0"/>
        </w:rPr>
      </w:r>
    </w:p>
    <w:sectPr>
      <w:type w:val="nextPage"/>
      <w:pgSz w:h="15840" w:w="12240" w:orient="portrait"/>
      <w:pgMar w:bottom="1240" w:top="940" w:left="1040" w:right="5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wasp.org/www-project-top-10-for-large-language-model-applications/" TargetMode="External"/><Relationship Id="rId10" Type="http://schemas.openxmlformats.org/officeDocument/2006/relationships/hyperlink" Target="https://owasp.org/www-project-top-10-for-large-language-model-applications/" TargetMode="External"/><Relationship Id="rId12" Type="http://schemas.openxmlformats.org/officeDocument/2006/relationships/footer" Target="footer1.xml"/><Relationship Id="rId9" Type="http://schemas.openxmlformats.org/officeDocument/2006/relationships/hyperlink" Target="https://pmc.ncbi.nlm.nih.gov/articles/PMC12913612/" TargetMode="External"/><Relationship Id="rId5" Type="http://schemas.openxmlformats.org/officeDocument/2006/relationships/styles" Target="styles.xml"/><Relationship Id="rId6" Type="http://schemas.openxmlformats.org/officeDocument/2006/relationships/hyperlink" Target="https://research.google/pubs/protecting-browsers-from-extension-vulnerabilities/" TargetMode="External"/><Relationship Id="rId7" Type="http://schemas.openxmlformats.org/officeDocument/2006/relationships/hyperlink" Target="https://research.google/pubs/protecting-browsers-from-extension-vulnerabilities/" TargetMode="External"/><Relationship Id="rId8" Type="http://schemas.openxmlformats.org/officeDocument/2006/relationships/hyperlink" Target="https://pmc.ncbi.nlm.nih.gov/articles/PMC129136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