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1.png" ContentType="image/png"/>
  <Override PartName="/word/media/rId45.png" ContentType="image/png"/>
  <Override PartName="/word/media/rId33.png" ContentType="image/png"/>
  <Override PartName="/word/media/rId49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Start w:id="5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6" w:name="Xc82072c70c8c3daee679509af6b4218d0209a3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Модернизация сети с добавлением сети провайдера и модельного Интернета</w:t>
      </w:r>
    </w:p>
    <w:p>
      <w:pPr>
        <w:numPr>
          <w:ilvl w:val="0"/>
          <w:numId w:val="1001"/>
        </w:numPr>
      </w:pPr>
      <w:r>
        <w:t xml:space="preserve">В исходную схему сети внесены изменения на уровне L1: добавлены сеть провайдера и модельная сеть Интернета.</w:t>
      </w:r>
      <w:r>
        <w:br/>
      </w:r>
      <w:r>
        <w:t xml:space="preserve">На схеме указаны наименования оборудования и соединения между узлами.</w:t>
      </w:r>
      <w:r>
        <w:br/>
      </w:r>
      <w:r>
        <w:t xml:space="preserve">Серверы модельного Интернета подключены через коммутатор internet-vabazlov-sw-1 к маршрутизатору provider-vabazlov-gw-1, который обеспечивает связь с сетью «Донская».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7367071"/>
            <wp:effectExtent b="0" l="0" r="0" t="0"/>
            <wp:docPr descr="Рис. 1: Скорректированная схема сети уровня L1" title="" id="22" name="Picture"/>
            <a:graphic>
              <a:graphicData uri="http://schemas.openxmlformats.org/drawingml/2006/picture">
                <pic:pic>
                  <pic:nvPicPr>
                    <pic:cNvPr descr="Л-11-L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7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Скорректированная схема сети уровня L1</w:t>
      </w:r>
    </w:p>
    <w:p>
      <w:pPr>
        <w:numPr>
          <w:ilvl w:val="0"/>
          <w:numId w:val="1001"/>
        </w:numPr>
      </w:pPr>
      <w:r>
        <w:t xml:space="preserve">В схему уровня L2 внесены изменения с указанием интерфейсов подключения.</w:t>
      </w:r>
      <w:r>
        <w:br/>
      </w:r>
      <w:r>
        <w:t xml:space="preserve">Для соединений между устройствами показаны используемые порты FastEthernet и GigabitEthernet.</w:t>
      </w:r>
      <w:r>
        <w:br/>
      </w:r>
      <w:r>
        <w:t xml:space="preserve">Отражена структура коммутации, включая подключение пользовательских сегментов, серверной фермы и оборудования провайдера.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7689662"/>
            <wp:effectExtent b="0" l="0" r="0" t="0"/>
            <wp:docPr descr="Рис. 2: Скорректированная схема сети уровня L2" title="" id="26" name="Picture"/>
            <a:graphic>
              <a:graphicData uri="http://schemas.openxmlformats.org/drawingml/2006/picture">
                <pic:pic>
                  <pic:nvPicPr>
                    <pic:cNvPr descr="Л-11-L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Скорректированная схема сети уровня L2</w:t>
      </w:r>
    </w:p>
    <w:p>
      <w:pPr>
        <w:numPr>
          <w:ilvl w:val="0"/>
          <w:numId w:val="1001"/>
        </w:numPr>
      </w:pPr>
      <w:r>
        <w:t xml:space="preserve">В схему уровня L3 внесены изменения с указанием IP-адресации и VLAN.</w:t>
      </w:r>
      <w:r>
        <w:br/>
      </w:r>
      <w:r>
        <w:t xml:space="preserve">Для сети провайдера использована подсеть 198.51.100.0/24, для модельного Интернета — 192.0.2.0/24.</w:t>
      </w:r>
      <w:r>
        <w:br/>
      </w:r>
      <w:r>
        <w:t xml:space="preserve">Внутри локальной сети выделены отдельные подсети для различных подразделений.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6332753"/>
            <wp:effectExtent b="0" l="0" r="0" t="0"/>
            <wp:docPr descr="Рис. 3: Скорректированная схема сети уровня L3" title="" id="30" name="Picture"/>
            <a:graphic>
              <a:graphicData uri="http://schemas.openxmlformats.org/drawingml/2006/picture">
                <pic:pic>
                  <pic:nvPicPr>
                    <pic:cNvPr descr="Л-11-L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Скорректированная схема сети уровня L3</w:t>
      </w:r>
    </w:p>
    <w:p>
      <w:pPr>
        <w:numPr>
          <w:ilvl w:val="0"/>
          <w:numId w:val="1001"/>
        </w:numPr>
      </w:pPr>
      <w:r>
        <w:t xml:space="preserve">В логической схеме проекта размещено оборудование сети провайдера и модельного Интернета:</w:t>
      </w:r>
    </w:p>
    <w:p>
      <w:pPr>
        <w:numPr>
          <w:ilvl w:val="1"/>
          <w:numId w:val="1002"/>
        </w:numPr>
        <w:pStyle w:val="Compact"/>
      </w:pPr>
      <w:r>
        <w:t xml:space="preserve">4 устройства Repeater-PT (медиаконвертеры);</w:t>
      </w:r>
    </w:p>
    <w:p>
      <w:pPr>
        <w:numPr>
          <w:ilvl w:val="1"/>
          <w:numId w:val="1002"/>
        </w:numPr>
        <w:pStyle w:val="Compact"/>
      </w:pPr>
      <w:r>
        <w:t xml:space="preserve">2 коммутатора Cisco 2960-24TT;</w:t>
      </w:r>
    </w:p>
    <w:p>
      <w:pPr>
        <w:numPr>
          <w:ilvl w:val="1"/>
          <w:numId w:val="1002"/>
        </w:numPr>
        <w:pStyle w:val="Compact"/>
      </w:pPr>
      <w:r>
        <w:t xml:space="preserve">маршрутизатор Cisco 2811;</w:t>
      </w:r>
    </w:p>
    <w:p>
      <w:pPr>
        <w:numPr>
          <w:ilvl w:val="1"/>
          <w:numId w:val="1002"/>
        </w:numPr>
        <w:pStyle w:val="Compact"/>
      </w:pPr>
      <w:r>
        <w:t xml:space="preserve">4 сервера.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526410"/>
            <wp:effectExtent b="0" l="0" r="0" t="0"/>
            <wp:docPr descr="Рис. 4: Размещение оборудования в логической схеме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Размещение оборудования в логической схеме</w:t>
      </w:r>
    </w:p>
    <w:p>
      <w:pPr>
        <w:numPr>
          <w:ilvl w:val="0"/>
          <w:numId w:val="1001"/>
        </w:numPr>
      </w:pPr>
      <w:r>
        <w:t xml:space="preserve">Всем устройствам присвоены имена в соответствии со схемой:</w:t>
      </w:r>
    </w:p>
    <w:p>
      <w:pPr>
        <w:numPr>
          <w:ilvl w:val="1"/>
          <w:numId w:val="1003"/>
        </w:numPr>
        <w:pStyle w:val="Compact"/>
      </w:pPr>
      <w:r>
        <w:t xml:space="preserve">provider-vabazlov-mc-1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provider-vabazlov-mc-2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provider-vabazlov-gw-1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provider-vabazlov-sw-1</w:t>
      </w:r>
    </w:p>
    <w:p>
      <w:pPr>
        <w:numPr>
          <w:ilvl w:val="0"/>
          <w:numId w:val="1000"/>
        </w:numPr>
      </w:pPr>
      <w:r>
        <w:t xml:space="preserve">Серверы модельного Интернета:</w:t>
      </w:r>
    </w:p>
    <w:p>
      <w:pPr>
        <w:numPr>
          <w:ilvl w:val="1"/>
          <w:numId w:val="1004"/>
        </w:numPr>
        <w:pStyle w:val="Compact"/>
      </w:pPr>
      <w:r>
        <w:t xml:space="preserve">esystem.pfur.ru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www.rudn.ru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stud.rudn.university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www.yandex.ru</w:t>
      </w:r>
    </w:p>
    <w:p>
      <w:pPr>
        <w:numPr>
          <w:ilvl w:val="0"/>
          <w:numId w:val="1001"/>
        </w:numPr>
      </w:pPr>
      <w:r>
        <w:t xml:space="preserve">В физической рабочей области добавлены здания провайдера и серверов Интернета.</w:t>
      </w:r>
      <w:r>
        <w:br/>
      </w:r>
      <w:r>
        <w:t xml:space="preserve">Объекты размещены на карте и подписаны.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309398"/>
            <wp:effectExtent b="0" l="0" r="0" t="0"/>
            <wp:docPr descr="Рис. 5: Физическая карта сети" title="" id="38" name="Picture"/>
            <a:graphic>
              <a:graphicData uri="http://schemas.openxmlformats.org/drawingml/2006/picture">
                <pic:pic>
                  <pic:nvPicPr>
                    <pic:cNvPr descr="Screenshot_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Физическая карта сети</w:t>
      </w:r>
    </w:p>
    <w:p>
      <w:pPr>
        <w:numPr>
          <w:ilvl w:val="0"/>
          <w:numId w:val="1001"/>
        </w:numPr>
      </w:pPr>
      <w:r>
        <w:t xml:space="preserve">Оборудование сети провайдера размещено в стойке здания провайдера и подключено согласно схеме.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4381776"/>
            <wp:effectExtent b="0" l="0" r="0" t="0"/>
            <wp:docPr descr="Рис. 6: Оборудование провайдера" title="" id="42" name="Picture"/>
            <a:graphic>
              <a:graphicData uri="http://schemas.openxmlformats.org/drawingml/2006/picture">
                <pic:pic>
                  <pic:nvPicPr>
                    <pic:cNvPr descr="Screenshot_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Оборудование провайдера</w:t>
      </w:r>
    </w:p>
    <w:p>
      <w:pPr>
        <w:numPr>
          <w:ilvl w:val="0"/>
          <w:numId w:val="1001"/>
        </w:numPr>
      </w:pPr>
      <w:r>
        <w:t xml:space="preserve">Оборудование модельной сети Интернета размещено в отдельном здании и подключено к коммутатору internet-vabazlov-sw-1.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4523873" cy="6150543"/>
            <wp:effectExtent b="0" l="0" r="0" t="0"/>
            <wp:docPr descr="Рис. 7: Оборудование Интернета" title="" id="46" name="Picture"/>
            <a:graphic>
              <a:graphicData uri="http://schemas.openxmlformats.org/drawingml/2006/picture">
                <pic:pic>
                  <pic:nvPicPr>
                    <pic:cNvPr descr="Screenshot_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615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Оборудование Интернета</w:t>
      </w:r>
    </w:p>
    <w:p>
      <w:pPr>
        <w:numPr>
          <w:ilvl w:val="0"/>
          <w:numId w:val="1001"/>
        </w:numPr>
      </w:pPr>
      <w:r>
        <w:t xml:space="preserve">Выполнено соединение всех устройств согласно схеме L1.</w:t>
      </w:r>
      <w:r>
        <w:br/>
      </w:r>
      <w:r>
        <w:t xml:space="preserve">Обеспечена связность между сетью «Донская», провайдером и модельным Интернетом.</w:t>
      </w:r>
    </w:p>
    <w:p>
      <w:pPr>
        <w:numPr>
          <w:ilvl w:val="0"/>
          <w:numId w:val="1001"/>
        </w:numPr>
      </w:pPr>
      <w:r>
        <w:t xml:space="preserve">Серверам назначены IP-адреса:</w:t>
      </w:r>
    </w:p>
    <w:p>
      <w:pPr>
        <w:numPr>
          <w:ilvl w:val="0"/>
          <w:numId w:val="1005"/>
        </w:numPr>
        <w:pStyle w:val="Compact"/>
      </w:pPr>
      <w:r>
        <w:t xml:space="preserve">www.yandex.ru — 192.0.2.11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stud.rudn.university — 192.0.2.12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esystem.pfur.ru — 192.0.2.13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www.rudn.ru — 192.0.2.14</w:t>
      </w:r>
    </w:p>
    <w:p>
      <w:pPr>
        <w:pStyle w:val="FirstParagraph"/>
      </w:pPr>
      <w:r>
        <w:t xml:space="preserve">Локальные ресурсы:</w:t>
      </w:r>
      <w:r>
        <w:t xml:space="preserve"> </w:t>
      </w:r>
      <w:r>
        <w:t xml:space="preserve">- www.donskaya.rudn.ru — 10.128.0.2</w:t>
      </w:r>
      <w:r>
        <w:br/>
      </w:r>
      <w:r>
        <w:t xml:space="preserve">- file.donskaya.rudn.ru — 10.128.0.3</w:t>
      </w:r>
      <w:r>
        <w:br/>
      </w:r>
      <w:r>
        <w:t xml:space="preserve">- mail.donskaya.rudn.ru — 10.128.0.4</w:t>
      </w:r>
      <w:r>
        <w:br/>
      </w:r>
      <w:r>
        <w:t xml:space="preserve">- dns.donskaya.rudn.ru — 10.128.0.5</w:t>
      </w:r>
    </w:p>
    <w:p>
      <w:pPr>
        <w:numPr>
          <w:ilvl w:val="0"/>
          <w:numId w:val="1006"/>
        </w:numPr>
        <w:pStyle w:val="Compact"/>
      </w:pPr>
      <w:r>
        <w:t xml:space="preserve">На DNS-сервере добавлены A-записи для всех серверов.</w:t>
      </w:r>
    </w:p>
    <w:p>
      <w:pPr>
        <w:pStyle w:val="CaptionedFigure"/>
      </w:pPr>
      <w:bookmarkStart w:id="52" w:name="fig:008"/>
      <w:r>
        <w:drawing>
          <wp:inline>
            <wp:extent cx="5334000" cy="4911586"/>
            <wp:effectExtent b="0" l="0" r="0" t="0"/>
            <wp:docPr descr="Рис. 8: Настройка DNS" title="" id="50" name="Picture"/>
            <a:graphic>
              <a:graphicData uri="http://schemas.openxmlformats.org/drawingml/2006/picture">
                <pic:pic>
                  <pic:nvPicPr>
                    <pic:cNvPr descr="Screenshot_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Настройка DNS</w:t>
      </w:r>
    </w:p>
    <w:bookmarkStart w:id="53" w:name="таблица-vlan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связи с провайдером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других пользователей</w:t>
            </w:r>
          </w:p>
        </w:tc>
      </w:tr>
    </w:tbl>
    <w:bookmarkEnd w:id="53"/>
    <w:bookmarkStart w:id="54" w:name="таблица-ip-адресов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Таблица IP-адресов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7"/>
        <w:gridCol w:w="4411"/>
        <w:gridCol w:w="6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корпоративная сеть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10.128.0.6–10.128.0.254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10.128.1.7–10.128.1.254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10.128.3.2–10.128.3.254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10.128.4.2–10.128.4.254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10.128.5.2–10.128.5.254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10.128.6.2–10.128.6.254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модельного Интернета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provider-gw-1 (интерфейс в Интернет)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www.yandex.ru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www.rudn.ru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192.0.2.2–192.0.2.10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192.0.2.15–192.0.2.254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провайдера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provider-gw-1 (интерфейс в сеть провайдера)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msk-donskaya-vabazlov-gw-1 (WAN-интерфейс)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198.51.100.3–198.51.100.254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bookmarkEnd w:id="54"/>
    <w:bookmarkStart w:id="55" w:name="таблица-портов-accesstrunk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Таблица портов (Access/Trunk)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44"/>
        <w:gridCol w:w="1368"/>
        <w:gridCol w:w="1872"/>
        <w:gridCol w:w="864"/>
        <w:gridCol w:w="18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provider-vabazlov-gw-1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 Интернета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provider-vabazlov-gw-1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msk-donskaya-vabazlov-sw-4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msk-donskaya-vabazlov-sw-1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msk-pavlovskaya-vabazlov-sw-1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5"/>
    <w:bookmarkEnd w:id="56"/>
    <w:bookmarkEnd w:id="57"/>
    <w:bookmarkStart w:id="5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Что такое Network Address Translation (NAT)?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Network Address Translation (NAT)</w:t>
      </w:r>
      <w:r>
        <w:t xml:space="preserve"> </w:t>
      </w:r>
      <w:r>
        <w:t xml:space="preserve">— это технология преобразования сетевых адресов, при которой маршрутизатор или другое пограничное устройство изменяет IP-адреса в заголовках пакетов при их прохождении между сетями. Чаще всего NAT используется для преобразования частных IP-адресов локальной сети во внешний публичный адрес при выходе в Интернет.</w:t>
      </w:r>
    </w:p>
    <w:p>
      <w:pPr>
        <w:numPr>
          <w:ilvl w:val="0"/>
          <w:numId w:val="1000"/>
        </w:numPr>
      </w:pPr>
      <w:r>
        <w:t xml:space="preserve">Основная задача NAT заключается в том, чтобы позволить нескольким устройствам с внутренними адресами, не маршрутизируемыми в глобальной сети, обмениваться данными с внешними узлами. Кроме того, NAT позволяет экономить публичные IPv4-адреса и частично скрывает внутреннюю структуру локальной сети.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 определить, находится ли узел сети за NAT?</w:t>
      </w:r>
    </w:p>
    <w:p>
      <w:pPr>
        <w:numPr>
          <w:ilvl w:val="0"/>
          <w:numId w:val="1000"/>
        </w:numPr>
      </w:pPr>
      <w:r>
        <w:t xml:space="preserve">Определить, находится ли узел за NAT, можно по нескольким признакам. Прежде всего сравнивают</w:t>
      </w:r>
      <w:r>
        <w:t xml:space="preserve"> </w:t>
      </w:r>
      <w:r>
        <w:rPr>
          <w:bCs/>
          <w:b/>
        </w:rPr>
        <w:t xml:space="preserve">локальный IP-адрес устройства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внешний IP-адрес</w:t>
      </w:r>
      <w:r>
        <w:t xml:space="preserve">, под которым оно видно в Интернете. Если на самом устройстве настроен адрес из частных диапазонов, например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, а во внешней сети используется другой адрес, значит трафик проходит через NAT.</w:t>
      </w:r>
    </w:p>
    <w:p>
      <w:pPr>
        <w:numPr>
          <w:ilvl w:val="0"/>
          <w:numId w:val="1000"/>
        </w:numPr>
      </w:pPr>
      <w:r>
        <w:t xml:space="preserve">Также на наличие NAT указывает ситуация, когда несколько устройств внутри одной сети имеют разные внутренние адреса, но при обращении к внешним ресурсам отображаются под одним и тем же публичным IP-адресом.</w:t>
      </w:r>
    </w:p>
    <w:p>
      <w:pPr>
        <w:numPr>
          <w:ilvl w:val="0"/>
          <w:numId w:val="1000"/>
        </w:numPr>
      </w:pPr>
      <w:r>
        <w:t xml:space="preserve">Косвенно это можно определить и по результатам трассировки маршрута: первый шлюз в локальной сети имеет частный адрес, а затем происходит переход во внешнюю сеть. На маршрутизаторе признаком NAT служит наличие таблицы трансляций, где отображается соответствие внутренних и внешних адресов.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Какое оборудование отвечает за преобразование адреса методом NAT?</w:t>
      </w:r>
    </w:p>
    <w:p>
      <w:pPr>
        <w:numPr>
          <w:ilvl w:val="0"/>
          <w:numId w:val="1000"/>
        </w:numPr>
      </w:pPr>
      <w:r>
        <w:t xml:space="preserve">За преобразование адресов методом NAT обычно отвечает</w:t>
      </w:r>
      <w:r>
        <w:t xml:space="preserve"> </w:t>
      </w:r>
      <w:r>
        <w:rPr>
          <w:bCs/>
          <w:b/>
        </w:rPr>
        <w:t xml:space="preserve">маршрутизатор</w:t>
      </w:r>
      <w:r>
        <w:t xml:space="preserve">, расположенный на границе между локальной сетью и внешней сетью, например Интернетом. Именно он изменяет исходные или целевые IP-адреса пакетов в соответствии с правилами трансляции.</w:t>
      </w:r>
    </w:p>
    <w:p>
      <w:pPr>
        <w:numPr>
          <w:ilvl w:val="0"/>
          <w:numId w:val="1000"/>
        </w:numPr>
      </w:pPr>
      <w:r>
        <w:t xml:space="preserve">В зависимости от архитектуры сети NAT может выполнять не только классический маршрутизатор, но и</w:t>
      </w:r>
      <w:r>
        <w:t xml:space="preserve"> </w:t>
      </w:r>
      <w:r>
        <w:rPr>
          <w:bCs/>
          <w:b/>
        </w:rPr>
        <w:t xml:space="preserve">межсетевой экран (firewall)</w:t>
      </w:r>
      <w:r>
        <w:t xml:space="preserve">,</w:t>
      </w:r>
      <w:r>
        <w:t xml:space="preserve"> </w:t>
      </w:r>
      <w:r>
        <w:rPr>
          <w:bCs/>
          <w:b/>
        </w:rPr>
        <w:t xml:space="preserve">шлюз безопасности</w:t>
      </w:r>
      <w:r>
        <w:t xml:space="preserve">,</w:t>
      </w:r>
      <w:r>
        <w:t xml:space="preserve"> </w:t>
      </w:r>
      <w:r>
        <w:rPr>
          <w:bCs/>
          <w:b/>
        </w:rPr>
        <w:t xml:space="preserve">VPN-шлюз</w:t>
      </w:r>
      <w:r>
        <w:t xml:space="preserve"> </w:t>
      </w:r>
      <w:r>
        <w:t xml:space="preserve">или специализированное сетевое устройство. Во всех случаях речь идёт о пограничном узле, через который проходит трафик между сетями с разной адресацией.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 чём отличие статического, динамического и перегруженного NAT?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Статический NAT</w:t>
      </w:r>
      <w:r>
        <w:t xml:space="preserve"> </w:t>
      </w:r>
      <w:r>
        <w:t xml:space="preserve">— это преобразование по принципу</w:t>
      </w:r>
      <w:r>
        <w:t xml:space="preserve"> </w:t>
      </w:r>
      <w:r>
        <w:rPr>
          <w:bCs/>
          <w:b/>
        </w:rPr>
        <w:t xml:space="preserve">«один к одному»</w:t>
      </w:r>
      <w:r>
        <w:t xml:space="preserve">, при котором внутреннему IP-адресу всегда сопоставляется один и тот же внешний IP-адрес. Такой способ применяют, когда внутренний сервер должен быть доступен извне по постоянному публичному адресу.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Динамический NAT</w:t>
      </w:r>
      <w:r>
        <w:t xml:space="preserve"> </w:t>
      </w:r>
      <w:r>
        <w:t xml:space="preserve">— это также преобразование адресов, но соответствие создаётся</w:t>
      </w:r>
      <w:r>
        <w:t xml:space="preserve"> </w:t>
      </w:r>
      <w:r>
        <w:rPr>
          <w:bCs/>
          <w:b/>
        </w:rPr>
        <w:t xml:space="preserve">временно</w:t>
      </w:r>
      <w:r>
        <w:t xml:space="preserve"> </w:t>
      </w:r>
      <w:r>
        <w:t xml:space="preserve">из заданного пула внешних адресов. Когда внутренний узел инициирует соединение, ему на время сеанса выделяется один из свободных публичных адресов. После завершения соединения адрес возвращается в пул.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Перегруженный NAT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PAT (Port Address Translation, NAT Overload)</w:t>
      </w:r>
      <w:r>
        <w:t xml:space="preserve"> </w:t>
      </w:r>
      <w:r>
        <w:t xml:space="preserve">— это способ, при котором</w:t>
      </w:r>
      <w:r>
        <w:t xml:space="preserve"> </w:t>
      </w:r>
      <w:r>
        <w:rPr>
          <w:bCs/>
          <w:b/>
        </w:rPr>
        <w:t xml:space="preserve">множество внутренних адресов</w:t>
      </w:r>
      <w:r>
        <w:t xml:space="preserve"> </w:t>
      </w:r>
      <w:r>
        <w:t xml:space="preserve">используют</w:t>
      </w:r>
      <w:r>
        <w:t xml:space="preserve"> </w:t>
      </w:r>
      <w:r>
        <w:rPr>
          <w:bCs/>
          <w:b/>
        </w:rPr>
        <w:t xml:space="preserve">один внешний IP-адрес</w:t>
      </w:r>
      <w:r>
        <w:t xml:space="preserve">, а различение соединений выполняется по номерам портов. Именно этот вариант чаще всего применяется в современных локальных сетях, поскольку позволяет обеспечить доступ в Интернет большому числу устройств при наличии только одного публичного адреса.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Охарактеризуйте типы NAT.</w:t>
      </w:r>
    </w:p>
    <w:p>
      <w:pPr>
        <w:numPr>
          <w:ilvl w:val="0"/>
          <w:numId w:val="1000"/>
        </w:numPr>
      </w:pPr>
      <w:r>
        <w:t xml:space="preserve">Основные типы NAT можно охарактеризовать следующим образом.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Статический NAT</w:t>
      </w:r>
      <w:r>
        <w:t xml:space="preserve"> </w:t>
      </w:r>
      <w:r>
        <w:t xml:space="preserve">обеспечивает постоянное и заранее заданное соответствие внутреннего и внешнего адресов. Его преимущество состоит в предсказуемости и удобстве публикации внутренних ресурсов во внешнюю сеть. Недостаток заключается в том, что на каждое внутреннее устройство требуется отдельный публичный адрес.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Динамический NAT</w:t>
      </w:r>
      <w:r>
        <w:t xml:space="preserve"> </w:t>
      </w:r>
      <w:r>
        <w:t xml:space="preserve">создаёт временное соответствие между внутренними адресами и адресами из внешнего пула. Он позволяет эффективнее использовать ограниченное число публичных адресов, однако не гарантирует, что конкретный внутренний узел всегда будет получать один и тот же внешний адрес.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Перегруженный NAT (PAT)</w:t>
      </w:r>
      <w:r>
        <w:t xml:space="preserve"> </w:t>
      </w:r>
      <w:r>
        <w:t xml:space="preserve">позволяет множеству устройств совместно использовать один внешний адрес за счёт преобразования не только IP-адресов, но и номеров портов. Это наиболее экономичный и распространённый тип NAT. Его достоинство — минимальный расход публичных адресов, а недостаток — усложнение некоторых сетевых приложений, которым требуется прямое входящее соединение.</w:t>
      </w:r>
    </w:p>
    <w:p>
      <w:pPr>
        <w:numPr>
          <w:ilvl w:val="0"/>
          <w:numId w:val="1000"/>
        </w:numPr>
      </w:pPr>
      <w:r>
        <w:t xml:space="preserve">Кроме того, по направлению преобразования иногда выделяют: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Source NAT (SNAT)</w:t>
      </w:r>
      <w:r>
        <w:t xml:space="preserve"> </w:t>
      </w:r>
      <w:r>
        <w:t xml:space="preserve">— изменение адреса источника, обычно при выходе из локальной сети во внешнюю;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Destination NAT (DNAT)</w:t>
      </w:r>
      <w:r>
        <w:t xml:space="preserve"> </w:t>
      </w:r>
      <w:r>
        <w:t xml:space="preserve">— изменение адреса назначения, например при перенаправлении входящих запросов на внутренний сервер.</w:t>
      </w:r>
    </w:p>
    <w:bookmarkEnd w:id="58"/>
    <w:bookmarkStart w:id="5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изучена технология Network Address Translation и её роль в современных IP-сетях. Рассмотрены назначение NAT, принципы преобразования адресов и особенности его применения на границе локальной и внешней сети.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Владимир Базлов</dc:creator>
  <dc:language>ru-RU</dc:language>
  <cp:keywords/>
  <dcterms:created xsi:type="dcterms:W3CDTF">2026-04-18T09:38:44Z</dcterms:created>
  <dcterms:modified xsi:type="dcterms:W3CDTF">2026-04-18T09:38:44Z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