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5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X7a5ef437a451662820fabb1fbbfeed02d1e051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маршрутизатора и межсетевого взаимодействия VLAN в Cisco Packet Tracer</w:t>
      </w:r>
    </w:p>
    <w:p>
      <w:pPr>
        <w:numPr>
          <w:ilvl w:val="0"/>
          <w:numId w:val="1001"/>
        </w:numPr>
      </w:pPr>
      <w:r>
        <w:t xml:space="preserve">В логической области проекта размещён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</w:t>
      </w:r>
      <w:r>
        <w:br/>
      </w:r>
      <w:r>
        <w:t xml:space="preserve">Маршрутизатор подключён к коммутатору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соединённый с портом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коммутатора.</w:t>
      </w:r>
      <w:r>
        <w:br/>
      </w:r>
      <w:r>
        <w:t xml:space="preserve">Сеть содержит несколько коммутаторов, серверов и рабочих станций, объединённых в различные VLAN.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00446"/>
            <wp:effectExtent b="0" l="0" r="0" t="0"/>
            <wp:docPr descr="Рис. 1: Топология сети с маршрутизатором и коммутатора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маршрутизатором и коммутаторами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маршрутизатора через интерфейс</w:t>
      </w:r>
      <w:r>
        <w:t xml:space="preserve"> </w:t>
      </w:r>
      <w:r>
        <w:rPr>
          <w:bCs/>
          <w:b/>
        </w:rPr>
        <w:t xml:space="preserve">CLI</w:t>
      </w:r>
      <w:r>
        <w:t xml:space="preserve">.</w:t>
      </w:r>
      <w:r>
        <w:br/>
      </w:r>
      <w:r>
        <w:t xml:space="preserve">Задано имя устройства, настроены пароли для консольного доступа и удалённого подключения, а также включена поддержка протокола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ходе настройки были выполнены следующие действия:</w:t>
      </w:r>
    </w:p>
    <w:p>
      <w:pPr>
        <w:numPr>
          <w:ilvl w:val="1"/>
          <w:numId w:val="1002"/>
        </w:numPr>
        <w:pStyle w:val="Compact"/>
      </w:pPr>
      <w:r>
        <w:t xml:space="preserve">переход в режим конфигурации;</w:t>
      </w:r>
    </w:p>
    <w:p>
      <w:pPr>
        <w:numPr>
          <w:ilvl w:val="1"/>
          <w:numId w:val="1002"/>
        </w:numPr>
        <w:pStyle w:val="Compact"/>
      </w:pPr>
      <w:r>
        <w:t xml:space="preserve">задание имени маршрутизатора;</w:t>
      </w:r>
    </w:p>
    <w:p>
      <w:pPr>
        <w:numPr>
          <w:ilvl w:val="1"/>
          <w:numId w:val="1002"/>
        </w:numPr>
        <w:pStyle w:val="Compact"/>
      </w:pPr>
      <w:r>
        <w:t xml:space="preserve">настройка пароля для консольного доступа;</w:t>
      </w:r>
    </w:p>
    <w:p>
      <w:pPr>
        <w:numPr>
          <w:ilvl w:val="1"/>
          <w:numId w:val="1002"/>
        </w:numPr>
        <w:pStyle w:val="Compact"/>
      </w:pPr>
      <w:r>
        <w:t xml:space="preserve">настройка виртуальных терминальных линий (VTY);</w:t>
      </w:r>
    </w:p>
    <w:p>
      <w:pPr>
        <w:numPr>
          <w:ilvl w:val="1"/>
          <w:numId w:val="1002"/>
        </w:numPr>
        <w:pStyle w:val="Compact"/>
      </w:pPr>
      <w:r>
        <w:t xml:space="preserve">создание пользователя администратора;</w:t>
      </w:r>
    </w:p>
    <w:p>
      <w:pPr>
        <w:numPr>
          <w:ilvl w:val="1"/>
          <w:numId w:val="1002"/>
        </w:numPr>
        <w:pStyle w:val="Compact"/>
      </w:pPr>
      <w:r>
        <w:t xml:space="preserve">настройка доменного имени;</w:t>
      </w:r>
    </w:p>
    <w:p>
      <w:pPr>
        <w:numPr>
          <w:ilvl w:val="1"/>
          <w:numId w:val="1002"/>
        </w:numPr>
        <w:pStyle w:val="Compact"/>
      </w:pPr>
      <w:r>
        <w:t xml:space="preserve">генерация RSA-ключей для SSH;</w:t>
      </w:r>
    </w:p>
    <w:p>
      <w:pPr>
        <w:numPr>
          <w:ilvl w:val="1"/>
          <w:numId w:val="1002"/>
        </w:numPr>
        <w:pStyle w:val="Compact"/>
      </w:pPr>
      <w:r>
        <w:t xml:space="preserve">сохранение конфигурации.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042050"/>
            <wp:effectExtent b="0" l="0" r="0" t="0"/>
            <wp:docPr descr="Рис. 2: Настройка маршрутизатора через CLI и включение SSH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маршрутизатора через CLI и включение SSH</w:t>
      </w:r>
    </w:p>
    <w:p>
      <w:pPr>
        <w:numPr>
          <w:ilvl w:val="0"/>
          <w:numId w:val="1001"/>
        </w:numPr>
      </w:pPr>
      <w:r>
        <w:t xml:space="preserve">Для обеспечения передачи трафика нескольких VLAN через один физический интерфейс маршрутизатора был использован механизм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.</w:t>
      </w:r>
      <w:r>
        <w:br/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маршрутизатора созданы виртуальные подинтерфейсы, каждому из которых соответствует отдельный VLAN.</w:t>
      </w:r>
    </w:p>
    <w:p>
      <w:pPr>
        <w:numPr>
          <w:ilvl w:val="0"/>
          <w:numId w:val="1000"/>
        </w:numPr>
      </w:pPr>
      <w:r>
        <w:t xml:space="preserve">Настроены следующие подинтерфейсы: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FastEthernet0/0.102</w:t>
      </w:r>
      <w:r>
        <w:t xml:space="preserve"> </w:t>
      </w:r>
      <w:r>
        <w:t xml:space="preserve">— VLAN 102 (departments)</w:t>
      </w:r>
      <w:r>
        <w:br/>
      </w:r>
      <w:r>
        <w:t xml:space="preserve">IP-адрес: 10.128.4.1, маска: 255.255.255.0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FastEthernet0/0.103</w:t>
      </w:r>
      <w:r>
        <w:t xml:space="preserve"> </w:t>
      </w:r>
      <w:r>
        <w:t xml:space="preserve">— VLAN 103 (adm)</w:t>
      </w:r>
      <w:r>
        <w:br/>
      </w:r>
      <w:r>
        <w:t xml:space="preserve">IP-адрес: 10.128.5.1, маска: 255.255.255.0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FastEthernet0/0.104</w:t>
      </w:r>
      <w:r>
        <w:t xml:space="preserve"> </w:t>
      </w:r>
      <w:r>
        <w:t xml:space="preserve">— VLAN 104 (other)</w:t>
      </w:r>
      <w:r>
        <w:br/>
      </w:r>
      <w:r>
        <w:t xml:space="preserve">IP-адрес: 10.128.6.1, маска: 255.255.255.0</w:t>
      </w:r>
    </w:p>
    <w:p>
      <w:pPr>
        <w:numPr>
          <w:ilvl w:val="0"/>
          <w:numId w:val="1000"/>
        </w:numPr>
      </w:pPr>
      <w:r>
        <w:t xml:space="preserve">Каждый подинтерфейс настроен с использованием инкапсуляции</w:t>
      </w:r>
      <w:r>
        <w:t xml:space="preserve"> </w:t>
      </w:r>
      <w:r>
        <w:rPr>
          <w:bCs/>
          <w:b/>
        </w:rPr>
        <w:t xml:space="preserve">802.1Q</w:t>
      </w:r>
      <w:r>
        <w:t xml:space="preserve">, что позволяет маршрутизатору обрабатывать трафик разных VLAN через один физический порт.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191574"/>
            <wp:effectExtent b="0" l="0" r="0" t="0"/>
            <wp:docPr descr="Рис. 3: Конфигурация подинтерфейсов VLAN на маршрутизатор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Конфигурация подинтерфейсов VLAN на маршрутизаторе</w:t>
      </w:r>
    </w:p>
    <w:p>
      <w:pPr>
        <w:numPr>
          <w:ilvl w:val="0"/>
          <w:numId w:val="1001"/>
        </w:numPr>
      </w:pPr>
      <w:r>
        <w:t xml:space="preserve">После настройки маршрутизации между VLAN выполнена проверка сетевой связности между устройствами.</w:t>
      </w:r>
      <w:r>
        <w:br/>
      </w:r>
      <w:r>
        <w:t xml:space="preserve">С одного из компьютеров были отправлены ICMP-запросы (</w:t>
      </w:r>
      <w:r>
        <w:rPr>
          <w:bCs/>
          <w:b/>
        </w:rPr>
        <w:t xml:space="preserve">ping</w:t>
      </w:r>
      <w:r>
        <w:t xml:space="preserve">) на устройства, находящиеся в различных VLAN.</w:t>
      </w:r>
    </w:p>
    <w:p>
      <w:pPr>
        <w:numPr>
          <w:ilvl w:val="0"/>
          <w:numId w:val="1000"/>
        </w:numPr>
      </w:pPr>
      <w:r>
        <w:t xml:space="preserve">В результате были получены ответы от удалённых узлов, что подтверждает корректную работу межсетевой маршрутизации.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403272"/>
            <wp:effectExtent b="0" l="0" r="0" t="0"/>
            <wp:docPr descr="Рис. 4: Проверка соединения между VLAN с помощью команды ping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соединения между VLAN с помощью команды ping</w:t>
      </w:r>
    </w:p>
    <w:p>
      <w:pPr>
        <w:numPr>
          <w:ilvl w:val="0"/>
          <w:numId w:val="1001"/>
        </w:numPr>
      </w:pPr>
      <w:r>
        <w:t xml:space="preserve">Для анализа процесса передачи данных выполнен переход из режима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  <w:r>
        <w:br/>
      </w:r>
      <w:r>
        <w:t xml:space="preserve">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был отправлен тестовый ICMP-пакет между рабочими станциями.</w:t>
      </w:r>
      <w:r>
        <w:br/>
      </w:r>
      <w:r>
        <w:t xml:space="preserve">В панели событий отображается последовательность прохождения пакета через сетевые устройства.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497300"/>
            <wp:effectExtent b="0" l="0" r="0" t="0"/>
            <wp:docPr descr="Рис. 5: Передвижение пакета ICMP в режиме симуляци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Передвижение пакета ICMP в режиме симуляции</w:t>
      </w:r>
    </w:p>
    <w:p>
      <w:pPr>
        <w:numPr>
          <w:ilvl w:val="0"/>
          <w:numId w:val="1001"/>
        </w:numPr>
      </w:pPr>
      <w:r>
        <w:t xml:space="preserve">При просмотре информации о пакете открывается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, где можно проанализировать структуру передаваемого кадра и содержимое заголовков протоколов.</w:t>
      </w:r>
    </w:p>
    <w:p>
      <w:pPr>
        <w:numPr>
          <w:ilvl w:val="0"/>
          <w:numId w:val="1000"/>
        </w:numPr>
      </w:pPr>
      <w:r>
        <w:t xml:space="preserve">На канальном уровне используется протокол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содержащий MAC-адрес источника и получателя, а также тег VLAN.</w:t>
      </w:r>
      <w:r>
        <w:br/>
      </w:r>
      <w:r>
        <w:t xml:space="preserve">На сетевом уровне формируется заголовок</w:t>
      </w:r>
      <w:r>
        <w:t xml:space="preserve"> </w:t>
      </w:r>
      <w:r>
        <w:rPr>
          <w:bCs/>
          <w:b/>
        </w:rPr>
        <w:t xml:space="preserve">IP</w:t>
      </w:r>
      <w:r>
        <w:t xml:space="preserve">, включающий IP-адрес отправителя и получателя, а также поле TTL.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217581"/>
            <wp:effectExtent b="0" l="0" r="0" t="0"/>
            <wp:docPr descr="Рис. 6: Структура входящего пакета и заголовки протоколов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Структура входящего пакета и заголовки протоколов</w:t>
      </w:r>
    </w:p>
    <w:p>
      <w:pPr>
        <w:numPr>
          <w:ilvl w:val="0"/>
          <w:numId w:val="1001"/>
        </w:numPr>
      </w:pPr>
      <w:r>
        <w:t xml:space="preserve">Также можно просмотреть параметры исходящего пакета (</w:t>
      </w:r>
      <w:r>
        <w:rPr>
          <w:bCs/>
          <w:b/>
        </w:rPr>
        <w:t xml:space="preserve">Outbound PDU Details</w:t>
      </w:r>
      <w:r>
        <w:t xml:space="preserve">), где отображаются значения полей IP и ICMP, включая тип сообщения, код и номер последовательности.</w:t>
      </w:r>
    </w:p>
    <w:p>
      <w:pPr>
        <w:numPr>
          <w:ilvl w:val="0"/>
          <w:numId w:val="1000"/>
        </w:numPr>
      </w:pPr>
      <w:r>
        <w:t xml:space="preserve">Анализ данных заголовков показывает процесс инкапсуляции пакета при его передаче между устройствами разных VLAN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189062"/>
            <wp:effectExtent b="0" l="0" r="0" t="0"/>
            <wp:docPr descr="Рис. 7: Структура исходящего пакета и анализ ICMP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Структура исходящего пакета и анализ ICMP</w:t>
      </w:r>
    </w:p>
    <w:bookmarkEnd w:id="49"/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Охарактеризуйте стандарт IEEE 802.1Q.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IEEE 802.1Q</w:t>
      </w:r>
      <w:r>
        <w:t xml:space="preserve"> </w:t>
      </w:r>
      <w:r>
        <w:t xml:space="preserve">— это стандарт канального уровня модели OSI, предназначенный для организации виртуальных локальных сетей (</w:t>
      </w:r>
      <w:r>
        <w:rPr>
          <w:bCs/>
          <w:b/>
        </w:rPr>
        <w:t xml:space="preserve">VLAN</w:t>
      </w:r>
      <w:r>
        <w:t xml:space="preserve">) в Ethernet-сетях. Он определяет механизм маркировки кадров Ethernet специальным тегом VLAN, который позволяет передавать трафик нескольких виртуальных сетей через одно физическое соединение.</w:t>
      </w:r>
    </w:p>
    <w:p>
      <w:pPr>
        <w:numPr>
          <w:ilvl w:val="0"/>
          <w:numId w:val="1000"/>
        </w:numPr>
      </w:pPr>
      <w:r>
        <w:t xml:space="preserve">Основная задача стандарта IEEE 802.1Q заключается в разделении сети на логические сегменты без необходимости создания отдельной физической инфраструктуры. Это позволяет повысить безопасность сети, уменьшить широковещательный трафик и упростить администрирование.</w:t>
      </w:r>
    </w:p>
    <w:p>
      <w:pPr>
        <w:numPr>
          <w:ilvl w:val="0"/>
          <w:numId w:val="1000"/>
        </w:numPr>
      </w:pPr>
      <w:r>
        <w:t xml:space="preserve">Стандарт используется на</w:t>
      </w:r>
      <w:r>
        <w:t xml:space="preserve"> </w:t>
      </w:r>
      <w:r>
        <w:rPr>
          <w:bCs/>
          <w:b/>
        </w:rPr>
        <w:t xml:space="preserve">trunk-портах коммутаторов</w:t>
      </w:r>
      <w:r>
        <w:t xml:space="preserve">, которые передают кадры сразу нескольких VLAN между сетевыми устройствами (например, между коммутаторами или между коммутатором и маршрутизатором). Маршрутизатор или коммутатор, поддерживающий IEEE 802.1Q, способен определять принадлежность кадра к конкретному VLAN по специальному тегу.</w:t>
      </w:r>
    </w:p>
    <w:p>
      <w:pPr>
        <w:numPr>
          <w:ilvl w:val="0"/>
          <w:numId w:val="1000"/>
        </w:numPr>
      </w:pPr>
      <w:r>
        <w:t xml:space="preserve">Таким образом, IEEE 802.1Q обеспечивает возможность логического разделения сети и передачи трафика разных VLAN через один физический канал связи.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Опишите формат кадра IEEE 802.1Q.</w:t>
      </w:r>
    </w:p>
    <w:p>
      <w:pPr>
        <w:numPr>
          <w:ilvl w:val="0"/>
          <w:numId w:val="1000"/>
        </w:numPr>
      </w:pPr>
      <w:r>
        <w:t xml:space="preserve">Кадр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представляет собой стандартный Ethernet-кадр, в который добавляется специальный</w:t>
      </w:r>
      <w:r>
        <w:t xml:space="preserve"> </w:t>
      </w:r>
      <w:r>
        <w:rPr>
          <w:bCs/>
          <w:b/>
        </w:rPr>
        <w:t xml:space="preserve">VLAN-тег</w:t>
      </w:r>
      <w:r>
        <w:t xml:space="preserve"> </w:t>
      </w:r>
      <w:r>
        <w:t xml:space="preserve">длиной 4 байта. Этот тег вставляется между полями MAC-адреса источника и поля типа протокола.</w:t>
      </w:r>
    </w:p>
    <w:p>
      <w:pPr>
        <w:numPr>
          <w:ilvl w:val="0"/>
          <w:numId w:val="1000"/>
        </w:numPr>
      </w:pPr>
      <w:r>
        <w:t xml:space="preserve">Формат кадра включает следующие основные поля: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Preamble (преамбула)</w:t>
      </w:r>
      <w:r>
        <w:t xml:space="preserve"> </w:t>
      </w:r>
      <w:r>
        <w:t xml:space="preserve">— используется для синхронизации устройств перед передачей кадра.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Destination MAC Address</w:t>
      </w:r>
      <w:r>
        <w:t xml:space="preserve"> </w:t>
      </w:r>
      <w:r>
        <w:t xml:space="preserve">— MAC-адрес получателя.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Source MAC Address</w:t>
      </w:r>
      <w:r>
        <w:t xml:space="preserve"> </w:t>
      </w:r>
      <w:r>
        <w:t xml:space="preserve">— MAC-адрес отправителя.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Tag Protocol Identifier (TPID)</w:t>
      </w:r>
      <w:r>
        <w:t xml:space="preserve"> </w:t>
      </w:r>
      <w:r>
        <w:t xml:space="preserve">— значение 0x8100, указывающее на использование тега VLAN.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Tag Control Information (TCI)</w:t>
      </w:r>
      <w:r>
        <w:t xml:space="preserve"> </w:t>
      </w:r>
      <w:r>
        <w:t xml:space="preserve">— поле управления тегом VLAN, которое включает: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Priority (PRI)</w:t>
      </w:r>
      <w:r>
        <w:t xml:space="preserve"> </w:t>
      </w:r>
      <w:r>
        <w:t xml:space="preserve">— приоритет кадра для механизмов QoS;</w:t>
      </w:r>
      <w:r>
        <w:br/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CFI/DEI</w:t>
      </w:r>
      <w:r>
        <w:t xml:space="preserve"> </w:t>
      </w:r>
      <w:r>
        <w:t xml:space="preserve">— индикатор формата канала;</w:t>
      </w:r>
      <w:r>
        <w:br/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VLAN ID</w:t>
      </w:r>
      <w:r>
        <w:t xml:space="preserve"> </w:t>
      </w:r>
      <w:r>
        <w:t xml:space="preserve">— идентификатор VLAN (от 1 до 4094).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Type/Length</w:t>
      </w:r>
      <w:r>
        <w:t xml:space="preserve"> </w:t>
      </w:r>
      <w:r>
        <w:t xml:space="preserve">— тип инкапсулированного протокола (например, IPv4).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полезные данные кадра.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Frame Check Sequence (FCS)</w:t>
      </w:r>
      <w:r>
        <w:t xml:space="preserve"> </w:t>
      </w:r>
      <w:r>
        <w:t xml:space="preserve">— контрольная сумма для проверки целостности кадра.</w:t>
      </w:r>
    </w:p>
    <w:p>
      <w:pPr>
        <w:numPr>
          <w:ilvl w:val="0"/>
          <w:numId w:val="1000"/>
        </w:numPr>
      </w:pPr>
      <w:r>
        <w:t xml:space="preserve">Благодаря добавлению VLAN-тега коммутаторы могут определять, к какой виртуальной сети относится кадр, и передавать его только по соответствующим портам, что обеспечивает изоляцию трафика между VLAN.</w:t>
      </w:r>
    </w:p>
    <w:bookmarkEnd w:id="51"/>
    <w:bookmarkStart w:id="5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маршрутизатора в среде Cisco Packet Tracer и реализована маршрутизация между виртуальными локальными сетями. В логической топологии сети был добавлен маршрутизатор Cisco 2811, выполнена его первоначальная конфигурация, задано имя устройства, настроены пароли для доступа и организовано удалённое подключение по протоколу SSH.</w:t>
      </w:r>
    </w:p>
    <w:p>
      <w:pPr>
        <w:pStyle w:val="BodyText"/>
      </w:pPr>
      <w:r>
        <w:t xml:space="preserve">На интерфейсе маршрутизатора были созданы виртуальные подинтерфейсы, соответствующие различным VLAN, и настроена инкапсуляция IEEE 802.1Q. Для каждого подинтерфейса были назначены IP-адреса, выполняющие роль шлюзов для соответствующих подсетей. Порт коммутатора, подключённый к маршрутизатору, был настроен в режиме trunk для передачи трафика нескольких VLAN.</w:t>
      </w:r>
    </w:p>
    <w:p>
      <w:pPr>
        <w:pStyle w:val="BodyText"/>
      </w:pPr>
      <w:r>
        <w:t xml:space="preserve">После выполнения конфигурации была проведена проверка сетевой связности между устройствами, находящимися в разных VLAN, с использованием команды ping. Полученные ответы подтвердили корректную работу межсетевой маршрутизации. Также в режиме Simulation был изучен процесс передачи ICMP-пакета по сети и проанализирована структура передаваемых кадров и заголовков протоколов.</w:t>
      </w:r>
    </w:p>
    <w:p>
      <w:pPr>
        <w:pStyle w:val="BodyText"/>
      </w:pPr>
      <w:r>
        <w:t xml:space="preserve">Выполненная работа позволила на практике изучить механизм межсетевой маршрутизации между VLAN, принципы работы стандарта IEEE 802.1Q и особенности инкапсуляции данных при передаче через маршрутизатор. Полученные навыки могут быть использованы при проектировании и настройке корпоративных сетей с использованием виртуальных локальных сетей.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Владимир Базлов</dc:creator>
  <dc:language>ru-RU</dc:language>
  <cp:keywords/>
  <dcterms:created xsi:type="dcterms:W3CDTF">2026-03-14T08:09:09Z</dcterms:created>
  <dcterms:modified xsi:type="dcterms:W3CDTF">2026-03-14T08:09:09Z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