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5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POP3/IMAP</w:t>
      </w:r>
      <w:r>
        <w:t xml:space="preserve"> </w:t>
      </w:r>
      <w:r>
        <w:t xml:space="preserve">сервера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8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1" w:name="установка-и-настройка-doveco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настройка Dovecot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режим суперпользователя.</w:t>
      </w:r>
    </w:p>
    <w:p>
      <w:pPr>
        <w:pStyle w:val="BodyText"/>
      </w:pPr>
      <w:r>
        <w:t xml:space="preserve">Установлены пакеты</w:t>
      </w:r>
      <w:r>
        <w:t xml:space="preserve"> </w:t>
      </w:r>
      <w:r>
        <w:rPr>
          <w:bCs/>
          <w:b/>
        </w:rPr>
        <w:t xml:space="preserve">dovecot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telnet</w:t>
      </w:r>
      <w:r>
        <w:t xml:space="preserve">.</w:t>
      </w:r>
    </w:p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bCs/>
          <w:b/>
        </w:rPr>
        <w:t xml:space="preserve">/etc/dovecot/dovecot.conf</w:t>
      </w:r>
      <w:r>
        <w:t xml:space="preserve"> </w:t>
      </w:r>
      <w:r>
        <w:t xml:space="preserve">указан список поддерживаемых протоколов:</w:t>
      </w:r>
    </w:p>
    <w:p>
      <w:pPr>
        <w:pStyle w:val="BodyText"/>
      </w:pPr>
      <w:r>
        <w:t xml:space="preserve">protocols = imap pop3</w:t>
      </w:r>
    </w:p>
    <w:p>
      <w:pPr>
        <w:pStyle w:val="CaptionedFigure"/>
      </w:pPr>
      <w:bookmarkStart w:id="24" w:name="fig:001"/>
      <w:r>
        <w:drawing>
          <wp:inline>
            <wp:extent cx="5334000" cy="3660731"/>
            <wp:effectExtent b="0" l="0" r="0" t="0"/>
            <wp:docPr descr="Рис. 1: Настройка протоколов в dovecot.conf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Настройка протоколов в dovecot.conf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bCs/>
          <w:b/>
        </w:rPr>
        <w:t xml:space="preserve">/etc/dovecot/conf.d/10-auth.conf</w:t>
      </w:r>
      <w:r>
        <w:t xml:space="preserve"> </w:t>
      </w:r>
      <w:r>
        <w:t xml:space="preserve">подтверждено использование механизма аутентификации</w:t>
      </w:r>
      <w:r>
        <w:t xml:space="preserve"> </w:t>
      </w:r>
      <w:r>
        <w:rPr>
          <w:bCs/>
          <w:b/>
        </w:rPr>
        <w:t xml:space="preserve">plain</w:t>
      </w:r>
      <w:r>
        <w:t xml:space="preserve">:</w:t>
      </w:r>
    </w:p>
    <w:p>
      <w:pPr>
        <w:pStyle w:val="BodyText"/>
      </w:pPr>
      <w:r>
        <w:t xml:space="preserve">auth_mechanisms = plain</w:t>
      </w:r>
    </w:p>
    <w:p>
      <w:pPr>
        <w:pStyle w:val="CaptionedFigure"/>
      </w:pPr>
      <w:bookmarkStart w:id="28" w:name="fig:002"/>
      <w:r>
        <w:drawing>
          <wp:inline>
            <wp:extent cx="5334000" cy="1100286"/>
            <wp:effectExtent b="0" l="0" r="0" t="0"/>
            <wp:docPr descr="Рис. 2: Метод аутентификации plain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0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Метод аутентификации plain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bCs/>
          <w:b/>
        </w:rPr>
        <w:t xml:space="preserve">/etc/dovecot/conf.d/auth-system.conf.ext</w:t>
      </w:r>
      <w:r>
        <w:t xml:space="preserve"> </w:t>
      </w:r>
      <w:r>
        <w:t xml:space="preserve">проверено, что для поиска пользователей и паролей используются</w:t>
      </w:r>
      <w:r>
        <w:t xml:space="preserve"> </w:t>
      </w:r>
      <w:r>
        <w:rPr>
          <w:bCs/>
          <w:b/>
        </w:rPr>
        <w:t xml:space="preserve">pam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passwd</w:t>
      </w:r>
      <w:r>
        <w:t xml:space="preserve">:</w:t>
      </w:r>
    </w:p>
    <w:p>
      <w:pPr>
        <w:pStyle w:val="BodyText"/>
      </w:pPr>
      <w:r>
        <w:t xml:space="preserve">passdb {</w:t>
      </w:r>
      <w:r>
        <w:br/>
      </w:r>
      <w:r>
        <w:t xml:space="preserve"> driver = pam</w:t>
      </w:r>
      <w:r>
        <w:br/>
      </w:r>
      <w:r>
        <w:t xml:space="preserve">}</w:t>
      </w:r>
    </w:p>
    <w:p>
      <w:pPr>
        <w:pStyle w:val="BodyText"/>
      </w:pPr>
      <w:r>
        <w:t xml:space="preserve">userdb {</w:t>
      </w:r>
      <w:r>
        <w:br/>
      </w:r>
      <w:r>
        <w:t xml:space="preserve"> driver = passwd</w:t>
      </w:r>
      <w:r>
        <w:br/>
      </w:r>
      <w:r>
        <w:t xml:space="preserve">}</w:t>
      </w:r>
    </w:p>
    <w:p>
      <w:pPr>
        <w:pStyle w:val="CaptionedFigure"/>
      </w:pPr>
      <w:bookmarkStart w:id="32" w:name="fig:003"/>
      <w:r>
        <w:drawing>
          <wp:inline>
            <wp:extent cx="5334000" cy="3003926"/>
            <wp:effectExtent b="0" l="0" r="0" t="0"/>
            <wp:docPr descr="Рис. 3: Настройка PAM и passw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Настройка PAM и passwd</w:t>
      </w:r>
    </w:p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bCs/>
          <w:b/>
        </w:rPr>
        <w:t xml:space="preserve">/etc/dovecot/conf.d/10-mail.conf</w:t>
      </w:r>
      <w:r>
        <w:t xml:space="preserve"> </w:t>
      </w:r>
      <w:r>
        <w:t xml:space="preserve">настроено расположение почтовых ящиков пользователей:</w:t>
      </w:r>
    </w:p>
    <w:p>
      <w:pPr>
        <w:pStyle w:val="BodyText"/>
      </w:pPr>
      <w:r>
        <w:t xml:space="preserve">mail_location = maildir:~/Maildir</w:t>
      </w:r>
    </w:p>
    <w:p>
      <w:pPr>
        <w:pStyle w:val="CaptionedFigure"/>
      </w:pPr>
      <w:bookmarkStart w:id="36" w:name="fig:004"/>
      <w:r>
        <w:drawing>
          <wp:inline>
            <wp:extent cx="5334000" cy="2929466"/>
            <wp:effectExtent b="0" l="0" r="0" t="0"/>
            <wp:docPr descr="Рис. 4: Настройка maildir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Настройка maildir</w:t>
      </w:r>
    </w:p>
    <w:p>
      <w:pPr>
        <w:pStyle w:val="BodyText"/>
      </w:pPr>
      <w:r>
        <w:t xml:space="preserve">Задан каталог доставки почты в формате Maildir.</w:t>
      </w:r>
    </w:p>
    <w:p>
      <w:pPr>
        <w:pStyle w:val="BodyText"/>
      </w:pPr>
      <w:r>
        <w:t xml:space="preserve">Разрешены службы POP3, POP3S, IMAP и IMAPS. Выполнена перезагрузка конфигурации межсетевого экрана и проверен список активных сервисов.</w:t>
      </w:r>
    </w:p>
    <w:p>
      <w:pPr>
        <w:pStyle w:val="CaptionedFigure"/>
      </w:pPr>
      <w:bookmarkStart w:id="40" w:name="fig:005"/>
      <w:r>
        <w:drawing>
          <wp:inline>
            <wp:extent cx="5334000" cy="1850783"/>
            <wp:effectExtent b="0" l="0" r="0" t="0"/>
            <wp:docPr descr="Рис. 5: Настройка межсетевого экран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Настройка межсетевого экрана</w:t>
      </w:r>
    </w:p>
    <w:p>
      <w:pPr>
        <w:pStyle w:val="BodyText"/>
      </w:pPr>
      <w:r>
        <w:t xml:space="preserve">Контексты безопасности восстановлены для каталога /etc.</w:t>
      </w:r>
    </w:p>
    <w:p>
      <w:pPr>
        <w:pStyle w:val="BodyText"/>
      </w:pPr>
      <w:r>
        <w:t xml:space="preserve">Postfix перезапущен, служба Dovecot включена и запущена.</w:t>
      </w:r>
    </w:p>
    <w:bookmarkEnd w:id="41"/>
    <w:bookmarkStart w:id="67" w:name="проверка-работы-doveco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Dovecot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doveadm</w:t>
      </w:r>
      <w:r>
        <w:t xml:space="preserve"> </w:t>
      </w:r>
      <w:r>
        <w:t xml:space="preserve">были выведены доступные почтовые ящики пользователя, что подтверждает корректную работу Dovecot.</w:t>
      </w:r>
    </w:p>
    <w:p>
      <w:pPr>
        <w:pStyle w:val="BodyText"/>
      </w:pPr>
      <w:r>
        <w:t xml:space="preserve">На виртуальной машине client установлен почтовый клиент Evolution.</w:t>
      </w:r>
    </w:p>
    <w:p>
      <w:pPr>
        <w:pStyle w:val="BodyText"/>
      </w:pPr>
      <w:r>
        <w:t xml:space="preserve">В процессе настройки в Evolution были введены параметры подключения:</w:t>
      </w:r>
    </w:p>
    <w:p>
      <w:pPr>
        <w:numPr>
          <w:ilvl w:val="0"/>
          <w:numId w:val="1001"/>
        </w:numPr>
        <w:pStyle w:val="Compact"/>
      </w:pPr>
      <w:r>
        <w:t xml:space="preserve">Адрес почты вида</w:t>
      </w:r>
      <w:r>
        <w:t xml:space="preserve"> </w:t>
      </w:r>
      <w:r>
        <w:rPr>
          <w:rStyle w:val="VerbatimChar"/>
        </w:rPr>
        <w:t xml:space="preserve">user@user.net</w:t>
      </w:r>
    </w:p>
    <w:p>
      <w:pPr>
        <w:numPr>
          <w:ilvl w:val="0"/>
          <w:numId w:val="1001"/>
        </w:numPr>
        <w:pStyle w:val="Compact"/>
      </w:pPr>
      <w:r>
        <w:t xml:space="preserve">IMAP-сервер:</w:t>
      </w:r>
      <w:r>
        <w:t xml:space="preserve"> </w:t>
      </w:r>
      <w:r>
        <w:rPr>
          <w:rStyle w:val="VerbatimChar"/>
        </w:rPr>
        <w:t xml:space="preserve">mail.user.net</w:t>
      </w:r>
      <w:r>
        <w:t xml:space="preserve">, порт 143</w:t>
      </w:r>
    </w:p>
    <w:p>
      <w:pPr>
        <w:numPr>
          <w:ilvl w:val="0"/>
          <w:numId w:val="1001"/>
        </w:numPr>
        <w:pStyle w:val="Compact"/>
      </w:pPr>
      <w:r>
        <w:t xml:space="preserve">SMTP-сервер:</w:t>
      </w:r>
      <w:r>
        <w:t xml:space="preserve"> </w:t>
      </w:r>
      <w:r>
        <w:rPr>
          <w:rStyle w:val="VerbatimChar"/>
        </w:rPr>
        <w:t xml:space="preserve">mail.user.net</w:t>
      </w:r>
      <w:r>
        <w:t xml:space="preserve">, порт 25</w:t>
      </w:r>
    </w:p>
    <w:p>
      <w:pPr>
        <w:numPr>
          <w:ilvl w:val="0"/>
          <w:numId w:val="1001"/>
        </w:numPr>
        <w:pStyle w:val="Compact"/>
      </w:pPr>
      <w:r>
        <w:t xml:space="preserve">Способ шифрования: IMAP — STARTTLS, SMTP — отсутствует</w:t>
      </w:r>
    </w:p>
    <w:p>
      <w:pPr>
        <w:numPr>
          <w:ilvl w:val="0"/>
          <w:numId w:val="1001"/>
        </w:numPr>
        <w:pStyle w:val="Compact"/>
      </w:pPr>
      <w:r>
        <w:t xml:space="preserve">Метод аутентификации для IMAP — обычный пароль, для SMTP — без аутентификации</w:t>
      </w:r>
    </w:p>
    <w:p>
      <w:pPr>
        <w:pStyle w:val="CaptionedFigure"/>
      </w:pPr>
      <w:bookmarkStart w:id="45" w:name="fig:006"/>
      <w:r>
        <w:drawing>
          <wp:inline>
            <wp:extent cx="5334000" cy="3945023"/>
            <wp:effectExtent b="0" l="0" r="0" t="0"/>
            <wp:docPr descr="Рис. 6: Настройка учётной записи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Настройка учётной записи</w:t>
      </w:r>
    </w:p>
    <w:p>
      <w:pPr>
        <w:pStyle w:val="BodyText"/>
      </w:pPr>
      <w:r>
        <w:t xml:space="preserve">Было отправлено тестовое письмо самому себе через Evolution.</w:t>
      </w:r>
    </w:p>
    <w:p>
      <w:pPr>
        <w:pStyle w:val="CaptionedFigure"/>
      </w:pPr>
      <w:bookmarkStart w:id="49" w:name="fig:007"/>
      <w:r>
        <w:drawing>
          <wp:inline>
            <wp:extent cx="5334000" cy="4845977"/>
            <wp:effectExtent b="0" l="0" r="0" t="0"/>
            <wp:docPr descr="Рис. 7: Отправка письма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5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Отправка письма</w:t>
      </w:r>
    </w:p>
    <w:p>
      <w:pPr>
        <w:pStyle w:val="BodyText"/>
      </w:pPr>
      <w:r>
        <w:t xml:space="preserve">Письмо успешно доставлено и появилось во входящих Evolution.</w:t>
      </w:r>
    </w:p>
    <w:p>
      <w:pPr>
        <w:pStyle w:val="CaptionedFigure"/>
      </w:pPr>
      <w:bookmarkStart w:id="53" w:name="fig:008"/>
      <w:r>
        <w:drawing>
          <wp:inline>
            <wp:extent cx="5334000" cy="4563230"/>
            <wp:effectExtent b="0" l="0" r="0" t="0"/>
            <wp:docPr descr="Рис. 8: Письмо получено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3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Письмо получено</w:t>
      </w:r>
    </w:p>
    <w:p>
      <w:pPr>
        <w:pStyle w:val="BodyText"/>
      </w:pPr>
      <w:r>
        <w:t xml:space="preserve">При отправке и приёме писем 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появлялись корректные записи Postfix и Dovecot:</w:t>
      </w:r>
    </w:p>
    <w:p>
      <w:pPr>
        <w:numPr>
          <w:ilvl w:val="0"/>
          <w:numId w:val="1002"/>
        </w:numPr>
        <w:pStyle w:val="Compact"/>
      </w:pPr>
      <w:r>
        <w:t xml:space="preserve">успешная доставка в Maildir</w:t>
      </w:r>
    </w:p>
    <w:p>
      <w:pPr>
        <w:numPr>
          <w:ilvl w:val="0"/>
          <w:numId w:val="1002"/>
        </w:numPr>
        <w:pStyle w:val="Compact"/>
      </w:pPr>
      <w:r>
        <w:t xml:space="preserve">успешная авторизация посредством механизма PLAIN</w:t>
      </w:r>
    </w:p>
    <w:p>
      <w:pPr>
        <w:numPr>
          <w:ilvl w:val="0"/>
          <w:numId w:val="1002"/>
        </w:numPr>
        <w:pStyle w:val="Compact"/>
      </w:pPr>
      <w:r>
        <w:t xml:space="preserve">корректное завершение POP3 сессий</w:t>
      </w:r>
    </w:p>
    <w:p>
      <w:pPr>
        <w:pStyle w:val="CaptionedFigure"/>
      </w:pPr>
      <w:bookmarkStart w:id="57" w:name="fig:011"/>
      <w:r>
        <w:drawing>
          <wp:inline>
            <wp:extent cx="5334000" cy="1479901"/>
            <wp:effectExtent b="0" l="0" r="0" t="0"/>
            <wp:docPr descr="Рис. 9: Записи maillog" title="" id="55" name="Picture"/>
            <a:graphic>
              <a:graphicData uri="http://schemas.openxmlformats.org/drawingml/2006/picture">
                <pic:pic>
                  <pic:nvPicPr>
                    <pic:cNvPr descr="Screenshot_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Записи maillog</w:t>
      </w:r>
    </w:p>
    <w:p>
      <w:pPr>
        <w:pStyle w:val="BodyText"/>
      </w:pPr>
      <w:r>
        <w:t xml:space="preserve">С сервера выполнено подключение через Telnet к службе POP3:</w:t>
      </w:r>
    </w:p>
    <w:p>
      <w:pPr>
        <w:numPr>
          <w:ilvl w:val="0"/>
          <w:numId w:val="1003"/>
        </w:numPr>
        <w:pStyle w:val="Compact"/>
      </w:pPr>
      <w:r>
        <w:t xml:space="preserve">Выполнен вход под своим логином</w:t>
      </w:r>
    </w:p>
    <w:p>
      <w:pPr>
        <w:numPr>
          <w:ilvl w:val="0"/>
          <w:numId w:val="1003"/>
        </w:numPr>
        <w:pStyle w:val="Compact"/>
      </w:pPr>
      <w:r>
        <w:t xml:space="preserve">Получен список писем</w:t>
      </w:r>
    </w:p>
    <w:p>
      <w:pPr>
        <w:numPr>
          <w:ilvl w:val="0"/>
          <w:numId w:val="1003"/>
        </w:numPr>
        <w:pStyle w:val="Compact"/>
      </w:pPr>
      <w:r>
        <w:t xml:space="preserve">Извлечено письмо</w:t>
      </w:r>
      <w:r>
        <w:t xml:space="preserve"> </w:t>
      </w:r>
      <w:r>
        <w:rPr>
          <w:rStyle w:val="VerbatimChar"/>
        </w:rPr>
        <w:t xml:space="preserve">retr 1</w:t>
      </w:r>
    </w:p>
    <w:p>
      <w:pPr>
        <w:numPr>
          <w:ilvl w:val="0"/>
          <w:numId w:val="1003"/>
        </w:numPr>
        <w:pStyle w:val="Compact"/>
      </w:pPr>
      <w:r>
        <w:t xml:space="preserve">Удалено второе письмо</w:t>
      </w:r>
    </w:p>
    <w:p>
      <w:pPr>
        <w:numPr>
          <w:ilvl w:val="0"/>
          <w:numId w:val="1003"/>
        </w:numPr>
        <w:pStyle w:val="Compact"/>
      </w:pPr>
      <w:r>
        <w:t xml:space="preserve">Завершена POP3-сессия</w:t>
      </w:r>
    </w:p>
    <w:p>
      <w:pPr>
        <w:pStyle w:val="CaptionedFigure"/>
      </w:pPr>
      <w:bookmarkStart w:id="61" w:name="fig:009"/>
      <w:r>
        <w:drawing>
          <wp:inline>
            <wp:extent cx="5334000" cy="5887099"/>
            <wp:effectExtent b="0" l="0" r="0" t="0"/>
            <wp:docPr descr="Рис. 10: Работа через Telnet" title="" id="59" name="Picture"/>
            <a:graphic>
              <a:graphicData uri="http://schemas.openxmlformats.org/drawingml/2006/picture">
                <pic:pic>
                  <pic:nvPicPr>
                    <pic:cNvPr descr="Screenshot_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7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Работа через Telnet</w:t>
      </w:r>
    </w:p>
    <w:bookmarkStart w:id="66" w:name="проверка-maildir-средствами-s-nail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9. Проверка Maildir средствами s-nail</w:t>
      </w:r>
    </w:p>
    <w:p>
      <w:pPr>
        <w:pStyle w:val="FirstParagraph"/>
      </w:pPr>
      <w:r>
        <w:t xml:space="preserve">Затем содержимое Maildir было проверено через консольный клиент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, что также подтвердило наличие доставленных писем.</w:t>
      </w:r>
    </w:p>
    <w:p>
      <w:pPr>
        <w:pStyle w:val="CaptionedFigure"/>
      </w:pPr>
      <w:bookmarkStart w:id="65" w:name="fig:010"/>
      <w:r>
        <w:drawing>
          <wp:inline>
            <wp:extent cx="5334000" cy="1558753"/>
            <wp:effectExtent b="0" l="0" r="0" t="0"/>
            <wp:docPr descr="Рис. 11: Проверка через s-nail" title="" id="63" name="Picture"/>
            <a:graphic>
              <a:graphicData uri="http://schemas.openxmlformats.org/drawingml/2006/picture">
                <pic:pic>
                  <pic:nvPicPr>
                    <pic:cNvPr descr="Screenshot_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Проверка через s-nail</w:t>
      </w:r>
    </w:p>
    <w:bookmarkEnd w:id="66"/>
    <w:bookmarkEnd w:id="67"/>
    <w:bookmarkStart w:id="80" w:name="Xd636270ea8e9bb71f498bde6a96fb3a56434b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была создана структура для хранения конфигурации Dovecot. В неё были скопированы файлы: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dovecot.conf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10-auth.conf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auth-system.conf.ext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10-mail.conf</w:t>
      </w:r>
    </w:p>
    <w:p>
      <w:pPr>
        <w:pStyle w:val="CaptionedFigure"/>
      </w:pPr>
      <w:bookmarkStart w:id="71" w:name="fig:012"/>
      <w:r>
        <w:drawing>
          <wp:inline>
            <wp:extent cx="5334000" cy="736902"/>
            <wp:effectExtent b="0" l="0" r="0" t="0"/>
            <wp:docPr descr="Рис. 12: Копирование конфигов Dovecot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6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Копирование конфигов Dovecot</w:t>
      </w:r>
    </w:p>
    <w:p>
      <w:pPr>
        <w:pStyle w:val="BodyText"/>
      </w:pPr>
      <w:r>
        <w:t xml:space="preserve">В скрипт были добавлены:</w:t>
      </w:r>
    </w:p>
    <w:p>
      <w:pPr>
        <w:numPr>
          <w:ilvl w:val="0"/>
          <w:numId w:val="1005"/>
        </w:numPr>
        <w:pStyle w:val="Compact"/>
      </w:pPr>
      <w:r>
        <w:t xml:space="preserve">установка Dovecot и Telnet</w:t>
      </w:r>
    </w:p>
    <w:p>
      <w:pPr>
        <w:numPr>
          <w:ilvl w:val="0"/>
          <w:numId w:val="1005"/>
        </w:numPr>
        <w:pStyle w:val="Compact"/>
      </w:pPr>
      <w:r>
        <w:t xml:space="preserve">настройка межсетевого экрана</w:t>
      </w:r>
    </w:p>
    <w:p>
      <w:pPr>
        <w:numPr>
          <w:ilvl w:val="0"/>
          <w:numId w:val="1005"/>
        </w:numPr>
        <w:pStyle w:val="Compact"/>
      </w:pPr>
      <w:r>
        <w:t xml:space="preserve">настройка Postfix (Maildir)</w:t>
      </w:r>
    </w:p>
    <w:p>
      <w:pPr>
        <w:numPr>
          <w:ilvl w:val="0"/>
          <w:numId w:val="1005"/>
        </w:numPr>
        <w:pStyle w:val="Compact"/>
      </w:pPr>
      <w:r>
        <w:t xml:space="preserve">перезапуск Postfix и запуск Dovecot</w:t>
      </w:r>
    </w:p>
    <w:p>
      <w:pPr>
        <w:pStyle w:val="CaptionedFigure"/>
      </w:pPr>
      <w:bookmarkStart w:id="75" w:name="fig:013"/>
      <w:r>
        <w:drawing>
          <wp:inline>
            <wp:extent cx="5334000" cy="4041084"/>
            <wp:effectExtent b="0" l="0" r="0" t="0"/>
            <wp:docPr descr="Рис. 13: Обновлённый provisioning-скрипт сервера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Обновлённый provisioning-скрипт сервера</w:t>
      </w:r>
    </w:p>
    <w:p>
      <w:pPr>
        <w:pStyle w:val="BodyText"/>
      </w:pPr>
      <w:r>
        <w:t xml:space="preserve">В скрипт на client добавлена установка Evolution.</w:t>
      </w:r>
    </w:p>
    <w:p>
      <w:pPr>
        <w:pStyle w:val="CaptionedFigure"/>
      </w:pPr>
      <w:bookmarkStart w:id="79" w:name="fig:014"/>
      <w:r>
        <w:drawing>
          <wp:inline>
            <wp:extent cx="5334000" cy="2653323"/>
            <wp:effectExtent b="0" l="0" r="0" t="0"/>
            <wp:docPr descr="Рис. 14: Provisioning скрипт client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Provisioning скрипт client</w:t>
      </w:r>
    </w:p>
    <w:bookmarkEnd w:id="80"/>
    <w:bookmarkEnd w:id="81"/>
    <w:bookmarkStart w:id="8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За что отвечает протокол SMTP?</w:t>
      </w:r>
      <w:r>
        <w:br/>
      </w:r>
      <w:r>
        <w:t xml:space="preserve">SMTP — протокол, предназначенный для отправки электронной почты. Он обеспечивает передачу сообщений от клиента к почтовому серверу и между почтовыми серверами. Используется только для исходящих писем.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За что отвечает протокол IMAP?</w:t>
      </w:r>
      <w:r>
        <w:br/>
      </w:r>
      <w:r>
        <w:t xml:space="preserve">IMAP — протокол для работы с почтовыми сообщениями на сервере. Позволяет хранить письма на сервере, синхронизировать состояние почтовых папок между разными устройствами, работать с несколькими клиентами одновременно.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За что отвечает протокол POP3?</w:t>
      </w:r>
      <w:r>
        <w:br/>
      </w:r>
      <w:r>
        <w:t xml:space="preserve">POP3 — протокол для получения почты. Он загружает письма с сервера на устройство пользователя, после чего сообщения обычно удаляются на сервере. Подходит для локальной работы без постоянной синхронизации.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В чём назначение Dovecot?</w:t>
      </w:r>
      <w:r>
        <w:br/>
      </w:r>
      <w:r>
        <w:t xml:space="preserve">Dovecot — почтовый сервер, отвечающий за предоставление доступа к пользовательским почтовым ящикам по протоколам IMAP и POP3. Также обеспечивает аутентификацию пользователей и управление почтовыми хранилищами.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В каких файлах обычно находятся настройки работы Dovecot? За что отвечает каждый из файлов?</w:t>
      </w:r>
      <w:r>
        <w:br/>
      </w:r>
      <w:r>
        <w:t xml:space="preserve">Основные файлы настроек: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/etc/dovecot/dovecot.conf</w:t>
      </w:r>
      <w:r>
        <w:t xml:space="preserve"> </w:t>
      </w:r>
      <w:r>
        <w:t xml:space="preserve">— основной файл конфигурации, включает общие параметры, список используемых почтовых протоколов.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/etc/dovecot/conf.d/10-auth.conf</w:t>
      </w:r>
      <w:r>
        <w:t xml:space="preserve"> </w:t>
      </w:r>
      <w:r>
        <w:t xml:space="preserve">— настройки механизмов аутентификации пользователей.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/etc/dovecot/conf.d/auth-system.conf.ext</w:t>
      </w:r>
      <w:r>
        <w:t xml:space="preserve"> </w:t>
      </w:r>
      <w:r>
        <w:t xml:space="preserve">— параметры доступа к базе пользователей (PAM, passwd и др.).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/etc/dovecot/conf.d/10-mail.conf</w:t>
      </w:r>
      <w:r>
        <w:t xml:space="preserve"> </w:t>
      </w:r>
      <w:r>
        <w:t xml:space="preserve">— параметры месторасположения почтовых ящиков, формат хранения почты (Maildir или mbox).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/etc/dovecot/conf.d/10-ssl.conf</w:t>
      </w:r>
      <w:r>
        <w:t xml:space="preserve"> </w:t>
      </w:r>
      <w:r>
        <w:t xml:space="preserve">— настройки SSL/TLS для шифрованных соединений.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В чём назначение Postfix?</w:t>
      </w:r>
      <w:r>
        <w:br/>
      </w:r>
      <w:r>
        <w:t xml:space="preserve">Postfix — это MTA (Mail Transfer Agent), почтовый сервер, отвечающий за приём, доставку и отправку писем. Он получает сообщения от клиентов или других серверов и доставляет их локальному пользователю или пересылает другим почтовым системам.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Какие методы аутентификации пользователей можно использовать в Dovecot и в чём их отличие?</w:t>
      </w:r>
      <w:r>
        <w:br/>
      </w:r>
      <w:r>
        <w:t xml:space="preserve">Основные методы: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plain / login</w:t>
      </w:r>
      <w:r>
        <w:t xml:space="preserve"> </w:t>
      </w:r>
      <w:r>
        <w:t xml:space="preserve">— передача пароля в открытом виде (желательно использовать только при работе через STARTTLS или SSL).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cram-md5 / digest-md5</w:t>
      </w:r>
      <w:r>
        <w:t xml:space="preserve"> </w:t>
      </w:r>
      <w:r>
        <w:t xml:space="preserve">— пароль не передаётся напрямую, используется хеширование.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gssapi / gss-spnego</w:t>
      </w:r>
      <w:r>
        <w:t xml:space="preserve"> </w:t>
      </w:r>
      <w:r>
        <w:t xml:space="preserve">— аутентификация через Kerberos, без передачи пароля.</w:t>
      </w:r>
      <w:r>
        <w:br/>
      </w:r>
      <w:r>
        <w:t xml:space="preserve">Различие заключается в уровне защищённости и способе передачи учётных данных.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Приведите пример заголовка письма с пояснениями его полей.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From: [user@example.com](mailto:user@example.com)</w:t>
      </w:r>
      <w:r>
        <w:br/>
      </w:r>
      <w:r>
        <w:rPr>
          <w:rStyle w:val="VerbatimChar"/>
        </w:rPr>
        <w:t xml:space="preserve">To: [admin@example.com](mailto:admin@example.com)</w:t>
      </w:r>
      <w:r>
        <w:br/>
      </w:r>
      <w:r>
        <w:rPr>
          <w:rStyle w:val="VerbatimChar"/>
        </w:rPr>
        <w:t xml:space="preserve">Subject: Test message</w:t>
      </w:r>
      <w:r>
        <w:br/>
      </w:r>
      <w:r>
        <w:rPr>
          <w:rStyle w:val="VerbatimChar"/>
        </w:rPr>
        <w:t xml:space="preserve">Date: Mon, 01 Dec 2025 12:00:00 +0000</w:t>
      </w:r>
      <w:r>
        <w:br/>
      </w:r>
      <w:r>
        <w:rPr>
          <w:rStyle w:val="VerbatimChar"/>
        </w:rPr>
        <w:t xml:space="preserve">Message-ID: [abc123@example.com](mailto:abc123@example.com)</w:t>
      </w:r>
    </w:p>
    <w:p>
      <w:pPr>
        <w:pStyle w:val="FirstParagraph"/>
      </w:pPr>
      <w:r>
        <w:t xml:space="preserve">Пояснения: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From</w:t>
      </w:r>
      <w:r>
        <w:t xml:space="preserve"> </w:t>
      </w:r>
      <w:r>
        <w:t xml:space="preserve">— отправитель письма.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To</w:t>
      </w:r>
      <w:r>
        <w:t xml:space="preserve"> </w:t>
      </w:r>
      <w:r>
        <w:t xml:space="preserve">— получатель письма.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Subject</w:t>
      </w:r>
      <w:r>
        <w:t xml:space="preserve"> </w:t>
      </w:r>
      <w:r>
        <w:t xml:space="preserve">— тема сообщения.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— дата и время отправки.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Message-ID</w:t>
      </w:r>
      <w:r>
        <w:t xml:space="preserve"> </w:t>
      </w:r>
      <w:r>
        <w:t xml:space="preserve">— уникальный идентификатор письма.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Приведите примеры использования команд для работы с почтовыми протоколами через терминал.</w:t>
      </w:r>
      <w:r>
        <w:br/>
      </w:r>
      <w:r>
        <w:t xml:space="preserve">Примеры POP3 через telnet:</w:t>
      </w:r>
    </w:p>
    <w:p>
      <w:pPr>
        <w:numPr>
          <w:ilvl w:val="0"/>
          <w:numId w:val="1010"/>
        </w:numPr>
        <w:pStyle w:val="Compact"/>
      </w:pPr>
      <w:r>
        <w:t xml:space="preserve">Подключение к серверу:</w:t>
      </w:r>
      <w:r>
        <w:t xml:space="preserve"> </w:t>
      </w:r>
      <w:r>
        <w:rPr>
          <w:rStyle w:val="VerbatimChar"/>
        </w:rPr>
        <w:t xml:space="preserve">telnet mail.server.net 110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Вход пользователя:</w:t>
      </w:r>
      <w:r>
        <w:t xml:space="preserve"> </w:t>
      </w:r>
      <w:r>
        <w:rPr>
          <w:rStyle w:val="VerbatimChar"/>
        </w:rPr>
        <w:t xml:space="preserve">user имя_пользователя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Ввод пароля:</w:t>
      </w:r>
      <w:r>
        <w:t xml:space="preserve"> </w:t>
      </w:r>
      <w:r>
        <w:rPr>
          <w:rStyle w:val="VerbatimChar"/>
        </w:rPr>
        <w:t xml:space="preserve">pass пароль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Список писем:</w:t>
      </w:r>
      <w:r>
        <w:t xml:space="preserve"> </w:t>
      </w:r>
      <w:r>
        <w:rPr>
          <w:rStyle w:val="VerbatimChar"/>
        </w:rPr>
        <w:t xml:space="preserve">list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Получение письма №1:</w:t>
      </w:r>
      <w:r>
        <w:t xml:space="preserve"> </w:t>
      </w:r>
      <w:r>
        <w:rPr>
          <w:rStyle w:val="VerbatimChar"/>
        </w:rPr>
        <w:t xml:space="preserve">retr 1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Удаление письма №2:</w:t>
      </w:r>
      <w:r>
        <w:t xml:space="preserve"> </w:t>
      </w:r>
      <w:r>
        <w:rPr>
          <w:rStyle w:val="VerbatimChar"/>
        </w:rPr>
        <w:t xml:space="preserve">dele 2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Завершение сеанса:</w:t>
      </w:r>
      <w:r>
        <w:t xml:space="preserve"> </w:t>
      </w:r>
      <w:r>
        <w:rPr>
          <w:rStyle w:val="VerbatimChar"/>
        </w:rPr>
        <w:t xml:space="preserve">quit</w:t>
      </w:r>
    </w:p>
    <w:p>
      <w:pPr>
        <w:pStyle w:val="FirstParagraph"/>
      </w:pPr>
      <w:r>
        <w:t xml:space="preserve">Пример работы с SMTP через telnet: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telnet mail.server.net 25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ehlo client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mail from:&lt;user@server.net&gt;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rcpt to:&lt;user@server.net&gt;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— начало письма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— конец письма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quit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Приведите примеры с пояснениями по работе с doveadm.</w:t>
      </w:r>
      <w:r>
        <w:br/>
      </w:r>
      <w:r>
        <w:t xml:space="preserve">Примеры:</w:t>
      </w:r>
    </w:p>
    <w:p>
      <w:pPr>
        <w:numPr>
          <w:ilvl w:val="0"/>
          <w:numId w:val="1012"/>
        </w:numPr>
      </w:pPr>
      <w:r>
        <w:t xml:space="preserve">Просмотр списка почтовых папок пользователя:</w:t>
      </w:r>
      <w:r>
        <w:br/>
      </w:r>
      <w:r>
        <w:rPr>
          <w:rStyle w:val="VerbatimChar"/>
        </w:rPr>
        <w:t xml:space="preserve">doveadm mailbox list -u user</w:t>
      </w:r>
      <w:r>
        <w:br/>
      </w:r>
      <w:r>
        <w:t xml:space="preserve">Позволяет увидеть доступные папки Maildir или IMAP.</w:t>
      </w:r>
    </w:p>
    <w:p>
      <w:pPr>
        <w:numPr>
          <w:ilvl w:val="0"/>
          <w:numId w:val="1012"/>
        </w:numPr>
      </w:pPr>
      <w:r>
        <w:t xml:space="preserve">Проверка состояния почтового ящика:</w:t>
      </w:r>
      <w:r>
        <w:br/>
      </w:r>
      <w:r>
        <w:rPr>
          <w:rStyle w:val="VerbatimChar"/>
        </w:rPr>
        <w:t xml:space="preserve">doveadm mailbox status -u user all INBOX</w:t>
      </w:r>
      <w:r>
        <w:br/>
      </w:r>
      <w:r>
        <w:t xml:space="preserve">Показывает количество писем, непрочитанных сообщений и т.п.</w:t>
      </w:r>
    </w:p>
    <w:p>
      <w:pPr>
        <w:numPr>
          <w:ilvl w:val="0"/>
          <w:numId w:val="1012"/>
        </w:numPr>
      </w:pPr>
      <w:r>
        <w:t xml:space="preserve">Поиск писем по условию:</w:t>
      </w:r>
      <w:r>
        <w:br/>
      </w:r>
      <w:r>
        <w:rPr>
          <w:rStyle w:val="VerbatimChar"/>
        </w:rPr>
        <w:t xml:space="preserve">doveadm search -u user subject test</w:t>
      </w:r>
      <w:r>
        <w:br/>
      </w:r>
      <w:r>
        <w:t xml:space="preserve">Находит письма с указанной темой.</w:t>
      </w:r>
    </w:p>
    <w:p>
      <w:pPr>
        <w:numPr>
          <w:ilvl w:val="0"/>
          <w:numId w:val="1012"/>
        </w:numPr>
      </w:pPr>
      <w:r>
        <w:t xml:space="preserve">Экспорт сообщений:</w:t>
      </w:r>
      <w:r>
        <w:br/>
      </w:r>
      <w:r>
        <w:rPr>
          <w:rStyle w:val="VerbatimChar"/>
        </w:rPr>
        <w:t xml:space="preserve">doveadm fetch -u user hdr subject</w:t>
      </w:r>
      <w:r>
        <w:br/>
      </w:r>
      <w:r>
        <w:t xml:space="preserve">Выводит заголовки писем.</w:t>
      </w:r>
    </w:p>
    <w:bookmarkEnd w:id="82"/>
    <w:bookmarkStart w:id="8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проверена корректность функционирования почтового сервера, включающего связку Postfix и Dovecot. Настроены и протестированы протоколы IMAP и POP3, обеспечивающие доступ к пользовательским почтовым ящикам. С помощью почтового клиента Evolution выполнена отправка и приём тестовых сообщений, что подтвердило правильность настроек аутентификации, маршрутизации и доставки почты.</w:t>
      </w:r>
    </w:p>
    <w:p>
      <w:pPr>
        <w:pStyle w:val="BodyText"/>
      </w:pPr>
      <w:r>
        <w:t xml:space="preserve">Дополнительно проведена проверка работы сервера через Telnet, что позволило вручную просмотреть список писем, извлечь их содержимое и выполнить операции удаления. Журнал почтовой службы показал корректное взаимодействие Postfix и Dovecot на всех этапах обработки сообщений.</w:t>
      </w:r>
    </w:p>
    <w:p>
      <w:pPr>
        <w:pStyle w:val="BodyText"/>
      </w:pPr>
      <w:r>
        <w:t xml:space="preserve">По итогам работы подготовлены и сохранены конфигурационные файлы для повторного развёртывания сервера через механизм Vagrant provisioning. Полученные навыки позволяют уверенно настраивать почтовые службы, анализировать их работу и автоматизировать процесс конфигурации в виртуализированных средах.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1"/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54" Target="media/rId5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Владимир Базлов</dc:creator>
  <dc:language>ru-RU</dc:language>
  <cp:keywords/>
  <dcterms:created xsi:type="dcterms:W3CDTF">2025-11-30T09:05:17Z</dcterms:created>
  <dcterms:modified xsi:type="dcterms:W3CDTF">2025-11-30T09:05:17Z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POP3/IMAP 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