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8.png" ContentType="image/png"/>
  <Override PartName="/word/media/rId103.png" ContentType="image/png"/>
  <Override PartName="/word/media/rId108.png" ContentType="image/png"/>
  <Override PartName="/word/media/rId116.png" ContentType="image/png"/>
  <Override PartName="/word/media/rId121.png" ContentType="image/png"/>
  <Override PartName="/word/media/rId38.png" ContentType="image/png"/>
  <Override PartName="/word/media/rId125.png" ContentType="image/png"/>
  <Override PartName="/word/media/rId129.png" ContentType="image/png"/>
  <Override PartName="/word/media/rId134.png" ContentType="image/png"/>
  <Override PartName="/word/media/rId139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0.png" ContentType="image/png"/>
  <Override PartName="/word/media/rId65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32" w:name="разбиение-подсетей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Разбиение подсетей</w:t>
      </w:r>
    </w:p>
    <w:bookmarkStart w:id="21" w:name="задача-1.-разбиение-сети-172.16.20.02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Задача 1. Разбиение сети 172.16.20.0/24</w:t>
      </w:r>
    </w:p>
    <w:p>
      <w:pPr>
        <w:pStyle w:val="FirstParagraph"/>
      </w:pPr>
      <w:r>
        <w:t xml:space="preserve">Исходная сеть:</w:t>
      </w:r>
      <w:r>
        <w:t xml:space="preserve"> </w:t>
      </w:r>
      <w:r>
        <w:t xml:space="preserve">- Префикс: /24</w:t>
      </w:r>
      <w:r>
        <w:br/>
      </w:r>
      <w:r>
        <w:t xml:space="preserve">- Маска: 255.255.255.0</w:t>
      </w:r>
      <w:r>
        <w:br/>
      </w:r>
      <w:r>
        <w:t xml:space="preserve">- Адрес сети: 172.16.20.0</w:t>
      </w:r>
      <w:r>
        <w:br/>
      </w:r>
      <w:r>
        <w:t xml:space="preserve">- Broadcast-адрес: 172.16.20.255</w:t>
      </w:r>
      <w:r>
        <w:br/>
      </w:r>
      <w:r>
        <w:t xml:space="preserve">- Общее число адресов: 256</w:t>
      </w:r>
      <w:r>
        <w:br/>
      </w:r>
      <w:r>
        <w:t xml:space="preserve">- Число адресов узлов: 254 (с 172.16.20.1 по 172.16.20.254)</w:t>
      </w:r>
    </w:p>
    <w:p>
      <w:pPr>
        <w:pStyle w:val="BodyText"/>
      </w:pPr>
      <w:r>
        <w:t xml:space="preserve">Требуется разбить сеть на 3 подсети с количеством адресов узлов:</w:t>
      </w:r>
      <w:r>
        <w:t xml:space="preserve"> </w:t>
      </w:r>
      <w:r>
        <w:t xml:space="preserve">- 126 узлов</w:t>
      </w:r>
      <w:r>
        <w:t xml:space="preserve"> </w:t>
      </w:r>
      <w:r>
        <w:t xml:space="preserve">- 62 узла</w:t>
      </w:r>
      <w:r>
        <w:t xml:space="preserve"> </w:t>
      </w:r>
      <w:r>
        <w:t xml:space="preserve">- 62 узла</w:t>
      </w:r>
    </w:p>
    <w:p>
      <w:pPr>
        <w:pStyle w:val="BodyText"/>
      </w:pPr>
      <w:r>
        <w:t xml:space="preserve">Используем VLSM: сначала выделяем самую крупную подсеть.</w:t>
      </w:r>
    </w:p>
    <w:p>
      <w:pPr>
        <w:numPr>
          <w:ilvl w:val="0"/>
          <w:numId w:val="1001"/>
        </w:numPr>
        <w:pStyle w:val="Compact"/>
      </w:pPr>
      <w:r>
        <w:t xml:space="preserve">Подсеть на 126 узлов</w:t>
      </w:r>
      <w:r>
        <w:br/>
      </w:r>
      <w:r>
        <w:t xml:space="preserve">Нужно как минимум 128 адресов ⇒ префикс /25.</w:t>
      </w:r>
      <w:r>
        <w:br/>
      </w:r>
      <w:r>
        <w:t xml:space="preserve">Получаем подсеть:</w:t>
      </w:r>
    </w:p>
    <w:p>
      <w:pPr>
        <w:numPr>
          <w:ilvl w:val="0"/>
          <w:numId w:val="1002"/>
        </w:numPr>
        <w:pStyle w:val="Compact"/>
      </w:pPr>
      <w:r>
        <w:t xml:space="preserve">Сеть: 172.16.20.0/25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Маска: 255.255.255.128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Адрес сети: 172.16.20.0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Broadcast-адрес: 172.16.20.127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Диапазон адресов узлов: 172.16.20.1 – 172.16.20.126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Число адресов узлов: 126</w:t>
      </w:r>
    </w:p>
    <w:p>
      <w:pPr>
        <w:numPr>
          <w:ilvl w:val="0"/>
          <w:numId w:val="1003"/>
        </w:numPr>
        <w:pStyle w:val="Compact"/>
      </w:pPr>
      <w:r>
        <w:t xml:space="preserve">Подсеть на 62 узла (№1)</w:t>
      </w:r>
      <w:r>
        <w:br/>
      </w:r>
      <w:r>
        <w:t xml:space="preserve">Оставшаяся часть исходной сети — 172.16.20.128/25.</w:t>
      </w:r>
      <w:r>
        <w:br/>
      </w:r>
      <w:r>
        <w:t xml:space="preserve">Для 62 узлов нужны 64 адреса ⇒ префикс /26.</w:t>
      </w:r>
      <w:r>
        <w:br/>
      </w:r>
      <w:r>
        <w:t xml:space="preserve">Первая половина второго /25:</w:t>
      </w:r>
    </w:p>
    <w:p>
      <w:pPr>
        <w:numPr>
          <w:ilvl w:val="0"/>
          <w:numId w:val="1004"/>
        </w:numPr>
        <w:pStyle w:val="Compact"/>
      </w:pPr>
      <w:r>
        <w:t xml:space="preserve">Сеть: 172.16.20.128/26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Маска: 255.255.255.192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Адрес сети: 172.16.20.128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Broadcast-адрес: 172.16.20.191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Диапазон адресов узлов: 172.16.20.129 – 172.16.20.190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Число адресов узлов: 62</w:t>
      </w:r>
    </w:p>
    <w:p>
      <w:pPr>
        <w:numPr>
          <w:ilvl w:val="0"/>
          <w:numId w:val="1005"/>
        </w:numPr>
        <w:pStyle w:val="Compact"/>
      </w:pPr>
      <w:r>
        <w:t xml:space="preserve">Подсеть на 62 узла (№2)</w:t>
      </w:r>
      <w:r>
        <w:br/>
      </w:r>
      <w:r>
        <w:t xml:space="preserve">Вторая половина диапазона 172.16.20.128/25:</w:t>
      </w:r>
    </w:p>
    <w:p>
      <w:pPr>
        <w:numPr>
          <w:ilvl w:val="0"/>
          <w:numId w:val="1006"/>
        </w:numPr>
        <w:pStyle w:val="Compact"/>
      </w:pPr>
      <w:r>
        <w:t xml:space="preserve">Сеть: 172.16.20.192/26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Маска: 255.255.255.192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Адрес сети: 172.16.20.192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Broadcast-адрес: 172.16.20.255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Диапазон адресов узлов: 172.16.20.193 – 172.16.20.254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Число адресов узлов: 62</w:t>
      </w:r>
    </w:p>
    <w:bookmarkEnd w:id="21"/>
    <w:bookmarkStart w:id="22" w:name="Xcd1fd24161472cf5491301ff6eee69afeff433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Задача 2. Сеть 10.10.1.64/26 и подсеть на 30 узлов</w:t>
      </w:r>
    </w:p>
    <w:p>
      <w:pPr>
        <w:pStyle w:val="FirstParagraph"/>
      </w:pPr>
      <w:r>
        <w:t xml:space="preserve">Исходная сеть:</w:t>
      </w:r>
      <w:r>
        <w:t xml:space="preserve"> </w:t>
      </w:r>
      <w:r>
        <w:t xml:space="preserve">- Префикс: /26</w:t>
      </w:r>
      <w:r>
        <w:br/>
      </w:r>
      <w:r>
        <w:t xml:space="preserve">- Маска: 255.255.255.192</w:t>
      </w:r>
      <w:r>
        <w:br/>
      </w:r>
      <w:r>
        <w:t xml:space="preserve">- Адрес сети: 10.10.1.64</w:t>
      </w:r>
      <w:r>
        <w:br/>
      </w:r>
      <w:r>
        <w:t xml:space="preserve">- Broadcast-адрес: 10.10.1.127</w:t>
      </w:r>
      <w:r>
        <w:br/>
      </w:r>
      <w:r>
        <w:t xml:space="preserve">- Общее число адресов: 64</w:t>
      </w:r>
      <w:r>
        <w:br/>
      </w:r>
      <w:r>
        <w:t xml:space="preserve">- Число адресов узлов: 62 (10.10.1.65 – 10.10.1.126)</w:t>
      </w:r>
    </w:p>
    <w:p>
      <w:pPr>
        <w:pStyle w:val="BodyText"/>
      </w:pPr>
      <w:r>
        <w:t xml:space="preserve">Требуется выделить подсеть на 30 узлов.</w:t>
      </w:r>
      <w:r>
        <w:br/>
      </w:r>
      <w:r>
        <w:t xml:space="preserve">Для 30 узлов нужны 32 адреса ⇒ префикс /27.</w:t>
      </w:r>
    </w:p>
    <w:p>
      <w:pPr>
        <w:pStyle w:val="BodyText"/>
      </w:pPr>
      <w:r>
        <w:t xml:space="preserve">Сеть 10.10.1.64/26 делится на две подсети /27:</w:t>
      </w:r>
      <w:r>
        <w:t xml:space="preserve"> </w:t>
      </w:r>
      <w:r>
        <w:t xml:space="preserve">- 10.10.1.64/27 (адреса 64–95)</w:t>
      </w:r>
      <w:r>
        <w:t xml:space="preserve"> </w:t>
      </w:r>
      <w:r>
        <w:t xml:space="preserve">- 10.10.1.96/27 (адреса 96–127)</w:t>
      </w:r>
    </w:p>
    <w:p>
      <w:pPr>
        <w:pStyle w:val="BodyText"/>
      </w:pPr>
      <w:r>
        <w:t xml:space="preserve">Выделим первую подсеть:</w:t>
      </w:r>
    </w:p>
    <w:p>
      <w:pPr>
        <w:pStyle w:val="BodyText"/>
      </w:pPr>
      <w:r>
        <w:t xml:space="preserve">Характеристики подсети на 30 узлов:</w:t>
      </w:r>
      <w:r>
        <w:t xml:space="preserve"> </w:t>
      </w:r>
      <w:r>
        <w:t xml:space="preserve">- Сеть: 10.10.1.64/27</w:t>
      </w:r>
      <w:r>
        <w:br/>
      </w:r>
      <w:r>
        <w:t xml:space="preserve">- Маска: 255.255.255.224</w:t>
      </w:r>
      <w:r>
        <w:br/>
      </w:r>
      <w:r>
        <w:t xml:space="preserve">- Адрес сети: 10.10.1.64</w:t>
      </w:r>
      <w:r>
        <w:br/>
      </w:r>
      <w:r>
        <w:t xml:space="preserve">- Broadcast-адрес: 10.10.1.95</w:t>
      </w:r>
      <w:r>
        <w:br/>
      </w:r>
      <w:r>
        <w:t xml:space="preserve">- Диапазон адресов узлов: 10.10.1.65 – 10.10.1.94</w:t>
      </w:r>
      <w:r>
        <w:br/>
      </w:r>
      <w:r>
        <w:t xml:space="preserve">- Число адресов узлов: 30</w:t>
      </w:r>
    </w:p>
    <w:bookmarkEnd w:id="22"/>
    <w:bookmarkStart w:id="23" w:name="Xf09e766374ba04fa82a99fac294a56b6c2d38f9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Задача 3. Сеть 10.10.1.0/26 и подсеть на 14 узлов</w:t>
      </w:r>
    </w:p>
    <w:p>
      <w:pPr>
        <w:pStyle w:val="FirstParagraph"/>
      </w:pPr>
      <w:r>
        <w:t xml:space="preserve">Исходная сеть:</w:t>
      </w:r>
      <w:r>
        <w:t xml:space="preserve"> </w:t>
      </w:r>
      <w:r>
        <w:t xml:space="preserve">- Префикс: /26</w:t>
      </w:r>
      <w:r>
        <w:br/>
      </w:r>
      <w:r>
        <w:t xml:space="preserve">- Маска: 255.255.255.192</w:t>
      </w:r>
      <w:r>
        <w:br/>
      </w:r>
      <w:r>
        <w:t xml:space="preserve">- Адрес сети: 10.10.1.0</w:t>
      </w:r>
      <w:r>
        <w:br/>
      </w:r>
      <w:r>
        <w:t xml:space="preserve">- Broadcast-адрес: 10.10.1.63</w:t>
      </w:r>
      <w:r>
        <w:br/>
      </w:r>
      <w:r>
        <w:t xml:space="preserve">- Общее число адресов: 64</w:t>
      </w:r>
      <w:r>
        <w:br/>
      </w:r>
      <w:r>
        <w:t xml:space="preserve">- Диапазон адресов узлов: 10.10.1.1 – 10.10.1.62</w:t>
      </w:r>
      <w:r>
        <w:br/>
      </w:r>
      <w:r>
        <w:t xml:space="preserve">- Число адресов узлов: 62</w:t>
      </w:r>
    </w:p>
    <w:p>
      <w:pPr>
        <w:pStyle w:val="BodyText"/>
      </w:pPr>
      <w:r>
        <w:t xml:space="preserve">Нужно выделить подсеть на 14 узлов.</w:t>
      </w:r>
      <w:r>
        <w:br/>
      </w:r>
      <w:r>
        <w:t xml:space="preserve">Для 14 узлов необходимо 16 адресов ⇒ префикс /28.</w:t>
      </w:r>
    </w:p>
    <w:p>
      <w:pPr>
        <w:pStyle w:val="BodyText"/>
      </w:pPr>
      <w:r>
        <w:t xml:space="preserve">Сеть 10.10.1.0/26 разбивается на четыре подсети /28:</w:t>
      </w:r>
      <w:r>
        <w:t xml:space="preserve"> </w:t>
      </w:r>
      <w:r>
        <w:t xml:space="preserve">- 10.10.1.0/28 (0–15)</w:t>
      </w:r>
      <w:r>
        <w:t xml:space="preserve"> </w:t>
      </w:r>
      <w:r>
        <w:t xml:space="preserve">- 10.10.1.16/28 (16–31)</w:t>
      </w:r>
      <w:r>
        <w:t xml:space="preserve"> </w:t>
      </w:r>
      <w:r>
        <w:t xml:space="preserve">- 10.10.1.32/28 (32–47)</w:t>
      </w:r>
      <w:r>
        <w:t xml:space="preserve"> </w:t>
      </w:r>
      <w:r>
        <w:t xml:space="preserve">- 10.10.1.48/28 (48–63)</w:t>
      </w:r>
    </w:p>
    <w:p>
      <w:pPr>
        <w:pStyle w:val="BodyText"/>
      </w:pPr>
      <w:r>
        <w:t xml:space="preserve">Выделим первую подсеть:</w:t>
      </w:r>
    </w:p>
    <w:p>
      <w:pPr>
        <w:pStyle w:val="BodyText"/>
      </w:pPr>
      <w:r>
        <w:t xml:space="preserve">Характеристики подсети на 14 узлов:</w:t>
      </w:r>
      <w:r>
        <w:t xml:space="preserve"> </w:t>
      </w:r>
      <w:r>
        <w:t xml:space="preserve">- Сеть: 10.10.1.0/28</w:t>
      </w:r>
      <w:r>
        <w:br/>
      </w:r>
      <w:r>
        <w:t xml:space="preserve">- Маска: 255.255.255.240</w:t>
      </w:r>
      <w:r>
        <w:br/>
      </w:r>
      <w:r>
        <w:t xml:space="preserve">- Адрес сети: 10.10.1.0</w:t>
      </w:r>
      <w:r>
        <w:br/>
      </w:r>
      <w:r>
        <w:t xml:space="preserve">- Broadcast-адрес: 10.10.1.15</w:t>
      </w:r>
      <w:r>
        <w:br/>
      </w:r>
      <w:r>
        <w:t xml:space="preserve">- Диапазон адресов узлов: 10.10.1.1 – 10.10.1.14</w:t>
      </w:r>
      <w:r>
        <w:br/>
      </w:r>
      <w:r>
        <w:t xml:space="preserve">- Число адресов узлов: 14</w:t>
      </w:r>
    </w:p>
    <w:bookmarkEnd w:id="23"/>
    <w:bookmarkStart w:id="27" w:name="задача-4-разбиение-сети-2001db8c0de4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Задача 4 Разбиение сети 2001:db8:c0de::/48</w:t>
      </w:r>
    </w:p>
    <w:bookmarkStart w:id="24" w:name="характеристики-исходной-сети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Характеристики исходной сети</w:t>
      </w:r>
    </w:p>
    <w:p>
      <w:pPr>
        <w:numPr>
          <w:ilvl w:val="0"/>
          <w:numId w:val="1007"/>
        </w:numPr>
        <w:pStyle w:val="Compact"/>
      </w:pPr>
      <w:r>
        <w:t xml:space="preserve">Адрес: 2001:db8:c0de::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Префикс: /48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Маска: ffff:ffff:ffff:0000:0000:0000:0000:0000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Диапазон адресов узлов:</w:t>
      </w:r>
    </w:p>
    <w:p>
      <w:pPr>
        <w:numPr>
          <w:ilvl w:val="1"/>
          <w:numId w:val="1008"/>
        </w:numPr>
        <w:pStyle w:val="Compact"/>
      </w:pPr>
      <w:r>
        <w:t xml:space="preserve">минимальный: 2001:db8:c0de:0:0:0:0:0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максимальный: 2001:db8:c0de:ffff:ffff:ffff:ffff</w:t>
      </w:r>
    </w:p>
    <w:p>
      <w:pPr>
        <w:pStyle w:val="FirstParagraph"/>
      </w:pPr>
      <w:r>
        <w:t xml:space="preserve">Сеть /48 обычно содержит</w:t>
      </w:r>
      <w:r>
        <w:t xml:space="preserve"> </w:t>
      </w:r>
      <w:r>
        <w:rPr>
          <w:bCs/>
          <w:b/>
        </w:rPr>
        <w:t xml:space="preserve">поле Subnet ID (16 бит)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Interface ID (64 бит)</w:t>
      </w:r>
      <w:r>
        <w:t xml:space="preserve">.</w:t>
      </w:r>
    </w:p>
    <w:bookmarkEnd w:id="24"/>
    <w:bookmarkStart w:id="25" w:name="Xe207728cd37d2f80c7bcff1ffa21bea7a6e0a33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Вариант А. Разбиение по идентификатору подсети (Subnet ID)</w:t>
      </w:r>
    </w:p>
    <w:p>
      <w:pPr>
        <w:pStyle w:val="FirstParagraph"/>
      </w:pPr>
      <w:r>
        <w:t xml:space="preserve">Используется 4-й гексет.</w:t>
      </w:r>
    </w:p>
    <w:p>
      <w:pPr>
        <w:numPr>
          <w:ilvl w:val="0"/>
          <w:numId w:val="1009"/>
        </w:numPr>
        <w:pStyle w:val="Compact"/>
      </w:pPr>
      <w:r>
        <w:t xml:space="preserve">Подсеть 2001:db8:c0de:1::/64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диапазон: 2001:db8:c0de:1:0:0:0:0 – 2001:db8:c0de:1:ffff:ffff:ffff:ffff</w:t>
      </w:r>
    </w:p>
    <w:p>
      <w:pPr>
        <w:numPr>
          <w:ilvl w:val="0"/>
          <w:numId w:val="1011"/>
        </w:numPr>
        <w:pStyle w:val="Compact"/>
      </w:pPr>
      <w:r>
        <w:t xml:space="preserve">Подсеть 2001:db8:c0de:2::/64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диапазон: 2001:db8:c0de:2:0:0:0:0 – 2001:db8:c0de:2:ffff:ffff:ffff:ffff</w:t>
      </w:r>
    </w:p>
    <w:bookmarkEnd w:id="25"/>
    <w:bookmarkStart w:id="26" w:name="X3325f1723b356199bf51cdd7581e9942f0f30dd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Вариант Б. Разбиение по идентификатору интерфейса (Interface ID)</w:t>
      </w:r>
    </w:p>
    <w:p>
      <w:pPr>
        <w:pStyle w:val="FirstParagraph"/>
      </w:pPr>
      <w:r>
        <w:t xml:space="preserve">Используем старший бит Interface ID ⇒ создаём две подсети /65.</w:t>
      </w:r>
    </w:p>
    <w:p>
      <w:pPr>
        <w:numPr>
          <w:ilvl w:val="0"/>
          <w:numId w:val="1013"/>
        </w:numPr>
        <w:pStyle w:val="Compact"/>
      </w:pPr>
      <w:r>
        <w:t xml:space="preserve">Подсеть 2001:db8:c0de:0::/65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диапазон: 2001:db8:c0de:0:0:0:0:0 – 2001:db8:c0de:0:7fff:ffff:ffff:ffff</w:t>
      </w:r>
    </w:p>
    <w:p>
      <w:pPr>
        <w:numPr>
          <w:ilvl w:val="0"/>
          <w:numId w:val="1015"/>
        </w:numPr>
        <w:pStyle w:val="Compact"/>
      </w:pPr>
      <w:r>
        <w:t xml:space="preserve">Подсеть 2001:db8:c0de:0:8000::/65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диапазон: 2001:db8:c0de:0:8000:0:0:0 – 2001:db8:c0de:0:ffff:ffff:ffff:ffff</w:t>
      </w:r>
    </w:p>
    <w:bookmarkEnd w:id="26"/>
    <w:bookmarkEnd w:id="27"/>
    <w:bookmarkStart w:id="31" w:name="задача-5-разбиение-сети-2a026b864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Задача 5 Разбиение сети 2a02:6b8::/64</w:t>
      </w:r>
    </w:p>
    <w:bookmarkStart w:id="28" w:name="характеристики-исходной-сети-1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Характеристики исходной сети</w:t>
      </w:r>
    </w:p>
    <w:p>
      <w:pPr>
        <w:numPr>
          <w:ilvl w:val="0"/>
          <w:numId w:val="1017"/>
        </w:numPr>
        <w:pStyle w:val="Compact"/>
      </w:pPr>
      <w:r>
        <w:t xml:space="preserve">Адрес: 2a02:6b8::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Префикс: /64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Маска: ffff:ffff:ffff:ffff:0000:0000:0000:0000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Диапазон адресов узлов:</w:t>
      </w:r>
    </w:p>
    <w:p>
      <w:pPr>
        <w:numPr>
          <w:ilvl w:val="1"/>
          <w:numId w:val="1018"/>
        </w:numPr>
        <w:pStyle w:val="Compact"/>
      </w:pPr>
      <w:r>
        <w:t xml:space="preserve">минимальный: 2a02:6b8:0:0:0:0:0:0</w:t>
      </w:r>
      <w:r>
        <w:br/>
      </w:r>
    </w:p>
    <w:p>
      <w:pPr>
        <w:numPr>
          <w:ilvl w:val="1"/>
          <w:numId w:val="1018"/>
        </w:numPr>
        <w:pStyle w:val="Compact"/>
      </w:pPr>
      <w:r>
        <w:t xml:space="preserve">максимальный: 2a02:6b8:0:0:ffff:ffff:ffff:ffff</w:t>
      </w:r>
    </w:p>
    <w:p>
      <w:pPr>
        <w:pStyle w:val="FirstParagraph"/>
      </w:pPr>
      <w:r>
        <w:t xml:space="preserve">В сети /64 уже нет отдельного Subnet ID, всё поле ниже — Interface ID.</w:t>
      </w:r>
    </w:p>
    <w:bookmarkEnd w:id="28"/>
    <w:bookmarkStart w:id="29" w:name="Xde58454aa0dc60f75dc95feecb2ab9443abe6a8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Вариант А. Разбиение «логическим Subnet ID» внутри Interface ID</w:t>
      </w:r>
    </w:p>
    <w:p>
      <w:pPr>
        <w:pStyle w:val="FirstParagraph"/>
      </w:pPr>
      <w:r>
        <w:t xml:space="preserve">Забираем 1 бит из Interface ID ⇒ получаем две подсети /65.</w:t>
      </w:r>
    </w:p>
    <w:p>
      <w:pPr>
        <w:numPr>
          <w:ilvl w:val="0"/>
          <w:numId w:val="1019"/>
        </w:numPr>
        <w:pStyle w:val="Compact"/>
      </w:pPr>
      <w:r>
        <w:t xml:space="preserve">Подсеть 2a02:6b8::/65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диапазон: 2a02:6b8:0:0:0:0:0:0 – 2a02:6b8:0:0:7fff:ffff:ffff:ffff</w:t>
      </w:r>
    </w:p>
    <w:p>
      <w:pPr>
        <w:numPr>
          <w:ilvl w:val="0"/>
          <w:numId w:val="1021"/>
        </w:numPr>
        <w:pStyle w:val="Compact"/>
      </w:pPr>
      <w:r>
        <w:t xml:space="preserve">Подсеть 2a02:6b8:0:0:8000::/65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диапазон: 2a02:6b8:0:0:8000:0:0:0 – 2a02:6b8:0:0:ffff:ffff:ffff:ffff</w:t>
      </w:r>
    </w:p>
    <w:bookmarkEnd w:id="29"/>
    <w:bookmarkStart w:id="30" w:name="X66e0e24b8e241cb8bfbd5c6cdaad9512568a2a3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Вариант Б. Разбиение по диапазонам Interface ID без изменения префикса</w:t>
      </w:r>
    </w:p>
    <w:p>
      <w:pPr>
        <w:pStyle w:val="FirstParagraph"/>
      </w:pPr>
      <w:r>
        <w:t xml:space="preserve">Префикс /64 остаётся, но адресное пространство логически разделяется.</w:t>
      </w:r>
    </w:p>
    <w:p>
      <w:pPr>
        <w:numPr>
          <w:ilvl w:val="0"/>
          <w:numId w:val="1023"/>
        </w:numPr>
        <w:pStyle w:val="Compact"/>
      </w:pPr>
      <w:r>
        <w:t xml:space="preserve">Диапазон 1:</w:t>
      </w:r>
    </w:p>
    <w:p>
      <w:pPr>
        <w:numPr>
          <w:ilvl w:val="0"/>
          <w:numId w:val="1024"/>
        </w:numPr>
        <w:pStyle w:val="Compact"/>
      </w:pPr>
      <w:r>
        <w:t xml:space="preserve">2a02:6b8:: – 2a02:6b8:0:0:0:0:7fff:ffff</w:t>
      </w:r>
    </w:p>
    <w:p>
      <w:pPr>
        <w:numPr>
          <w:ilvl w:val="0"/>
          <w:numId w:val="1025"/>
        </w:numPr>
        <w:pStyle w:val="Compact"/>
      </w:pPr>
      <w:r>
        <w:t xml:space="preserve">Диапазон 2:</w:t>
      </w:r>
    </w:p>
    <w:p>
      <w:pPr>
        <w:numPr>
          <w:ilvl w:val="0"/>
          <w:numId w:val="1026"/>
        </w:numPr>
        <w:pStyle w:val="Compact"/>
      </w:pPr>
      <w:r>
        <w:t xml:space="preserve">2a02:6b8:0:0:8000:: – 2a02:6b8:0:0:ffff:ffff:ffff:ffff</w:t>
      </w:r>
    </w:p>
    <w:bookmarkEnd w:id="30"/>
    <w:bookmarkEnd w:id="31"/>
    <w:bookmarkEnd w:id="32"/>
    <w:bookmarkStart w:id="114" w:name="выполнение-задний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задний</w:t>
      </w:r>
    </w:p>
    <w:bookmarkStart w:id="37" w:name="X155802ba7bb7fb4fe838988de4e40ae45bbd523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IPv4-адресации и проверка связности в топологии GNS3</w:t>
      </w:r>
    </w:p>
    <w:p>
      <w:pPr>
        <w:pStyle w:val="FirstParagraph"/>
      </w:pPr>
      <w:r>
        <w:t xml:space="preserve">В GNS3 создан новый проект, после чего на рабочем поле размещены устройства и соединены согласно заданной топологии.</w:t>
      </w:r>
    </w:p>
    <w:p>
      <w:pPr>
        <w:pStyle w:val="CaptionedFigure"/>
      </w:pPr>
      <w:bookmarkStart w:id="36" w:name="fig:001"/>
      <w:r>
        <w:drawing>
          <wp:inline>
            <wp:extent cx="5334000" cy="3300412"/>
            <wp:effectExtent b="0" l="0" r="0" t="0"/>
            <wp:docPr descr="Рис. 1: Топология сети" title="" id="34" name="Picture"/>
            <a:graphic>
              <a:graphicData uri="http://schemas.openxmlformats.org/drawingml/2006/picture">
                <pic:pic>
                  <pic:nvPicPr>
                    <pic:cNvPr descr="Screenshot_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1: Топология сети</w:t>
      </w:r>
    </w:p>
    <w:p>
      <w:pPr>
        <w:pStyle w:val="BodyText"/>
      </w:pPr>
      <w:r>
        <w:t xml:space="preserve">Устройствам присвоены имена в соответствии с правилами: коммутаторы msk-vabazlov-sw-0x, ПК PCx-vabazlov, маршрутизатор msk-vabazlov-net-gw-01.</w:t>
      </w:r>
    </w:p>
    <w:bookmarkEnd w:id="37"/>
    <w:bookmarkStart w:id="50" w:name="Xab77df6576dd81a8d96df84b17e2547d3d9d944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IPv4-адресов на PC1, PC2 и сервере</w:t>
      </w:r>
    </w:p>
    <w:p>
      <w:pPr>
        <w:pStyle w:val="FirstParagraph"/>
      </w:pPr>
      <w:r>
        <w:t xml:space="preserve">На PC1-vabazlov назначены адрес 172.16.20.10/25 и шлюз 172.16.20.1.</w:t>
      </w:r>
      <w:r>
        <w:br/>
      </w:r>
      <w:r>
        <w:t xml:space="preserve">Проверка через show ip и show ipv6 подтверждает корректность конфигурации.</w:t>
      </w:r>
    </w:p>
    <w:p>
      <w:pPr>
        <w:pStyle w:val="CaptionedFigure"/>
      </w:pPr>
      <w:bookmarkStart w:id="41" w:name="fig:002"/>
      <w:r>
        <w:drawing>
          <wp:inline>
            <wp:extent cx="5334000" cy="3437106"/>
            <wp:effectExtent b="0" l="0" r="0" t="0"/>
            <wp:docPr descr="Рис. 2: Настройка PC1" title="" id="39" name="Picture"/>
            <a:graphic>
              <a:graphicData uri="http://schemas.openxmlformats.org/drawingml/2006/picture">
                <pic:pic>
                  <pic:nvPicPr>
                    <pic:cNvPr descr="Screenshot_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2: Настройка PC1</w:t>
      </w:r>
    </w:p>
    <w:p>
      <w:pPr>
        <w:pStyle w:val="BodyText"/>
      </w:pPr>
      <w:r>
        <w:t xml:space="preserve">На PC2-vabazlov назначены адрес 172.16.20.138/25 и шлюз 172.16.20.129.</w:t>
      </w:r>
      <w:r>
        <w:br/>
      </w:r>
      <w:r>
        <w:t xml:space="preserve">Вывод команд отображает корректную информацию IPv4 и IPv6.</w:t>
      </w:r>
    </w:p>
    <w:p>
      <w:pPr>
        <w:pStyle w:val="CaptionedFigure"/>
      </w:pPr>
      <w:bookmarkStart w:id="45" w:name="fig:003"/>
      <w:r>
        <w:drawing>
          <wp:inline>
            <wp:extent cx="5334000" cy="3360499"/>
            <wp:effectExtent b="0" l="0" r="0" t="0"/>
            <wp:docPr descr="Рис. 3: Настройка PC2" title="" id="43" name="Picture"/>
            <a:graphic>
              <a:graphicData uri="http://schemas.openxmlformats.org/drawingml/2006/picture">
                <pic:pic>
                  <pic:nvPicPr>
                    <pic:cNvPr descr="Screenshot_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3: Настройка PC2</w:t>
      </w:r>
    </w:p>
    <w:p>
      <w:pPr>
        <w:pStyle w:val="BodyText"/>
      </w:pPr>
      <w:r>
        <w:t xml:space="preserve">На сервере назначения выполнены для адреса 64.100.1.10/24 и шлюза 64.100.1.1.</w:t>
      </w:r>
      <w:r>
        <w:br/>
      </w:r>
      <w:r>
        <w:t xml:space="preserve">Конфигурация проверена командами show ip и show ipv6.</w:t>
      </w:r>
    </w:p>
    <w:p>
      <w:pPr>
        <w:pStyle w:val="CaptionedFigure"/>
      </w:pPr>
      <w:bookmarkStart w:id="49" w:name="fig:004"/>
      <w:r>
        <w:drawing>
          <wp:inline>
            <wp:extent cx="5334000" cy="3414719"/>
            <wp:effectExtent b="0" l="0" r="0" t="0"/>
            <wp:docPr descr="Рис. 4: Настройка сервера" title="" id="47" name="Picture"/>
            <a:graphic>
              <a:graphicData uri="http://schemas.openxmlformats.org/drawingml/2006/picture">
                <pic:pic>
                  <pic:nvPicPr>
                    <pic:cNvPr descr="Screenshot_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4: Настройка сервера</w:t>
      </w:r>
    </w:p>
    <w:bookmarkEnd w:id="50"/>
    <w:bookmarkStart w:id="55" w:name="Xc5ec84ccf3ccecc4eba5a663dc7a0ce855268b4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маршрутизатора FRR msk-vabazlov-net-gw-01</w:t>
      </w:r>
    </w:p>
    <w:p>
      <w:pPr>
        <w:pStyle w:val="FirstParagraph"/>
      </w:pPr>
      <w:r>
        <w:t xml:space="preserve">Маршрутизатору присвоено имя msk-vabazlov-net-gw-01.</w:t>
      </w:r>
      <w:r>
        <w:br/>
      </w:r>
      <w:r>
        <w:t xml:space="preserve">Интерфейсы eth0, eth1 и eth2 настроены на соответствующие IPv4-подсети, используемые в топологии.</w:t>
      </w:r>
    </w:p>
    <w:p>
      <w:pPr>
        <w:pStyle w:val="CaptionedFigure"/>
      </w:pPr>
      <w:bookmarkStart w:id="54" w:name="fig:005"/>
      <w:r>
        <w:drawing>
          <wp:inline>
            <wp:extent cx="5334000" cy="4221093"/>
            <wp:effectExtent b="0" l="0" r="0" t="0"/>
            <wp:docPr descr="Рис. 5: Конфигурация интерфейсов FRR" title="" id="52" name="Picture"/>
            <a:graphic>
              <a:graphicData uri="http://schemas.openxmlformats.org/drawingml/2006/picture">
                <pic:pic>
                  <pic:nvPicPr>
                    <pic:cNvPr descr="Screenshot_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5: Конфигурация интерфейсов FRR</w:t>
      </w:r>
    </w:p>
    <w:bookmarkEnd w:id="55"/>
    <w:bookmarkStart w:id="64" w:name="проверка-конфигурации-маршрутизатора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Проверка конфигурации маршрутизатора</w:t>
      </w:r>
    </w:p>
    <w:p>
      <w:pPr>
        <w:pStyle w:val="FirstParagraph"/>
      </w:pPr>
      <w:r>
        <w:t xml:space="preserve">Вывод текущей конфигурации показывает корректное применение настроек.</w:t>
      </w:r>
      <w:r>
        <w:br/>
      </w:r>
      <w:r>
        <w:t xml:space="preserve">Информация об интерфейсах демонстрирует активные порты и назначенные адреса.</w:t>
      </w:r>
    </w:p>
    <w:p>
      <w:pPr>
        <w:pStyle w:val="CaptionedFigure"/>
      </w:pPr>
      <w:bookmarkStart w:id="59" w:name="fig:006"/>
      <w:r>
        <w:drawing>
          <wp:inline>
            <wp:extent cx="4331368" cy="3927107"/>
            <wp:effectExtent b="0" l="0" r="0" t="0"/>
            <wp:docPr descr="Рис. 6: show running-config" title="" id="57" name="Picture"/>
            <a:graphic>
              <a:graphicData uri="http://schemas.openxmlformats.org/drawingml/2006/picture">
                <pic:pic>
                  <pic:nvPicPr>
                    <pic:cNvPr descr="Screenshot_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68" cy="392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6: show running-config</w:t>
      </w:r>
    </w:p>
    <w:p>
      <w:pPr>
        <w:pStyle w:val="CaptionedFigure"/>
      </w:pPr>
      <w:bookmarkStart w:id="63" w:name="fig:007"/>
      <w:r>
        <w:drawing>
          <wp:inline>
            <wp:extent cx="5334000" cy="2388787"/>
            <wp:effectExtent b="0" l="0" r="0" t="0"/>
            <wp:docPr descr="Рис. 7: show interface brief" title="" id="61" name="Picture"/>
            <a:graphic>
              <a:graphicData uri="http://schemas.openxmlformats.org/drawingml/2006/picture">
                <pic:pic>
                  <pic:nvPicPr>
                    <pic:cNvPr descr="Screenshot_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7: show interface brief</w:t>
      </w:r>
    </w:p>
    <w:bookmarkEnd w:id="64"/>
    <w:bookmarkStart w:id="69" w:name="проверка-сетевой-связности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Проверка сетевой связности</w:t>
      </w:r>
    </w:p>
    <w:p>
      <w:pPr>
        <w:pStyle w:val="FirstParagraph"/>
      </w:pPr>
      <w:r>
        <w:t xml:space="preserve">С сервера выполнены проверки доступности PC1 и PC2 посредством ping и trace.</w:t>
      </w:r>
      <w:r>
        <w:br/>
      </w:r>
      <w:r>
        <w:t xml:space="preserve">Оба узла успешно отвечают, а пути прохождения пакетов проходят через маршрутизатор.</w:t>
      </w:r>
    </w:p>
    <w:p>
      <w:pPr>
        <w:pStyle w:val="CaptionedFigure"/>
      </w:pPr>
      <w:bookmarkStart w:id="68" w:name="fig:008"/>
      <w:r>
        <w:drawing>
          <wp:inline>
            <wp:extent cx="5334000" cy="4127856"/>
            <wp:effectExtent b="0" l="0" r="0" t="0"/>
            <wp:docPr descr="Рис. 8: Проверка ping и trace" title="" id="66" name="Picture"/>
            <a:graphic>
              <a:graphicData uri="http://schemas.openxmlformats.org/drawingml/2006/picture">
                <pic:pic>
                  <pic:nvPicPr>
                    <pic:cNvPr descr="Screenshot_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8: Проверка ping и trace</w:t>
      </w:r>
    </w:p>
    <w:p>
      <w:pPr>
        <w:pStyle w:val="BodyText"/>
      </w:pPr>
      <w:r>
        <w:t xml:space="preserve">Связность между всеми узлами подтверждена, IPv4-адресация функционирует корректно.</w:t>
      </w:r>
    </w:p>
    <w:bookmarkEnd w:id="69"/>
    <w:bookmarkStart w:id="82" w:name="Xf2eb05dfbe177d8306270ad96a76d13eb4b6176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Настройка IPv6-адресации узлов PC3, PC4 и сервера</w:t>
      </w:r>
    </w:p>
    <w:p>
      <w:pPr>
        <w:pStyle w:val="FirstParagraph"/>
      </w:pPr>
      <w:r>
        <w:t xml:space="preserve">На PC3-vabazlov назначен глобальный IPv6-адрес 2001:db8:c0de:12::a/64.</w:t>
      </w:r>
      <w:r>
        <w:br/>
      </w:r>
      <w:r>
        <w:t xml:space="preserve">Команды show ip и show ipv6 подтверждают наличие линк-локального и глобального адресов.</w:t>
      </w:r>
    </w:p>
    <w:p>
      <w:pPr>
        <w:pStyle w:val="CaptionedFigure"/>
      </w:pPr>
      <w:bookmarkStart w:id="73" w:name="fig:009"/>
      <w:r>
        <w:drawing>
          <wp:inline>
            <wp:extent cx="5334000" cy="4991528"/>
            <wp:effectExtent b="0" l="0" r="0" t="0"/>
            <wp:docPr descr="Рис. 9: PC3 IPv6" title="" id="71" name="Picture"/>
            <a:graphic>
              <a:graphicData uri="http://schemas.openxmlformats.org/drawingml/2006/picture">
                <pic:pic>
                  <pic:nvPicPr>
                    <pic:cNvPr descr="Screenshot_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9: PC3 IPv6</w:t>
      </w:r>
    </w:p>
    <w:p>
      <w:pPr>
        <w:pStyle w:val="BodyText"/>
      </w:pPr>
      <w:r>
        <w:t xml:space="preserve">На PC4-vabazlov назначен адрес 2001:db8:c0de:13::a/64.</w:t>
      </w:r>
      <w:r>
        <w:br/>
      </w:r>
      <w:r>
        <w:t xml:space="preserve">Вывод конфигурации корректен.</w:t>
      </w:r>
    </w:p>
    <w:p>
      <w:pPr>
        <w:pStyle w:val="CaptionedFigure"/>
      </w:pPr>
      <w:bookmarkStart w:id="77" w:name="fig:010"/>
      <w:r>
        <w:drawing>
          <wp:inline>
            <wp:extent cx="5014762" cy="4129237"/>
            <wp:effectExtent b="0" l="0" r="0" t="0"/>
            <wp:docPr descr="Рис. 10: PC4 IPv6" title="" id="75" name="Picture"/>
            <a:graphic>
              <a:graphicData uri="http://schemas.openxmlformats.org/drawingml/2006/picture">
                <pic:pic>
                  <pic:nvPicPr>
                    <pic:cNvPr descr="Screenshot_1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62" cy="412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10: PC4 IPv6</w:t>
      </w:r>
    </w:p>
    <w:p>
      <w:pPr>
        <w:pStyle w:val="BodyText"/>
      </w:pPr>
      <w:r>
        <w:t xml:space="preserve">На сервере настроен адрес 2001:db8:c0de:11::a/64.</w:t>
      </w:r>
      <w:r>
        <w:br/>
      </w:r>
      <w:r>
        <w:t xml:space="preserve">Его вывод show ipv6 демонстрирует корректную настройку двойного стека IPv4/IPv6.</w:t>
      </w:r>
    </w:p>
    <w:p>
      <w:pPr>
        <w:pStyle w:val="CaptionedFigure"/>
      </w:pPr>
      <w:bookmarkStart w:id="81" w:name="fig:011"/>
      <w:r>
        <w:drawing>
          <wp:inline>
            <wp:extent cx="5334000" cy="3927431"/>
            <wp:effectExtent b="0" l="0" r="0" t="0"/>
            <wp:docPr descr="Рис. 11: Server IPv6" title="" id="79" name="Picture"/>
            <a:graphic>
              <a:graphicData uri="http://schemas.openxmlformats.org/drawingml/2006/picture">
                <pic:pic>
                  <pic:nvPicPr>
                    <pic:cNvPr descr="Screenshot_1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11: Server IPv6</w:t>
      </w:r>
    </w:p>
    <w:bookmarkEnd w:id="82"/>
    <w:bookmarkStart w:id="87" w:name="Xb9b1cd5dc2bdde4b2616271689011e88ce88174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Настройка IPv6-адресации на маршрутизаторе VyOS msk-vabazlov-gw-02</w:t>
      </w:r>
    </w:p>
    <w:p>
      <w:pPr>
        <w:pStyle w:val="FirstParagraph"/>
      </w:pPr>
      <w:r>
        <w:t xml:space="preserve">Маршрутизатор установлен и перезагружен, затем ему присвоено имя msk-vabazlov-gw-02.</w:t>
      </w:r>
      <w:r>
        <w:br/>
      </w:r>
      <w:r>
        <w:t xml:space="preserve">На интерфейсы eth0, eth1 и eth2 назначены IPv6-адреса и включены Router Advertisements для автоматической раздачи префиксов узлам.</w:t>
      </w:r>
    </w:p>
    <w:p>
      <w:pPr>
        <w:pStyle w:val="CaptionedFigure"/>
      </w:pPr>
      <w:bookmarkStart w:id="86" w:name="fig:012"/>
      <w:r>
        <w:drawing>
          <wp:inline>
            <wp:extent cx="5334000" cy="3775931"/>
            <wp:effectExtent b="0" l="0" r="0" t="0"/>
            <wp:docPr descr="Рис. 12: VyOS IPv6 config" title="" id="84" name="Picture"/>
            <a:graphic>
              <a:graphicData uri="http://schemas.openxmlformats.org/drawingml/2006/picture">
                <pic:pic>
                  <pic:nvPicPr>
                    <pic:cNvPr descr="Screenshot_1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5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12: VyOS IPv6 config</w:t>
      </w:r>
    </w:p>
    <w:bookmarkEnd w:id="87"/>
    <w:bookmarkStart w:id="96" w:name="проверка-связности-между-узлами-ipv6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Проверка связности между узлами IPv6</w:t>
      </w:r>
    </w:p>
    <w:p>
      <w:pPr>
        <w:pStyle w:val="FirstParagraph"/>
      </w:pPr>
      <w:r>
        <w:t xml:space="preserve">PC3 успешно отправляет эхо-запросы на PC4 и сервер, что подтверждает корректную маршрутизацию внутри IPv6-подсетей.</w:t>
      </w:r>
    </w:p>
    <w:p>
      <w:pPr>
        <w:pStyle w:val="CaptionedFigure"/>
      </w:pPr>
      <w:bookmarkStart w:id="91" w:name="fig:013"/>
      <w:r>
        <w:drawing>
          <wp:inline>
            <wp:extent cx="4976261" cy="4081111"/>
            <wp:effectExtent b="0" l="0" r="0" t="0"/>
            <wp:docPr descr="Рис. 13: PC3 ping IPv6" title="" id="89" name="Picture"/>
            <a:graphic>
              <a:graphicData uri="http://schemas.openxmlformats.org/drawingml/2006/picture">
                <pic:pic>
                  <pic:nvPicPr>
                    <pic:cNvPr descr="Screenshot_1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261" cy="408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13: PC3 ping IPv6</w:t>
      </w:r>
    </w:p>
    <w:p>
      <w:pPr>
        <w:pStyle w:val="BodyText"/>
      </w:pPr>
      <w:r>
        <w:t xml:space="preserve">Сервер с двойным стеком доступен как по IPv6, так и по IPv4.</w:t>
      </w:r>
      <w:r>
        <w:br/>
      </w:r>
      <w:r>
        <w:t xml:space="preserve">Проверка показывает успешные ICMPv6-ответы и доступность IPv4-хоста 172.16.20.138.</w:t>
      </w:r>
    </w:p>
    <w:p>
      <w:pPr>
        <w:pStyle w:val="CaptionedFigure"/>
      </w:pPr>
      <w:bookmarkStart w:id="95" w:name="fig:014"/>
      <w:r>
        <w:drawing>
          <wp:inline>
            <wp:extent cx="5334000" cy="3165026"/>
            <wp:effectExtent b="0" l="0" r="0" t="0"/>
            <wp:docPr descr="Рис. 14: Server pings IPv6 and IPv4" title="" id="93" name="Picture"/>
            <a:graphic>
              <a:graphicData uri="http://schemas.openxmlformats.org/drawingml/2006/picture">
                <pic:pic>
                  <pic:nvPicPr>
                    <pic:cNvPr descr="Screenshot_1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14: Server pings IPv6 and IPv4</w:t>
      </w:r>
    </w:p>
    <w:bookmarkEnd w:id="96"/>
    <w:bookmarkStart w:id="97" w:name="разделение-подсетей-ipv4-и-ipv6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Разделение подсетей IPv4 и IPv6</w:t>
      </w:r>
    </w:p>
    <w:p>
      <w:pPr>
        <w:pStyle w:val="FirstParagraph"/>
      </w:pPr>
      <w:r>
        <w:t xml:space="preserve">Устройства, находящиеся только в подсети IPv6, не могут обращаться к узлам IPv4, так как у них отсутствует IPv4-стек.</w:t>
      </w:r>
      <w:r>
        <w:br/>
      </w:r>
      <w:r>
        <w:t xml:space="preserve">Аналогично, узлы исключительно IPv4 не могут обратиться к адресам формата IPv6.</w:t>
      </w:r>
      <w:r>
        <w:br/>
      </w:r>
      <w:r>
        <w:t xml:space="preserve">Связность между двумя доменами обеспечивает только сервер двойного стека, имеющий обе адресации.</w:t>
      </w:r>
    </w:p>
    <w:bookmarkEnd w:id="97"/>
    <w:bookmarkStart w:id="113" w:name="X50e6f395a5b5b29b20fd4b3567704ba34309d46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Анализ перехваченного трафика ARP, ICMP и ICMPv6</w:t>
      </w:r>
    </w:p>
    <w:p>
      <w:pPr>
        <w:pStyle w:val="FirstParagraph"/>
      </w:pPr>
      <w:r>
        <w:t xml:space="preserve">На соединении между сервером двойного стека и коммутатором выполнен захват трафика. В полученных данных отображаются:</w:t>
      </w:r>
    </w:p>
    <w:bookmarkStart w:id="102" w:name="arp"/>
    <w:p>
      <w:pPr>
        <w:pStyle w:val="Heading3"/>
      </w:pPr>
      <w:r>
        <w:rPr>
          <w:rStyle w:val="SectionNumber"/>
        </w:rPr>
        <w:t xml:space="preserve">3.10.1</w:t>
      </w:r>
      <w:r>
        <w:tab/>
      </w:r>
      <w:r>
        <w:t xml:space="preserve">ARP</w:t>
      </w:r>
    </w:p>
    <w:p>
      <w:pPr>
        <w:pStyle w:val="FirstParagraph"/>
      </w:pPr>
      <w:r>
        <w:t xml:space="preserve">ARP-запросы отражают работу IPv4-подсети:</w:t>
      </w:r>
      <w:r>
        <w:t xml:space="preserve"> </w:t>
      </w:r>
      <w:r>
        <w:t xml:space="preserve">- запросы вида «Who has 64.100.1.1? Tell 64.100.1.10» показывают, что сервер определяет MAC-адрес шлюза;</w:t>
      </w:r>
      <w:r>
        <w:t xml:space="preserve"> </w:t>
      </w:r>
      <w:r>
        <w:t xml:space="preserve">- ответы от маршрутизатора содержат его MAC-адрес.</w:t>
      </w:r>
    </w:p>
    <w:p>
      <w:pPr>
        <w:pStyle w:val="CaptionedFigure"/>
      </w:pPr>
      <w:bookmarkStart w:id="101" w:name="fig:015"/>
      <w:r>
        <w:drawing>
          <wp:inline>
            <wp:extent cx="5334000" cy="4528225"/>
            <wp:effectExtent b="0" l="0" r="0" t="0"/>
            <wp:docPr descr="Рис. 15: ARP traffic" title="" id="99" name="Picture"/>
            <a:graphic>
              <a:graphicData uri="http://schemas.openxmlformats.org/drawingml/2006/picture">
                <pic:pic>
                  <pic:nvPicPr>
                    <pic:cNvPr descr="Screenshot_1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15: ARP traffic</w:t>
      </w:r>
    </w:p>
    <w:bookmarkEnd w:id="102"/>
    <w:bookmarkStart w:id="107" w:name="icmpv4"/>
    <w:p>
      <w:pPr>
        <w:pStyle w:val="Heading3"/>
      </w:pPr>
      <w:r>
        <w:rPr>
          <w:rStyle w:val="SectionNumber"/>
        </w:rPr>
        <w:t xml:space="preserve">3.10.2</w:t>
      </w:r>
      <w:r>
        <w:tab/>
      </w:r>
      <w:r>
        <w:t xml:space="preserve">ICMPv4</w:t>
      </w:r>
    </w:p>
    <w:p>
      <w:pPr>
        <w:pStyle w:val="FirstParagraph"/>
      </w:pPr>
      <w:r>
        <w:t xml:space="preserve">Видны ICMP Echo Request и Echo Reply между сервером и узлами IPv4.</w:t>
      </w:r>
      <w:r>
        <w:br/>
      </w:r>
      <w:r>
        <w:t xml:space="preserve">Пакеты содержат:</w:t>
      </w:r>
      <w:r>
        <w:t xml:space="preserve"> </w:t>
      </w:r>
      <w:r>
        <w:t xml:space="preserve">- идентификатор,</w:t>
      </w:r>
      <w:r>
        <w:t xml:space="preserve"> </w:t>
      </w:r>
      <w:r>
        <w:t xml:space="preserve">- номер последовательности,</w:t>
      </w:r>
      <w:r>
        <w:t xml:space="preserve"> </w:t>
      </w:r>
      <w:r>
        <w:t xml:space="preserve">- TTL и контрольные суммы.</w:t>
      </w:r>
    </w:p>
    <w:p>
      <w:pPr>
        <w:pStyle w:val="CaptionedFigure"/>
      </w:pPr>
      <w:bookmarkStart w:id="106" w:name="fig:016"/>
      <w:r>
        <w:drawing>
          <wp:inline>
            <wp:extent cx="5334000" cy="4496288"/>
            <wp:effectExtent b="0" l="0" r="0" t="0"/>
            <wp:docPr descr="Рис. 16: ICMP IPv4" title="" id="104" name="Picture"/>
            <a:graphic>
              <a:graphicData uri="http://schemas.openxmlformats.org/drawingml/2006/picture">
                <pic:pic>
                  <pic:nvPicPr>
                    <pic:cNvPr descr="Screenshot_16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6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ImageCaption"/>
      </w:pPr>
      <w:r>
        <w:t xml:space="preserve">Рис. 16: ICMP IPv4</w:t>
      </w:r>
    </w:p>
    <w:bookmarkEnd w:id="107"/>
    <w:bookmarkStart w:id="112" w:name="icmpv6"/>
    <w:p>
      <w:pPr>
        <w:pStyle w:val="Heading3"/>
      </w:pPr>
      <w:r>
        <w:rPr>
          <w:rStyle w:val="SectionNumber"/>
        </w:rPr>
        <w:t xml:space="preserve">3.10.3</w:t>
      </w:r>
      <w:r>
        <w:tab/>
      </w:r>
      <w:r>
        <w:t xml:space="preserve">ICMPv6</w:t>
      </w:r>
    </w:p>
    <w:p>
      <w:pPr>
        <w:pStyle w:val="FirstParagraph"/>
      </w:pPr>
      <w:r>
        <w:t xml:space="preserve">В трафике присутствуют:</w:t>
      </w:r>
      <w:r>
        <w:t xml:space="preserve"> </w:t>
      </w:r>
      <w:r>
        <w:t xml:space="preserve">- Neighbor Solicitation и Neighbor Advertisement (аналог ARP для IPv6),</w:t>
      </w:r>
      <w:r>
        <w:t xml:space="preserve"> </w:t>
      </w:r>
      <w:r>
        <w:t xml:space="preserve">- ICMPv6 Echo Request / Reply между сервером и PC3/PC4.</w:t>
      </w:r>
    </w:p>
    <w:p>
      <w:pPr>
        <w:pStyle w:val="BodyText"/>
      </w:pPr>
      <w:r>
        <w:t xml:space="preserve">Пакеты ICMPv6 позволяют видеть hop-limit, идентификатор и ответный кадр.</w:t>
      </w:r>
    </w:p>
    <w:p>
      <w:pPr>
        <w:pStyle w:val="CaptionedFigure"/>
      </w:pPr>
      <w:bookmarkStart w:id="111" w:name="fig:017"/>
      <w:r>
        <w:drawing>
          <wp:inline>
            <wp:extent cx="5334000" cy="4524782"/>
            <wp:effectExtent b="0" l="0" r="0" t="0"/>
            <wp:docPr descr="Рис. 17: ICMPv6" title="" id="109" name="Picture"/>
            <a:graphic>
              <a:graphicData uri="http://schemas.openxmlformats.org/drawingml/2006/picture">
                <pic:pic>
                  <pic:nvPicPr>
                    <pic:cNvPr descr="Screenshot_1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4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17: ICMPv6</w:t>
      </w:r>
    </w:p>
    <w:bookmarkEnd w:id="112"/>
    <w:bookmarkEnd w:id="113"/>
    <w:bookmarkEnd w:id="114"/>
    <w:bookmarkStart w:id="144" w:name="выполнение-самостоятельного-задан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самостоятельного задания</w:t>
      </w:r>
    </w:p>
    <w:bookmarkStart w:id="115" w:name="характеристика-подсетей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Характеристика подсетей</w:t>
      </w:r>
    </w:p>
    <w:p>
      <w:pPr>
        <w:pStyle w:val="FirstParagraph"/>
      </w:pPr>
      <w:r>
        <w:t xml:space="preserve">Для заданной топологии используются две подсети IPv4 и две подсети IPv6.</w:t>
      </w:r>
    </w:p>
    <w:p>
      <w:pPr>
        <w:pStyle w:val="BodyText"/>
      </w:pPr>
      <w:r>
        <w:t xml:space="preserve">Подсеть 1 (для PC1 и интерфейса eth0 маршрутизатора):</w:t>
      </w:r>
      <w:r>
        <w:t xml:space="preserve"> </w:t>
      </w:r>
      <w:r>
        <w:t xml:space="preserve">- IPv4-префикс: 10.10.1.96/27</w:t>
      </w:r>
      <w:r>
        <w:t xml:space="preserve"> </w:t>
      </w:r>
      <w:r>
        <w:t xml:space="preserve">- Маска: 255.255.255.224</w:t>
      </w:r>
      <w:r>
        <w:t xml:space="preserve"> </w:t>
      </w:r>
      <w:r>
        <w:t xml:space="preserve">- Количество адресов: 32 (30 доступных для узлов)</w:t>
      </w:r>
      <w:r>
        <w:t xml:space="preserve"> </w:t>
      </w:r>
      <w:r>
        <w:t xml:space="preserve">- Адрес сети: 10.10.1.96</w:t>
      </w:r>
      <w:r>
        <w:t xml:space="preserve"> </w:t>
      </w:r>
      <w:r>
        <w:t xml:space="preserve">- Широковещательный адрес: 10.10.1.127</w:t>
      </w:r>
      <w:r>
        <w:t xml:space="preserve"> </w:t>
      </w:r>
      <w:r>
        <w:t xml:space="preserve">- Диапазон адресов узлов: 10.10.1.97–10.10.1.126</w:t>
      </w:r>
    </w:p>
    <w:p>
      <w:pPr>
        <w:pStyle w:val="BodyText"/>
      </w:pPr>
      <w:r>
        <w:t xml:space="preserve">Подсеть 2 (для PC2 и интерфейса eth1 маршрутизатора):</w:t>
      </w:r>
      <w:r>
        <w:t xml:space="preserve"> </w:t>
      </w:r>
      <w:r>
        <w:t xml:space="preserve">- IPv4-префикс: 10.10.1.16/28</w:t>
      </w:r>
      <w:r>
        <w:t xml:space="preserve"> </w:t>
      </w:r>
      <w:r>
        <w:t xml:space="preserve">- Маска: 255.255.255.240</w:t>
      </w:r>
      <w:r>
        <w:t xml:space="preserve"> </w:t>
      </w:r>
      <w:r>
        <w:t xml:space="preserve">- Количество адресов: 16 (14 доступных для узлов)</w:t>
      </w:r>
      <w:r>
        <w:t xml:space="preserve"> </w:t>
      </w:r>
      <w:r>
        <w:t xml:space="preserve">- Адрес сети: 10.10.1.16</w:t>
      </w:r>
      <w:r>
        <w:t xml:space="preserve"> </w:t>
      </w:r>
      <w:r>
        <w:t xml:space="preserve">- Широковещательный адрес: 10.10.1.31</w:t>
      </w:r>
      <w:r>
        <w:t xml:space="preserve"> </w:t>
      </w:r>
      <w:r>
        <w:t xml:space="preserve">- Диапазон адресов узлов: 10.10.1.17–10.10.1.30</w:t>
      </w:r>
    </w:p>
    <w:p>
      <w:pPr>
        <w:pStyle w:val="BodyText"/>
      </w:pPr>
      <w:r>
        <w:t xml:space="preserve">Подсети IPv6:</w:t>
      </w:r>
      <w:r>
        <w:t xml:space="preserve"> </w:t>
      </w:r>
      <w:r>
        <w:t xml:space="preserve">- Подсеть 1: префикс 2001:db8:1:1::/64</w:t>
      </w:r>
      <w:r>
        <w:br/>
      </w:r>
      <w:r>
        <w:t xml:space="preserve">Диапазон адресов узлов: от 2001:db8:1:1:: до 2001:db8:1:1:ffff:ffff:ffff:ffff</w:t>
      </w:r>
      <w:r>
        <w:br/>
      </w:r>
      <w:r>
        <w:t xml:space="preserve">Используемые адреса: 2001:db8:1:1::1 (маршрутизатор), 2001:db8:1:1::a (PC1).</w:t>
      </w:r>
      <w:r>
        <w:t xml:space="preserve"> </w:t>
      </w:r>
      <w:r>
        <w:t xml:space="preserve">- Подсеть 2: префикс 2001:db8:1:4::/64</w:t>
      </w:r>
      <w:r>
        <w:br/>
      </w:r>
      <w:r>
        <w:t xml:space="preserve">Диапазон адресов узлов: от 2001:db8:1:4:: до 2001:db8:1:4:ffff:ffff:ffff:ffff</w:t>
      </w:r>
      <w:r>
        <w:br/>
      </w:r>
      <w:r>
        <w:t xml:space="preserve">Используемые адреса: 2001:db8:1:4::1 (маршрутизатор), 2001:db8:1:4::a (PC2).</w:t>
      </w:r>
    </w:p>
    <w:p>
      <w:pPr>
        <w:pStyle w:val="BodyText"/>
      </w:pPr>
      <w:r>
        <w:t xml:space="preserve">Во всех подсетях интерфейсу маршрутизатора назначен наименьший доступный адрес (10.10.1.97 и 10.10.1.17 для IPv4, ::1 для IPv6).</w:t>
      </w:r>
    </w:p>
    <w:bookmarkEnd w:id="115"/>
    <w:bookmarkStart w:id="120" w:name="таблица-адресаци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Таблица адресации</w:t>
      </w:r>
    </w:p>
    <w:p>
      <w:pPr>
        <w:pStyle w:val="FirstParagraph"/>
      </w:pPr>
      <w:r>
        <w:t xml:space="preserve">Топология сети:</w:t>
      </w:r>
    </w:p>
    <w:p>
      <w:pPr>
        <w:pStyle w:val="CaptionedFigure"/>
      </w:pPr>
      <w:bookmarkStart w:id="119" w:name="fig:018"/>
      <w:r>
        <w:drawing>
          <wp:inline>
            <wp:extent cx="5334000" cy="2512036"/>
            <wp:effectExtent b="0" l="0" r="0" t="0"/>
            <wp:docPr descr="Рис. 18: Топология сети" title="" id="117" name="Picture"/>
            <a:graphic>
              <a:graphicData uri="http://schemas.openxmlformats.org/drawingml/2006/picture">
                <pic:pic>
                  <pic:nvPicPr>
                    <pic:cNvPr descr="Screenshot_18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2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ImageCaption"/>
      </w:pPr>
      <w:r>
        <w:t xml:space="preserve">Рис. 18: Топология сети</w:t>
      </w:r>
    </w:p>
    <w:p>
      <w:pPr>
        <w:pStyle w:val="BodyText"/>
      </w:pPr>
      <w:r>
        <w:t xml:space="preserve">Таблица адресации для устройств: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34"/>
        <w:gridCol w:w="631"/>
        <w:gridCol w:w="1262"/>
        <w:gridCol w:w="1090"/>
        <w:gridCol w:w="1664"/>
        <w:gridCol w:w="1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IPv4-адрес/маска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IPv6-адрес/префикс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PC1-vabazlov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10.10.1.100/27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Узел подсети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PC2-vabazlov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10.10.1.20/28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Узел подсети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msk-vabazlov-gw-01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для подсети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msk-vabazlov-gw-01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для подсети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msk-vabazlov-sw-01, sw-02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порты к PC и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Коммутаторы уровня 2</w:t>
            </w:r>
          </w:p>
        </w:tc>
      </w:tr>
    </w:tbl>
    <w:bookmarkEnd w:id="120"/>
    <w:bookmarkStart w:id="133" w:name="Xca7a80183bb4bed2274ae765aee8a2c1adc74c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Настройка IP-адресации на оконечных устройствах</w:t>
      </w:r>
    </w:p>
    <w:p>
      <w:pPr>
        <w:pStyle w:val="FirstParagraph"/>
      </w:pPr>
      <w:r>
        <w:t xml:space="preserve">На PC1-vabazlov назначены:</w:t>
      </w:r>
      <w:r>
        <w:t xml:space="preserve"> </w:t>
      </w:r>
      <w:r>
        <w:t xml:space="preserve">- IPv4-адрес 10.10.1.100/27, шлюз 10.10.1.97;</w:t>
      </w:r>
      <w:r>
        <w:t xml:space="preserve"> </w:t>
      </w:r>
      <w:r>
        <w:t xml:space="preserve">- IPv6-адрес 2001:db8:1:1::a/64.</w:t>
      </w:r>
    </w:p>
    <w:p>
      <w:pPr>
        <w:pStyle w:val="BodyText"/>
      </w:pPr>
      <w:r>
        <w:t xml:space="preserve">Проверка командами show ip и show ipv6 показывает корректное наличие IPv4- и IPv6-адресов, а также линк-локального IPv6-адреса.</w:t>
      </w:r>
    </w:p>
    <w:p>
      <w:pPr>
        <w:pStyle w:val="CaptionedFigure"/>
      </w:pPr>
      <w:bookmarkStart w:id="124" w:name="fig:019"/>
      <w:r>
        <w:drawing>
          <wp:inline>
            <wp:extent cx="5005136" cy="4023360"/>
            <wp:effectExtent b="0" l="0" r="0" t="0"/>
            <wp:docPr descr="Рис. 19: PC1 адресация" title="" id="122" name="Picture"/>
            <a:graphic>
              <a:graphicData uri="http://schemas.openxmlformats.org/drawingml/2006/picture">
                <pic:pic>
                  <pic:nvPicPr>
                    <pic:cNvPr descr="Screenshot_19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136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p>
      <w:pPr>
        <w:pStyle w:val="ImageCaption"/>
      </w:pPr>
      <w:r>
        <w:t xml:space="preserve">Рис. 19: PC1 адресация</w:t>
      </w:r>
    </w:p>
    <w:p>
      <w:pPr>
        <w:pStyle w:val="BodyText"/>
      </w:pPr>
      <w:r>
        <w:t xml:space="preserve">На PC2-vabazlov назначены:</w:t>
      </w:r>
      <w:r>
        <w:t xml:space="preserve"> </w:t>
      </w:r>
      <w:r>
        <w:t xml:space="preserve">- IPv4-адрес 10.10.1.20/28, шлюз 10.10.1.17;</w:t>
      </w:r>
      <w:r>
        <w:t xml:space="preserve"> </w:t>
      </w:r>
      <w:r>
        <w:t xml:space="preserve">- IPv6-адрес 2001:db8:1:4::a/64.</w:t>
      </w:r>
    </w:p>
    <w:p>
      <w:pPr>
        <w:pStyle w:val="BodyText"/>
      </w:pPr>
      <w:r>
        <w:t xml:space="preserve">Вывод show ip и show ipv6 подтверждает корректную конфигурацию.</w:t>
      </w:r>
    </w:p>
    <w:p>
      <w:pPr>
        <w:pStyle w:val="CaptionedFigure"/>
      </w:pPr>
      <w:bookmarkStart w:id="128" w:name="fig:020"/>
      <w:r>
        <w:drawing>
          <wp:inline>
            <wp:extent cx="5334000" cy="3764657"/>
            <wp:effectExtent b="0" l="0" r="0" t="0"/>
            <wp:docPr descr="Рис. 20: PC2 адресация, ввод настроек" title="" id="126" name="Picture"/>
            <a:graphic>
              <a:graphicData uri="http://schemas.openxmlformats.org/drawingml/2006/picture">
                <pic:pic>
                  <pic:nvPicPr>
                    <pic:cNvPr descr="Screenshot_20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4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</w:p>
    <w:p>
      <w:pPr>
        <w:pStyle w:val="ImageCaption"/>
      </w:pPr>
      <w:r>
        <w:t xml:space="preserve">Рис. 20: PC2 адресация, ввод настроек</w:t>
      </w:r>
    </w:p>
    <w:p>
      <w:pPr>
        <w:pStyle w:val="CaptionedFigure"/>
      </w:pPr>
      <w:bookmarkStart w:id="132" w:name="fig:021"/>
      <w:r>
        <w:drawing>
          <wp:inline>
            <wp:extent cx="5334000" cy="3674149"/>
            <wp:effectExtent b="0" l="0" r="0" t="0"/>
            <wp:docPr descr="Рис. 21: PC2 адресация" title="" id="130" name="Picture"/>
            <a:graphic>
              <a:graphicData uri="http://schemas.openxmlformats.org/drawingml/2006/picture">
                <pic:pic>
                  <pic:nvPicPr>
                    <pic:cNvPr descr="Screenshot_21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2"/>
    </w:p>
    <w:p>
      <w:pPr>
        <w:pStyle w:val="ImageCaption"/>
      </w:pPr>
      <w:r>
        <w:t xml:space="preserve">Рис. 21: PC2 адресация</w:t>
      </w:r>
    </w:p>
    <w:bookmarkEnd w:id="133"/>
    <w:bookmarkStart w:id="138" w:name="настройка-маршрутизатора-vyo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Настройка маршрутизатора VyOS</w:t>
      </w:r>
    </w:p>
    <w:p>
      <w:pPr>
        <w:pStyle w:val="FirstParagraph"/>
      </w:pPr>
      <w:r>
        <w:t xml:space="preserve">На маршрутизаторе msk-vabazlov-gw-01 в режиме configure выполнены следующие действия:</w:t>
      </w:r>
      <w:r>
        <w:t xml:space="preserve"> </w:t>
      </w:r>
      <w:r>
        <w:t xml:space="preserve">- для интерфейса eth0 (подсеть 1) назначены адреса 10.10.1.97/27 и 2001:db8:1:1::1/64;</w:t>
      </w:r>
      <w:r>
        <w:t xml:space="preserve"> </w:t>
      </w:r>
      <w:r>
        <w:t xml:space="preserve">- для интерфейса eth1 (подсеть 2) назначены адреса 10.10.1.17/28 и 2001:db8:1:4::1/64;</w:t>
      </w:r>
      <w:r>
        <w:t xml:space="preserve"> </w:t>
      </w:r>
      <w:r>
        <w:t xml:space="preserve">- конфигурация сохранена в файл config.boot.</w:t>
      </w:r>
    </w:p>
    <w:p>
      <w:pPr>
        <w:pStyle w:val="BodyText"/>
      </w:pPr>
      <w:r>
        <w:t xml:space="preserve">Вывод show interfaces демонстрирует назначенные IPv4- и IPv6-адреса на интерфейсах маршрутизатора.</w:t>
      </w:r>
    </w:p>
    <w:p>
      <w:pPr>
        <w:pStyle w:val="CaptionedFigure"/>
      </w:pPr>
      <w:bookmarkStart w:id="137" w:name="fig:022"/>
      <w:r>
        <w:drawing>
          <wp:inline>
            <wp:extent cx="5332395" cy="4177364"/>
            <wp:effectExtent b="0" l="0" r="0" t="0"/>
            <wp:docPr descr="Рис. 22: Интерфейсы маршрутизатора" title="" id="135" name="Picture"/>
            <a:graphic>
              <a:graphicData uri="http://schemas.openxmlformats.org/drawingml/2006/picture">
                <pic:pic>
                  <pic:nvPicPr>
                    <pic:cNvPr descr="Screenshot_2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4177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7"/>
    </w:p>
    <w:p>
      <w:pPr>
        <w:pStyle w:val="ImageCaption"/>
      </w:pPr>
      <w:r>
        <w:t xml:space="preserve">Рис. 22: Интерфейсы маршрутизатора</w:t>
      </w:r>
    </w:p>
    <w:bookmarkEnd w:id="138"/>
    <w:bookmarkStart w:id="143" w:name="проверка-подключений-ping-и-trace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Проверка подключений (ping и trace)</w:t>
      </w:r>
    </w:p>
    <w:p>
      <w:pPr>
        <w:pStyle w:val="FirstParagraph"/>
      </w:pPr>
      <w:r>
        <w:t xml:space="preserve">Для проверки связности из узла PC1 выполнена отправка эхо-запросов на PC2:</w:t>
      </w:r>
      <w:r>
        <w:t xml:space="preserve"> </w:t>
      </w:r>
      <w:r>
        <w:t xml:space="preserve">- ping 10.10.1.20 — успешные ответы подтверждают работоспособность IPv4-маршрутизации между подсетями через msk-vabazlov-gw-01;</w:t>
      </w:r>
      <w:r>
        <w:t xml:space="preserve"> </w:t>
      </w:r>
      <w:r>
        <w:t xml:space="preserve">- ping 2001:db8:1:4::a — успешные ICMPv6-ответы показывают корректную маршрутизацию IPv6.</w:t>
      </w:r>
    </w:p>
    <w:p>
      <w:pPr>
        <w:pStyle w:val="CaptionedFigure"/>
      </w:pPr>
      <w:bookmarkStart w:id="142" w:name="fig:023"/>
      <w:r>
        <w:drawing>
          <wp:inline>
            <wp:extent cx="5334000" cy="3227522"/>
            <wp:effectExtent b="0" l="0" r="0" t="0"/>
            <wp:docPr descr="Рис. 23: Проверка ping IPv4 и IPv6" title="" id="140" name="Picture"/>
            <a:graphic>
              <a:graphicData uri="http://schemas.openxmlformats.org/drawingml/2006/picture">
                <pic:pic>
                  <pic:nvPicPr>
                    <pic:cNvPr descr="Screenshot_23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2"/>
    </w:p>
    <w:p>
      <w:pPr>
        <w:pStyle w:val="ImageCaption"/>
      </w:pPr>
      <w:r>
        <w:t xml:space="preserve">Рис. 23: Проверка ping IPv4 и IPv6</w:t>
      </w:r>
    </w:p>
    <w:bookmarkEnd w:id="143"/>
    <w:bookmarkEnd w:id="144"/>
    <w:bookmarkStart w:id="145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выполнен анализ IPv6-адресного пространства и выполнено разбиение сетей двумя различными способами — с использованием идентификатора подсети и с использованием идентификатора интерфейса. Показано, что сеть с префиксом /48 позволяет формировать классическую иерархию подсетей, изменяя Subnet ID, тогда как сеть /64 может быть разделена только за счёт структуры Interface ID. Оба подхода позволяют гибко организовывать адресное пространство и адаптировать его к различным требованиям — как для изоляции подсетей, так и для логического разделения устройств в пределах одного сетевого сегмента.</w:t>
      </w:r>
    </w:p>
    <w:bookmarkEnd w:id="1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38" Target="media/rId38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Владимир Базлов</dc:creator>
  <dc:language>ru-RU</dc:language>
  <cp:keywords/>
  <dcterms:created xsi:type="dcterms:W3CDTF">2025-11-17T17:48:06Z</dcterms:created>
  <dcterms:modified xsi:type="dcterms:W3CDTF">2025-11-17T17:48:06Z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Двойной стек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