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90.png" ContentType="image/png"/>
  <Override PartName="/word/media/rId95.png" ContentType="image/png"/>
  <Override PartName="/word/media/rId26.png" ContentType="image/png"/>
  <Override PartName="/word/media/rId99.png" ContentType="image/png"/>
  <Override PartName="/word/media/rId104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маршрутизации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маршрутизации в IPv4- и IPv6-сетях и принципов настройки сетевого оборудования.</w:t>
      </w:r>
    </w:p>
    <w:bookmarkEnd w:id="20"/>
    <w:bookmarkStart w:id="109" w:name="выполнение-зада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задания</w:t>
      </w:r>
    </w:p>
    <w:bookmarkStart w:id="25" w:name="X4cd9a0863d623f2eb0e40fa65ad44697b54bae6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проекта и построение топологии сети</w:t>
      </w:r>
    </w:p>
    <w:p>
      <w:pPr>
        <w:pStyle w:val="FirstParagraph"/>
      </w:pPr>
      <w:r>
        <w:t xml:space="preserve">В среде GNS3 был создан новый проект. В рабочем пространстве размещены и соединены устройства в соответствии с заданной топологией: два коммутатора, четыре маршрутизатора FRR и два оконечных хоста VPCS. Топология представляет собой кольцевое соединение маршрутизаторов с подключением оконечных устройств по краям сети.</w:t>
      </w:r>
    </w:p>
    <w:p>
      <w:pPr>
        <w:pStyle w:val="BodyText"/>
      </w:pPr>
      <w:r>
        <w:t xml:space="preserve">Устройствам присвоены имена в соответствии с требованиями задания:</w:t>
      </w:r>
      <w:r>
        <w:br/>
      </w:r>
      <w:r>
        <w:t xml:space="preserve">– PC1-vabazlov</w:t>
      </w:r>
      <w:r>
        <w:br/>
      </w:r>
      <w:r>
        <w:t xml:space="preserve">– PC2-vabazlov</w:t>
      </w:r>
      <w:r>
        <w:br/>
      </w:r>
      <w:r>
        <w:t xml:space="preserve">– msk-vabazlov-sw-01</w:t>
      </w:r>
      <w:r>
        <w:br/>
      </w:r>
      <w:r>
        <w:t xml:space="preserve">– msk-vabazlov-sw-02</w:t>
      </w:r>
      <w:r>
        <w:br/>
      </w:r>
      <w:r>
        <w:t xml:space="preserve">– msk-vabazlov-gw-01</w:t>
      </w:r>
      <w:r>
        <w:br/>
      </w:r>
      <w:r>
        <w:t xml:space="preserve">– msk-vabazlov-gw-02</w:t>
      </w:r>
      <w:r>
        <w:br/>
      </w:r>
      <w:r>
        <w:t xml:space="preserve">– msk-vabazlov-gw-03</w:t>
      </w:r>
      <w:r>
        <w:br/>
      </w:r>
      <w:r>
        <w:t xml:space="preserve">– msk-vabazlov-gw-04</w:t>
      </w:r>
    </w:p>
    <w:p>
      <w:pPr>
        <w:pStyle w:val="CaptionedFigure"/>
      </w:pPr>
      <w:bookmarkStart w:id="24" w:name="fig:001"/>
      <w:r>
        <w:drawing>
          <wp:inline>
            <wp:extent cx="5334000" cy="2325872"/>
            <wp:effectExtent b="0" l="0" r="0" t="0"/>
            <wp:docPr descr="Рис. 1: Топология моделируемой сети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5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Топология моделируемой сети</w:t>
      </w:r>
    </w:p>
    <w:p>
      <w:pPr>
        <w:pStyle w:val="BodyText"/>
      </w:pPr>
      <w:r>
        <w:t xml:space="preserve">Для анализа сетевого взаимодействия был включён захват трафика на соединениях между коммутатором msk-vabazlov-sw-01 и маршрутизатором msk-vabazlov-gw-01, а также между коммутатором msk-vabazlov-sw-02 и маршрутизатором msk-vabazlov-gw-03.</w:t>
      </w:r>
    </w:p>
    <w:bookmarkEnd w:id="25"/>
    <w:bookmarkStart w:id="34" w:name="Xdd395c31e7b182d6f0832d483a7828447ccd70c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IPv4-адресации на оконечных устройствах</w:t>
      </w:r>
    </w:p>
    <w:p>
      <w:pPr>
        <w:pStyle w:val="FirstParagraph"/>
      </w:pPr>
      <w:r>
        <w:t xml:space="preserve">На оконечных устройствах PC1 и PC2 вручную настроены IPv4-адреса в соответствии с таблицей адресации. В качестве шлюзов по умолчанию указаны адреса интерфейсов соответствующих маршрутизаторов.</w:t>
      </w:r>
    </w:p>
    <w:p>
      <w:pPr>
        <w:pStyle w:val="CaptionedFigure"/>
      </w:pPr>
      <w:bookmarkStart w:id="29" w:name="fig:002"/>
      <w:r>
        <w:drawing>
          <wp:inline>
            <wp:extent cx="5334000" cy="3400926"/>
            <wp:effectExtent b="0" l="0" r="0" t="0"/>
            <wp:docPr descr="Рис. 2: Настройка IPv4 на PC1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Настройка IPv4 на PC1</w:t>
      </w:r>
    </w:p>
    <w:p>
      <w:pPr>
        <w:pStyle w:val="CaptionedFigure"/>
      </w:pPr>
      <w:bookmarkStart w:id="33" w:name="fig:003"/>
      <w:r>
        <w:drawing>
          <wp:inline>
            <wp:extent cx="5334000" cy="3446213"/>
            <wp:effectExtent b="0" l="0" r="0" t="0"/>
            <wp:docPr descr="Рис. 3: Настройка IPv4 на PC2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6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Настройка IPv4 на PC2</w:t>
      </w:r>
    </w:p>
    <w:bookmarkEnd w:id="34"/>
    <w:bookmarkStart w:id="55" w:name="X5b6d474a53c530cdcc378027256c857aaf89bdd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IPv4-адресации на маршрутизаторах</w:t>
      </w:r>
    </w:p>
    <w:p>
      <w:pPr>
        <w:pStyle w:val="FirstParagraph"/>
      </w:pPr>
      <w:r>
        <w:t xml:space="preserve">На маршрутизаторе msk-vabazlov-gw-01 выполнена базовая конфигурация: задано имя устройства, настроены IPv4-адреса на интерфейсах eth0, eth1 и eth2. Все интерфейсы переведены в активное состояние, конфигурация сохранена в постоянную память.</w:t>
      </w:r>
    </w:p>
    <w:p>
      <w:pPr>
        <w:pStyle w:val="CaptionedFigure"/>
      </w:pPr>
      <w:bookmarkStart w:id="38" w:name="fig:004"/>
      <w:r>
        <w:drawing>
          <wp:inline>
            <wp:extent cx="5334000" cy="3435321"/>
            <wp:effectExtent b="0" l="0" r="0" t="0"/>
            <wp:docPr descr="Рис. 4: Настройка интерфейсов msk-vabazlov-gw-01" title="" id="36" name="Picture"/>
            <a:graphic>
              <a:graphicData uri="http://schemas.openxmlformats.org/drawingml/2006/picture">
                <pic:pic>
                  <pic:nvPicPr>
                    <pic:cNvPr descr="Screenshot_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Настройка интерфейсов msk-vabazlov-gw-01</w:t>
      </w:r>
    </w:p>
    <w:p>
      <w:pPr>
        <w:pStyle w:val="BodyText"/>
      </w:pPr>
      <w:r>
        <w:t xml:space="preserve">На маршрутизаторе msk-vabazlov-gw-02 настроены интерфейсы eth0 и eth1 с назначением IPv4-адресов согласно таблице адресации. После завершения настройки конфигурация сохранена.</w:t>
      </w:r>
    </w:p>
    <w:p>
      <w:pPr>
        <w:pStyle w:val="CaptionedFigure"/>
      </w:pPr>
      <w:bookmarkStart w:id="42" w:name="fig:005"/>
      <w:r>
        <w:drawing>
          <wp:inline>
            <wp:extent cx="5334000" cy="3386414"/>
            <wp:effectExtent b="0" l="0" r="0" t="0"/>
            <wp:docPr descr="Рис. 5: Настройка интерфейсов msk-vabazlov-gw-02" title="" id="40" name="Picture"/>
            <a:graphic>
              <a:graphicData uri="http://schemas.openxmlformats.org/drawingml/2006/picture">
                <pic:pic>
                  <pic:nvPicPr>
                    <pic:cNvPr descr="Screenshot_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6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Настройка интерфейсов msk-vabazlov-gw-02</w:t>
      </w:r>
    </w:p>
    <w:p>
      <w:pPr>
        <w:pStyle w:val="BodyText"/>
      </w:pPr>
      <w:r>
        <w:t xml:space="preserve">На маршрутизаторе msk-vabazlov-gw-03 выполнена настройка интерфейсов eth0, eth1 и eth2 для обеспечения связи с оконечным устройством и соседними маршрутизаторами. Все интерфейсы активированы, конфигурация сохранена.</w:t>
      </w:r>
    </w:p>
    <w:p>
      <w:pPr>
        <w:pStyle w:val="CaptionedFigure"/>
      </w:pPr>
      <w:bookmarkStart w:id="46" w:name="fig:006"/>
      <w:r>
        <w:drawing>
          <wp:inline>
            <wp:extent cx="5334000" cy="3392166"/>
            <wp:effectExtent b="0" l="0" r="0" t="0"/>
            <wp:docPr descr="Рис. 6: Настройка интерфейсов msk-vabazlov-gw-03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2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Настройка интерфейсов msk-vabazlov-gw-03</w:t>
      </w:r>
    </w:p>
    <w:p>
      <w:pPr>
        <w:pStyle w:val="BodyText"/>
      </w:pPr>
      <w:r>
        <w:t xml:space="preserve">На маршрутизаторе msk-vabazlov-gw-04 настроены IPv4-адреса на интерфейсах eth0 и eth1, обеспечивающих соединение с маршрутизаторами msk-vabazlov-gw-03 и msk-vabazlov-gw-01. Конфигурация сохранена.</w:t>
      </w:r>
    </w:p>
    <w:p>
      <w:pPr>
        <w:pStyle w:val="CaptionedFigure"/>
      </w:pPr>
      <w:bookmarkStart w:id="50" w:name="fig:007"/>
      <w:r>
        <w:drawing>
          <wp:inline>
            <wp:extent cx="5334000" cy="3401622"/>
            <wp:effectExtent b="0" l="0" r="0" t="0"/>
            <wp:docPr descr="Рис. 7: Настройка интерфейсов msk-vabazlov-gw-04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1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Настройка интерфейсов msk-vabazlov-gw-04</w:t>
      </w:r>
    </w:p>
    <w:p>
      <w:pPr>
        <w:pStyle w:val="BodyText"/>
      </w:pPr>
      <w:r>
        <w:t xml:space="preserve">На оконечном устройстве PC1 дополнительно настроен IPv6-адрес из глобального префикса 2001:10::/64. После назначения адреса выполнена проверка параметров IPv6-конфигурации.</w:t>
      </w:r>
    </w:p>
    <w:p>
      <w:pPr>
        <w:pStyle w:val="CaptionedFigure"/>
      </w:pPr>
      <w:bookmarkStart w:id="54" w:name="fig:008"/>
      <w:r>
        <w:drawing>
          <wp:inline>
            <wp:extent cx="5334000" cy="3413760"/>
            <wp:effectExtent b="0" l="0" r="0" t="0"/>
            <wp:docPr descr="Рис. 8: Настройка IPv6 на PC1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Настройка IPv6 на PC1</w:t>
      </w:r>
    </w:p>
    <w:bookmarkEnd w:id="55"/>
    <w:bookmarkStart w:id="72" w:name="X7f2e5e13e931b08d3f504a597994bc3fa17eae9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IPv6-адресации на маршрутизаторах</w:t>
      </w:r>
    </w:p>
    <w:p>
      <w:pPr>
        <w:pStyle w:val="FirstParagraph"/>
      </w:pPr>
      <w:r>
        <w:t xml:space="preserve">На маршрутизаторе msk-vabazlov-gw-01 включена маршрутизация IPv6 (ipv6 forwarding). На интерфейсах eth0, eth1 и eth2 настроены IPv6-адреса. Для сегмента с оконечным устройством дополнительно разрешена рассылка RA и задан префикс для IPv6 ND. Конфигурация сохранена.</w:t>
      </w:r>
    </w:p>
    <w:p>
      <w:pPr>
        <w:pStyle w:val="CaptionedFigure"/>
      </w:pPr>
      <w:bookmarkStart w:id="59" w:name="fig:010"/>
      <w:r>
        <w:drawing>
          <wp:inline>
            <wp:extent cx="5334000" cy="3467900"/>
            <wp:effectExtent b="0" l="0" r="0" t="0"/>
            <wp:docPr descr="Рис. 9: Настройка IPv6 на msk-vabazlov-gw-01" title="" id="57" name="Picture"/>
            <a:graphic>
              <a:graphicData uri="http://schemas.openxmlformats.org/drawingml/2006/picture">
                <pic:pic>
                  <pic:nvPicPr>
                    <pic:cNvPr descr="Screenshot_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9: Настройка IPv6 на msk-vabazlov-gw-01</w:t>
      </w:r>
    </w:p>
    <w:p>
      <w:pPr>
        <w:pStyle w:val="BodyText"/>
      </w:pPr>
      <w:r>
        <w:t xml:space="preserve">На маршрутизаторе msk-vabazlov-gw-02 включена маршрутизация IPv6 и назначены IPv6-адреса на интерфейсах eth0 и eth1 согласно таблице адресации. Конфигурация сохранена.</w:t>
      </w:r>
    </w:p>
    <w:p>
      <w:pPr>
        <w:pStyle w:val="CaptionedFigure"/>
      </w:pPr>
      <w:bookmarkStart w:id="63" w:name="fig:011"/>
      <w:r>
        <w:drawing>
          <wp:inline>
            <wp:extent cx="5334000" cy="2802610"/>
            <wp:effectExtent b="0" l="0" r="0" t="0"/>
            <wp:docPr descr="Рис. 10: Настройка IPv6 на msk-vabazlov-gw-02" title="" id="61" name="Picture"/>
            <a:graphic>
              <a:graphicData uri="http://schemas.openxmlformats.org/drawingml/2006/picture">
                <pic:pic>
                  <pic:nvPicPr>
                    <pic:cNvPr descr="Screenshot_1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10: Настройка IPv6 на msk-vabazlov-gw-02</w:t>
      </w:r>
    </w:p>
    <w:p>
      <w:pPr>
        <w:pStyle w:val="BodyText"/>
      </w:pPr>
      <w:r>
        <w:t xml:space="preserve">На маршрутизаторе msk-vabazlov-gw-03 включена маршрутизация IPv6. Настроены IPv6-адреса на интерфейсах eth0, eth1 и eth2. Для сети с PC2 разрешена рассылка RA и задан префикс для IPv6 ND. Конфигурация сохранена.</w:t>
      </w:r>
    </w:p>
    <w:p>
      <w:pPr>
        <w:pStyle w:val="CaptionedFigure"/>
      </w:pPr>
      <w:bookmarkStart w:id="67" w:name="fig:012"/>
      <w:r>
        <w:drawing>
          <wp:inline>
            <wp:extent cx="5334000" cy="3143710"/>
            <wp:effectExtent b="0" l="0" r="0" t="0"/>
            <wp:docPr descr="Рис. 11: Настройка IPv6 на msk-vabazlov-gw-03" title="" id="65" name="Picture"/>
            <a:graphic>
              <a:graphicData uri="http://schemas.openxmlformats.org/drawingml/2006/picture">
                <pic:pic>
                  <pic:nvPicPr>
                    <pic:cNvPr descr="Screenshot_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11: Настройка IPv6 на msk-vabazlov-gw-03</w:t>
      </w:r>
    </w:p>
    <w:p>
      <w:pPr>
        <w:pStyle w:val="BodyText"/>
      </w:pPr>
      <w:r>
        <w:t xml:space="preserve">На маршрутизаторе msk-vabazlov-gw-04 включена маршрутизация IPv6 и назначены IPv6-адреса на интерфейсах eth0 и eth1. Конфигурация сохранена.</w:t>
      </w:r>
    </w:p>
    <w:p>
      <w:pPr>
        <w:pStyle w:val="CaptionedFigure"/>
      </w:pPr>
      <w:bookmarkStart w:id="71" w:name="fig:013"/>
      <w:r>
        <w:drawing>
          <wp:inline>
            <wp:extent cx="5334000" cy="2640852"/>
            <wp:effectExtent b="0" l="0" r="0" t="0"/>
            <wp:docPr descr="Рис. 12: Настройка IPv6 на msk-vabazlov-gw-04" title="" id="69" name="Picture"/>
            <a:graphic>
              <a:graphicData uri="http://schemas.openxmlformats.org/drawingml/2006/picture">
                <pic:pic>
                  <pic:nvPicPr>
                    <pic:cNvPr descr="Screenshot_13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0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12: Настройка IPv6 на msk-vabazlov-gw-04</w:t>
      </w:r>
    </w:p>
    <w:bookmarkEnd w:id="72"/>
    <w:bookmarkStart w:id="89" w:name="X5c93b750a8bf9e1c69ac3ab30a57d954cccd5e7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Настройка динамической маршрутизации по протоколу RIP</w:t>
      </w:r>
    </w:p>
    <w:p>
      <w:pPr>
        <w:pStyle w:val="FirstParagraph"/>
      </w:pPr>
      <w:r>
        <w:t xml:space="preserve">Для обеспечения динамического обмена маршрутной информацией между маршрутизаторами в сети был настроен протокол RIP версии 2. Данный протокол относится к дистанционно-векторным и в качестве метрики использует количество транзитных переходов. Обновления таблиц маршрутизации рассылаются каждые 30 секунд с использованием многоадресного адреса 224.0.0.9.</w:t>
      </w:r>
    </w:p>
    <w:p>
      <w:pPr>
        <w:pStyle w:val="BodyText"/>
      </w:pPr>
      <w:r>
        <w:t xml:space="preserve">На маршрутизаторе msk-vabazlov-gw-01 включён протокол RIP версии 2 и добавлены в процесс маршрутизации все активные интерфейсы.</w:t>
      </w:r>
    </w:p>
    <w:p>
      <w:pPr>
        <w:pStyle w:val="CaptionedFigure"/>
      </w:pPr>
      <w:bookmarkStart w:id="76" w:name="fig:014"/>
      <w:r>
        <w:drawing>
          <wp:inline>
            <wp:extent cx="5334000" cy="3424395"/>
            <wp:effectExtent b="0" l="0" r="0" t="0"/>
            <wp:docPr descr="Рис. 13: Настройка RIP на msk-vabazlov-gw-01" title="" id="74" name="Picture"/>
            <a:graphic>
              <a:graphicData uri="http://schemas.openxmlformats.org/drawingml/2006/picture">
                <pic:pic>
                  <pic:nvPicPr>
                    <pic:cNvPr descr="Screenshot_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4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13: Настройка RIP на msk-vabazlov-gw-01</w:t>
      </w:r>
    </w:p>
    <w:p>
      <w:pPr>
        <w:pStyle w:val="BodyText"/>
      </w:pPr>
      <w:r>
        <w:t xml:space="preserve">На маршрутизаторе msk-vabazlov-gw-02 настроен протокол RIP версии 2 с включением интерфейсов eth0 и eth1.</w:t>
      </w:r>
    </w:p>
    <w:p>
      <w:pPr>
        <w:pStyle w:val="CaptionedFigure"/>
      </w:pPr>
      <w:bookmarkStart w:id="80" w:name="fig:015"/>
      <w:r>
        <w:drawing>
          <wp:inline>
            <wp:extent cx="5334000" cy="3400308"/>
            <wp:effectExtent b="0" l="0" r="0" t="0"/>
            <wp:docPr descr="Рис. 14: Настройка RIP на msk-vabazlov-gw-02" title="" id="78" name="Picture"/>
            <a:graphic>
              <a:graphicData uri="http://schemas.openxmlformats.org/drawingml/2006/picture">
                <pic:pic>
                  <pic:nvPicPr>
                    <pic:cNvPr descr="Screenshot_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14: Настройка RIP на msk-vabazlov-gw-02</w:t>
      </w:r>
    </w:p>
    <w:p>
      <w:pPr>
        <w:pStyle w:val="BodyText"/>
      </w:pPr>
      <w:r>
        <w:t xml:space="preserve">На маршрутизаторе msk-vabazlov-gw-03 в процесс RIP версии 2 добавлены интерфейсы eth0, eth1 и eth2, обеспечивающие распространение маршрутной информации по всей сети.</w:t>
      </w:r>
    </w:p>
    <w:p>
      <w:pPr>
        <w:pStyle w:val="CaptionedFigure"/>
      </w:pPr>
      <w:bookmarkStart w:id="84" w:name="fig:016"/>
      <w:r>
        <w:drawing>
          <wp:inline>
            <wp:extent cx="5334000" cy="3276860"/>
            <wp:effectExtent b="0" l="0" r="0" t="0"/>
            <wp:docPr descr="Рис. 15: Настройка RIP на msk-vabazlov-gw-03" title="" id="82" name="Picture"/>
            <a:graphic>
              <a:graphicData uri="http://schemas.openxmlformats.org/drawingml/2006/picture">
                <pic:pic>
                  <pic:nvPicPr>
                    <pic:cNvPr descr="Screenshot_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Рис. 15: Настройка RIP на msk-vabazlov-gw-03</w:t>
      </w:r>
    </w:p>
    <w:p>
      <w:pPr>
        <w:pStyle w:val="BodyText"/>
      </w:pPr>
      <w:r>
        <w:t xml:space="preserve">На маршрутизаторе msk-vabazlov-gw-04 выполнена настройка RIP версии 2 с добавлением интерфейсов eth0 и eth1.</w:t>
      </w:r>
    </w:p>
    <w:p>
      <w:pPr>
        <w:pStyle w:val="CaptionedFigure"/>
      </w:pPr>
      <w:bookmarkStart w:id="88" w:name="fig:017"/>
      <w:r>
        <w:drawing>
          <wp:inline>
            <wp:extent cx="5334000" cy="3644746"/>
            <wp:effectExtent b="0" l="0" r="0" t="0"/>
            <wp:docPr descr="Рис. 16: Настройка RIP на msk-vabazlov-gw-04" title="" id="86" name="Picture"/>
            <a:graphic>
              <a:graphicData uri="http://schemas.openxmlformats.org/drawingml/2006/picture">
                <pic:pic>
                  <pic:nvPicPr>
                    <pic:cNvPr descr="Screenshot_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4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Рис. 16: Настройка RIP на msk-vabazlov-gw-04</w:t>
      </w:r>
    </w:p>
    <w:bookmarkEnd w:id="89"/>
    <w:bookmarkStart w:id="94" w:name="X1035d8369199793ddece8f26ba9b6d4c9d49a25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Проверка работы динамической маршрутизации RIP</w:t>
      </w:r>
    </w:p>
    <w:p>
      <w:pPr>
        <w:pStyle w:val="FirstParagraph"/>
      </w:pPr>
      <w:r>
        <w:t xml:space="preserve">После завершения настройки RIP была выполнена проверка корректности формирования таблиц маршрутизации и обмена маршрутами между маршрутизаторами. На маршрутизаторах отображаются маршруты, полученные по протоколу RIP, с соответствующими метриками.</w:t>
      </w:r>
    </w:p>
    <w:p>
      <w:pPr>
        <w:pStyle w:val="CaptionedFigure"/>
      </w:pPr>
      <w:bookmarkStart w:id="93" w:name="fig:018"/>
      <w:r>
        <w:drawing>
          <wp:inline>
            <wp:extent cx="5334000" cy="5643317"/>
            <wp:effectExtent b="0" l="0" r="0" t="0"/>
            <wp:docPr descr="Рис. 17: Просмотр таблицы маршрутизации RIP" title="" id="91" name="Picture"/>
            <a:graphic>
              <a:graphicData uri="http://schemas.openxmlformats.org/drawingml/2006/picture">
                <pic:pic>
                  <pic:nvPicPr>
                    <pic:cNvPr descr="Screenshot_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3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Рис. 17: Просмотр таблицы маршрутизации RIP</w:t>
      </w:r>
    </w:p>
    <w:bookmarkEnd w:id="94"/>
    <w:bookmarkStart w:id="103" w:name="Xbb30c315fe3c4bfea46f22e970deaf2447d4918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Проверка связности и трассировки маршрута</w:t>
      </w:r>
    </w:p>
    <w:p>
      <w:pPr>
        <w:pStyle w:val="FirstParagraph"/>
      </w:pPr>
      <w:r>
        <w:t xml:space="preserve">Для проверки корректности маршрутизации выполнена проверка связности между оконечными устройствами. С хоста PC1 выполнена отправка ICMP-запросов на хост PC2, а также определён путь следования пакетов с использованием трассировки.</w:t>
      </w:r>
    </w:p>
    <w:p>
      <w:pPr>
        <w:pStyle w:val="CaptionedFigure"/>
      </w:pPr>
      <w:bookmarkStart w:id="98" w:name="fig:020"/>
      <w:r>
        <w:drawing>
          <wp:inline>
            <wp:extent cx="5334000" cy="3116800"/>
            <wp:effectExtent b="0" l="0" r="0" t="0"/>
            <wp:docPr descr="Рис. 18: Проверка связности между PC1 и PC2" title="" id="96" name="Picture"/>
            <a:graphic>
              <a:graphicData uri="http://schemas.openxmlformats.org/drawingml/2006/picture">
                <pic:pic>
                  <pic:nvPicPr>
                    <pic:cNvPr descr="Screenshot_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pStyle w:val="ImageCaption"/>
      </w:pPr>
      <w:r>
        <w:t xml:space="preserve">Рис. 18: Проверка связности между PC1 и PC2</w:t>
      </w:r>
    </w:p>
    <w:p>
      <w:pPr>
        <w:pStyle w:val="CaptionedFigure"/>
      </w:pPr>
      <w:bookmarkStart w:id="102" w:name="fig:021"/>
      <w:r>
        <w:drawing>
          <wp:inline>
            <wp:extent cx="5334000" cy="3414719"/>
            <wp:effectExtent b="0" l="0" r="0" t="0"/>
            <wp:docPr descr="Рис. 19: Трассировка маршрута от PC1 к PC2" title="" id="100" name="Picture"/>
            <a:graphic>
              <a:graphicData uri="http://schemas.openxmlformats.org/drawingml/2006/picture">
                <pic:pic>
                  <pic:nvPicPr>
                    <pic:cNvPr descr="Screenshot_2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4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pStyle w:val="ImageCaption"/>
      </w:pPr>
      <w:r>
        <w:t xml:space="preserve">Рис. 19: Трассировка маршрута от PC1 к PC2</w:t>
      </w:r>
    </w:p>
    <w:bookmarkEnd w:id="103"/>
    <w:bookmarkStart w:id="108" w:name="анализ-передаваемого-трафика-rip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Анализ передаваемого трафика RIP</w:t>
      </w:r>
    </w:p>
    <w:p>
      <w:pPr>
        <w:pStyle w:val="FirstParagraph"/>
      </w:pPr>
      <w:r>
        <w:t xml:space="preserve">В процессе работы протокола RIP был проанализирован сетевой трафик на соединении между коммутатором и маршрутизатором. В захваченном трафике зафиксированы RIP-пакеты версии 2, передаваемые с использованием многоадресного адреса 224.0.0.9, содержащие информацию о доступных маршрутах и их метриках.</w:t>
      </w:r>
    </w:p>
    <w:p>
      <w:pPr>
        <w:pStyle w:val="CaptionedFigure"/>
      </w:pPr>
      <w:bookmarkStart w:id="107" w:name="fig:022"/>
      <w:r>
        <w:drawing>
          <wp:inline>
            <wp:extent cx="5334000" cy="3968833"/>
            <wp:effectExtent b="0" l="0" r="0" t="0"/>
            <wp:docPr descr="Рис. 20: Анализ RIP-трафика в Wireshark" title="" id="105" name="Picture"/>
            <a:graphic>
              <a:graphicData uri="http://schemas.openxmlformats.org/drawingml/2006/picture">
                <pic:pic>
                  <pic:nvPicPr>
                    <pic:cNvPr descr="Screenshot_2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8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7"/>
    </w:p>
    <w:p>
      <w:pPr>
        <w:pStyle w:val="ImageCaption"/>
      </w:pPr>
      <w:r>
        <w:t xml:space="preserve">Рис. 20: Анализ RIP-трафика в Wireshark</w:t>
      </w:r>
    </w:p>
    <w:bookmarkEnd w:id="108"/>
    <w:bookmarkEnd w:id="109"/>
    <w:bookmarkStart w:id="110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была создана и настроена модель сети в среде GNS3 с использованием маршрутизаторов FRR, коммутаторов и оконечных устройств VPCS. В соответствии с заданием выполнена адресация сети по протоколам IPv4 и IPv6, что обеспечило корректное функционирование как отдельных сегментов, так и всей сети в целом.</w:t>
      </w:r>
    </w:p>
    <w:p>
      <w:pPr>
        <w:pStyle w:val="BodyText"/>
      </w:pPr>
      <w:r>
        <w:t xml:space="preserve">На всех маршрутизаторах успешно настроена динамическая маршрутизация с использованием протокола RIP версии 2. Проверка таблиц маршрутизации подтвердила корректный обмен маршрутной информацией между устройствами и правильное вычисление метрик. Связность между оконечными устройствами PC1 и PC2 была подтверждена с помощью ICMP-запросов и трассировки маршрута, что свидетельствует о корректной работе протокола маршрутизации.</w:t>
      </w:r>
    </w:p>
    <w:p>
      <w:pPr>
        <w:pStyle w:val="BodyText"/>
      </w:pPr>
      <w:r>
        <w:t xml:space="preserve">Дополнительно был выполнен анализ сетевого трафика, в результате которого зафиксирована передача RIP-обновлений с использованием многоадресного адреса 224.0.0.9, что соответствует спецификации протокола RIPv2. Полученные результаты подтверждают правильность настройки адресации и динамической маршрутизации в моделируемой сети.</w:t>
      </w:r>
    </w:p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26" Target="media/rId26.png" /><Relationship Type="http://schemas.openxmlformats.org/officeDocument/2006/relationships/image" Id="rId99" Target="media/rId99.png" /><Relationship Type="http://schemas.openxmlformats.org/officeDocument/2006/relationships/image" Id="rId104" Target="media/rId104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Владимир Базлов</dc:creator>
  <dc:language>ru-RU</dc:language>
  <cp:keywords/>
  <dcterms:created xsi:type="dcterms:W3CDTF">2025-12-15T14:57:19Z</dcterms:created>
  <dcterms:modified xsi:type="dcterms:W3CDTF">2025-12-15T14:57:19Z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Адресация IPv4 и IPv6. Настройка маршрутизации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