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26.png" ContentType="image/png"/>
  <Override PartName="/word/media/rId31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10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36" w:name="X850477d99246c68032097009d1b46b18595dee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простой сети в GNS3 и анализ трафика</w:t>
      </w:r>
    </w:p>
    <w:p>
      <w:pPr>
        <w:pStyle w:val="FirstParagraph"/>
      </w:pPr>
      <w:r>
        <w:t xml:space="preserve">В GNS3 создан новый проект, после чего в рабочей области размещены два узла VPCS и коммутатор Ethernet. Всем устройствам назначены имена, содержащие имя пользователя, согласно требованиям задания. Коммутатору присвоено имя msk-vabazlov-sw-01, а VPCS — PC1-vabazlov и PC2-vabazlov.</w:t>
      </w:r>
    </w:p>
    <w:p>
      <w:pPr>
        <w:pStyle w:val="BodyText"/>
      </w:pPr>
      <w:r>
        <w:t xml:space="preserve">Топология после соединения устройств представлена на рисунке ниже.</w:t>
      </w:r>
    </w:p>
    <w:p>
      <w:pPr>
        <w:pStyle w:val="CaptionedFigure"/>
      </w:pPr>
      <w:bookmarkStart w:id="24" w:name="fig:001"/>
      <w:r>
        <w:drawing>
          <wp:inline>
            <wp:extent cx="5334000" cy="1785408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</w:t>
      </w:r>
    </w:p>
    <w:p>
      <w:pPr>
        <w:pStyle w:val="BodyText"/>
      </w:pPr>
      <w:r>
        <w:t xml:space="preserve">Интерфейсы соединений отображены в соответствии с требованиями лабораторной работы.</w:t>
      </w:r>
    </w:p>
    <w:bookmarkStart w:id="25" w:name="настройка-ipv4-адресов-на-pc-1-и-pc-2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IPv4-адресов на PC-1 и PC-2</w:t>
      </w:r>
    </w:p>
    <w:p>
      <w:pPr>
        <w:pStyle w:val="FirstParagraph"/>
      </w:pPr>
      <w:r>
        <w:t xml:space="preserve">После запуска VPCS через Start и открытия консоли командой Console была выполнена настройка IP-адресации.</w:t>
      </w:r>
    </w:p>
    <w:bookmarkEnd w:id="25"/>
    <w:bookmarkStart w:id="30" w:name="настройка-pc1-vabazlov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PC1-vabazlov</w:t>
      </w:r>
    </w:p>
    <w:p>
      <w:pPr>
        <w:pStyle w:val="FirstParagraph"/>
      </w:pPr>
      <w:r>
        <w:t xml:space="preserve">PC-1 получил IP-адрес 192.168.1.11/24 и шлюз 192.168.1.1. Команда для просмотра синтаксиса ip /? использована перед вводом параметров.</w:t>
      </w:r>
    </w:p>
    <w:p>
      <w:pPr>
        <w:pStyle w:val="CaptionedFigure"/>
      </w:pPr>
      <w:bookmarkStart w:id="29" w:name="fig:002"/>
      <w:r>
        <w:drawing>
          <wp:inline>
            <wp:extent cx="5334000" cy="4783206"/>
            <wp:effectExtent b="0" l="0" r="0" t="0"/>
            <wp:docPr descr="Рис. 2: Настройка PC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PC1</w:t>
      </w:r>
    </w:p>
    <w:bookmarkEnd w:id="30"/>
    <w:bookmarkStart w:id="35" w:name="настройка-pc2-vabazlov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PC2-vabazlov</w:t>
      </w:r>
    </w:p>
    <w:p>
      <w:pPr>
        <w:pStyle w:val="FirstParagraph"/>
      </w:pPr>
      <w:r>
        <w:t xml:space="preserve">PC-2 был настроен с адресом 192.168.1.12/24 и шлюзом 192.168.1.1. После сохранения конфигурации выполнено тестирование доступности PC-1, пинг прошёл успешно.</w:t>
      </w:r>
    </w:p>
    <w:p>
      <w:pPr>
        <w:pStyle w:val="CaptionedFigure"/>
      </w:pPr>
      <w:bookmarkStart w:id="34" w:name="fig:003"/>
      <w:r>
        <w:drawing>
          <wp:inline>
            <wp:extent cx="5334000" cy="3391468"/>
            <wp:effectExtent b="0" l="0" r="0" t="0"/>
            <wp:docPr descr="Рис. 3: Настройка PC2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PC2</w:t>
      </w:r>
    </w:p>
    <w:bookmarkEnd w:id="35"/>
    <w:bookmarkEnd w:id="36"/>
    <w:bookmarkStart w:id="56" w:name="анализ-arp-трафика-в-wireshark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ARP-трафика в Wireshark</w:t>
      </w:r>
    </w:p>
    <w:p>
      <w:pPr>
        <w:pStyle w:val="FirstParagraph"/>
      </w:pPr>
      <w:r>
        <w:t xml:space="preserve">Для анализа ARP-кадров произведён запуск захвата на линии между PC-1 и коммутатором. После включения узлов Wireshark начал фиксировать ARP-трафик, возникший при назначении IP-адресов и выполнении первых запросов.</w:t>
      </w:r>
    </w:p>
    <w:p>
      <w:pPr>
        <w:pStyle w:val="BodyText"/>
      </w:pPr>
      <w:r>
        <w:t xml:space="preserve">На снимке отображён обмен Gratuitous ARP и ARP-запросами с указанием MAC-адресов, IP-адресов отправителя и назначения.</w:t>
      </w:r>
    </w:p>
    <w:p>
      <w:pPr>
        <w:pStyle w:val="CaptionedFigure"/>
      </w:pPr>
      <w:bookmarkStart w:id="40" w:name="fig:004"/>
      <w:r>
        <w:drawing>
          <wp:inline>
            <wp:extent cx="5334000" cy="3700699"/>
            <wp:effectExtent b="0" l="0" r="0" t="0"/>
            <wp:docPr descr="Рис. 4: ARP-захват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ARP-захват</w:t>
      </w:r>
    </w:p>
    <w:p>
      <w:pPr>
        <w:pStyle w:val="BodyText"/>
      </w:pPr>
      <w:r>
        <w:t xml:space="preserve">Gratuitous ARP используется для проверки отсутствия конфликта IP, а стандартные ARP-запросы выполняют разрешение MAC-адресов.</w:t>
      </w:r>
    </w:p>
    <w:bookmarkStart w:id="49" w:name="анализ-icmp-трафик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Анализ ICMP-трафика</w:t>
      </w:r>
    </w:p>
    <w:p>
      <w:pPr>
        <w:pStyle w:val="FirstParagraph"/>
      </w:pPr>
      <w:r>
        <w:t xml:space="preserve">Перед выполнением ICMP-эхо-запроса на PC-2 были изучены параметры команды ping.</w:t>
      </w:r>
    </w:p>
    <w:p>
      <w:pPr>
        <w:pStyle w:val="CaptionedFigure"/>
      </w:pPr>
      <w:bookmarkStart w:id="44" w:name="fig:005"/>
      <w:r>
        <w:drawing>
          <wp:inline>
            <wp:extent cx="5334000" cy="5789970"/>
            <wp:effectExtent b="0" l="0" r="0" t="0"/>
            <wp:docPr descr="Рис. 5: Ping options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9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Ping options</w:t>
      </w:r>
    </w:p>
    <w:p>
      <w:pPr>
        <w:pStyle w:val="BodyText"/>
      </w:pPr>
      <w:r>
        <w:t xml:space="preserve">Выполнен один ICMP-эхо-запрос к узлу PC-1. В Wireshark зафиксированы кадры типа Echo Request и Echo Reply, содержащие идентификатор, TTL, последовательные номера и полезную нагрузку.</w:t>
      </w:r>
    </w:p>
    <w:p>
      <w:pPr>
        <w:pStyle w:val="CaptionedFigure"/>
      </w:pPr>
      <w:bookmarkStart w:id="48" w:name="fig:006"/>
      <w:r>
        <w:drawing>
          <wp:inline>
            <wp:extent cx="5334000" cy="3489227"/>
            <wp:effectExtent b="0" l="0" r="0" t="0"/>
            <wp:docPr descr="Рис. 6: ICMP-анализ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ICMP-анализ</w:t>
      </w:r>
    </w:p>
    <w:bookmarkEnd w:id="49"/>
    <w:bookmarkStart w:id="54" w:name="udp-эхо-запрос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UDP-эхо-запрос</w:t>
      </w:r>
    </w:p>
    <w:p>
      <w:pPr>
        <w:pStyle w:val="FirstParagraph"/>
      </w:pPr>
      <w:r>
        <w:t xml:space="preserve">Выполнена отправка одного echo-пакета в UDP-режиме. В Wireshark отображается пакет с протоколом UDP, случайным исходным портом и портом назначения 7, который используется службой echo.</w:t>
      </w:r>
    </w:p>
    <w:p>
      <w:pPr>
        <w:pStyle w:val="CaptionedFigure"/>
      </w:pPr>
      <w:bookmarkStart w:id="53" w:name="fig:007"/>
      <w:r>
        <w:drawing>
          <wp:inline>
            <wp:extent cx="5334000" cy="3914862"/>
            <wp:effectExtent b="0" l="0" r="0" t="0"/>
            <wp:docPr descr="Рис. 7: UDP-анализ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UDP-анализ</w:t>
      </w:r>
    </w:p>
    <w:p>
      <w:pPr>
        <w:pStyle w:val="BodyText"/>
      </w:pPr>
      <w:r>
        <w:t xml:space="preserve">UDP-пакет не устанавливает соединение, содержит только заголовок транспортного уровня и данные.</w:t>
      </w:r>
    </w:p>
    <w:bookmarkEnd w:id="54"/>
    <w:bookmarkStart w:id="55" w:name="tcp-эхо-запрос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TCP-эхо-запрос</w:t>
      </w:r>
    </w:p>
    <w:p>
      <w:pPr>
        <w:pStyle w:val="FirstParagraph"/>
      </w:pPr>
      <w:r>
        <w:t xml:space="preserve">При отправке echo-запроса в TCP-режиме фиксируется трёхстороннее рукопожатие SYN → SYN/ACK → ACK. Далее передаются данные и соединение завершается.</w:t>
      </w:r>
    </w:p>
    <w:p>
      <w:pPr>
        <w:pStyle w:val="BodyText"/>
      </w:pPr>
      <w:r>
        <w:t xml:space="preserve">Такой обмен соответствует требованиям TCP, который обеспечивает установление соединения перед отправкой данных.</w:t>
      </w:r>
    </w:p>
    <w:bookmarkEnd w:id="55"/>
    <w:bookmarkEnd w:id="56"/>
    <w:bookmarkStart w:id="85" w:name="X352ae15e10feec2ae272411b391c909173fa21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Построение сети с маршрутизатором FRR в GNS3 и анализ трафика</w:t>
      </w:r>
    </w:p>
    <w:p>
      <w:pPr>
        <w:pStyle w:val="FirstParagraph"/>
      </w:pPr>
      <w:r>
        <w:t xml:space="preserve">В GNS3 создан новый проект, после чего на рабочем поле размещены устройства: оконечный узел PC1, коммутатор Ethernet и маршрутизатор FRR. Им присвоены имена согласно требованиям: PC1-vabazlov, msk-vabazlov-sw-01 и msk-vabazlov-gw-01. Устройства соединены в единую топологию.</w:t>
      </w:r>
    </w:p>
    <w:p>
      <w:pPr>
        <w:pStyle w:val="CaptionedFigure"/>
      </w:pPr>
      <w:bookmarkStart w:id="60" w:name="fig:008"/>
      <w:r>
        <w:drawing>
          <wp:inline>
            <wp:extent cx="5334000" cy="1983603"/>
            <wp:effectExtent b="0" l="0" r="0" t="0"/>
            <wp:docPr descr="Рис. 8: Топология сети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Топология сети</w:t>
      </w:r>
    </w:p>
    <w:p>
      <w:pPr>
        <w:pStyle w:val="BodyText"/>
      </w:pPr>
      <w:r>
        <w:t xml:space="preserve">На узле PC1-vabazlov выполнена настройка IPv4-адреса. Устройству назначен адрес 192.168.1.10/24 и шлюз 192.168.1.1. После сохранения конфигурации была выполнена проверка параметров.</w:t>
      </w:r>
    </w:p>
    <w:p>
      <w:pPr>
        <w:pStyle w:val="CaptionedFigure"/>
      </w:pPr>
      <w:bookmarkStart w:id="64" w:name="fig:009"/>
      <w:r>
        <w:drawing>
          <wp:inline>
            <wp:extent cx="5334000" cy="3276072"/>
            <wp:effectExtent b="0" l="0" r="0" t="0"/>
            <wp:docPr descr="Рис. 9: Настройка PC1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Настройка PC1</w:t>
      </w:r>
    </w:p>
    <w:p>
      <w:pPr>
        <w:pStyle w:val="BodyText"/>
      </w:pPr>
      <w:r>
        <w:t xml:space="preserve">Маршрутизатору присвоено имя msk-vabazlov-gw-01.</w:t>
      </w:r>
      <w:r>
        <w:br/>
      </w:r>
      <w:r>
        <w:t xml:space="preserve">На интерфейсе eth0 настроен адрес 192.168.1.1/24. Интерфейс активирован, а конфигурация сохранена.</w:t>
      </w:r>
    </w:p>
    <w:p>
      <w:pPr>
        <w:pStyle w:val="CaptionedFigure"/>
      </w:pPr>
      <w:bookmarkStart w:id="68" w:name="fig:010"/>
      <w:r>
        <w:drawing>
          <wp:inline>
            <wp:extent cx="5334000" cy="3963199"/>
            <wp:effectExtent b="0" l="0" r="0" t="0"/>
            <wp:docPr descr="Рис. 10: Настройка FRR" title="" id="66" name="Picture"/>
            <a:graphic>
              <a:graphicData uri="http://schemas.openxmlformats.org/drawingml/2006/picture">
                <pic:pic>
                  <pic:nvPicPr>
                    <pic:cNvPr descr="Screenshot_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Настройка FRR</w:t>
      </w:r>
    </w:p>
    <w:p>
      <w:pPr>
        <w:pStyle w:val="BodyText"/>
      </w:pPr>
      <w:r>
        <w:t xml:space="preserve">Проверка конфигурации показывает корректно настроенные параметры, включая IP-адрес интерфейса eth0.</w:t>
      </w:r>
    </w:p>
    <w:p>
      <w:pPr>
        <w:pStyle w:val="CaptionedFigure"/>
      </w:pPr>
      <w:bookmarkStart w:id="72" w:name="fig:011"/>
      <w:r>
        <w:drawing>
          <wp:inline>
            <wp:extent cx="4042610" cy="2743200"/>
            <wp:effectExtent b="0" l="0" r="0" t="0"/>
            <wp:docPr descr="Рис. 11: Конфигурация FRR" title="" id="70" name="Picture"/>
            <a:graphic>
              <a:graphicData uri="http://schemas.openxmlformats.org/drawingml/2006/picture">
                <pic:pic>
                  <pic:nvPicPr>
                    <pic:cNvPr descr="Screenshot_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11: Конфигурация FRR</w:t>
      </w:r>
    </w:p>
    <w:p>
      <w:pPr>
        <w:pStyle w:val="BodyText"/>
      </w:pPr>
      <w:r>
        <w:t xml:space="preserve">Сводка по интерфейсам предоставляет подтверждение, что интерфейс eth0 находится в состоянии up.</w:t>
      </w:r>
    </w:p>
    <w:p>
      <w:pPr>
        <w:pStyle w:val="CaptionedFigure"/>
      </w:pPr>
      <w:bookmarkStart w:id="76" w:name="fig:012"/>
      <w:r>
        <w:drawing>
          <wp:inline>
            <wp:extent cx="4889633" cy="2396690"/>
            <wp:effectExtent b="0" l="0" r="0" t="0"/>
            <wp:docPr descr="Рис. 12: Интерфейсы FRR" title="" id="74" name="Picture"/>
            <a:graphic>
              <a:graphicData uri="http://schemas.openxmlformats.org/drawingml/2006/picture">
                <pic:pic>
                  <pic:nvPicPr>
                    <pic:cNvPr descr="Screenshot_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239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12: Интерфейсы FRR</w:t>
      </w:r>
    </w:p>
    <w:p>
      <w:pPr>
        <w:pStyle w:val="BodyText"/>
      </w:pPr>
      <w:r>
        <w:t xml:space="preserve">На PC1-vabazlov выполнена отправка ICMP-эхо-запросов на адрес маршрутизатора 192.168.1.1. Узел успешно отвечает, что подтверждает корректность настроек.</w:t>
      </w:r>
    </w:p>
    <w:p>
      <w:pPr>
        <w:pStyle w:val="CaptionedFigure"/>
      </w:pPr>
      <w:bookmarkStart w:id="80" w:name="fig:013"/>
      <w:r>
        <w:drawing>
          <wp:inline>
            <wp:extent cx="5334000" cy="1419972"/>
            <wp:effectExtent b="0" l="0" r="0" t="0"/>
            <wp:docPr descr="Рис. 13: Пинг FRR" title="" id="78" name="Picture"/>
            <a:graphic>
              <a:graphicData uri="http://schemas.openxmlformats.org/drawingml/2006/picture">
                <pic:pic>
                  <pic:nvPicPr>
                    <pic:cNvPr descr="Screenshot_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13: Пинг FRR</w:t>
      </w:r>
    </w:p>
    <w:p>
      <w:pPr>
        <w:pStyle w:val="BodyText"/>
      </w:pPr>
      <w:r>
        <w:t xml:space="preserve">В захвате Wireshark отображаются ICMP Echo Request и Echo Reply между PC1 и маршрутизатором.</w:t>
      </w:r>
    </w:p>
    <w:p>
      <w:pPr>
        <w:pStyle w:val="CaptionedFigure"/>
      </w:pPr>
      <w:bookmarkStart w:id="84" w:name="fig:014"/>
      <w:r>
        <w:drawing>
          <wp:inline>
            <wp:extent cx="5334000" cy="3520342"/>
            <wp:effectExtent b="0" l="0" r="0" t="0"/>
            <wp:docPr descr="Рис. 14: ICMP-трафик FRR" title="" id="82" name="Picture"/>
            <a:graphic>
              <a:graphicData uri="http://schemas.openxmlformats.org/drawingml/2006/picture">
                <pic:pic>
                  <pic:nvPicPr>
                    <pic:cNvPr descr="Screenshot_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14: ICMP-трафик FRR</w:t>
      </w:r>
    </w:p>
    <w:bookmarkEnd w:id="85"/>
    <w:bookmarkStart w:id="90" w:name="построение-сети-с-маршрутизатором-vyo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Построение сети с маршрутизатором VyOS</w:t>
      </w:r>
    </w:p>
    <w:p>
      <w:pPr>
        <w:pStyle w:val="FirstParagraph"/>
      </w:pPr>
      <w:r>
        <w:t xml:space="preserve">В GNS3 создан новый проект, на рабочей области размещены VPCS, коммутатор Ethernet и маршрутизатор VyOS.</w:t>
      </w:r>
      <w:r>
        <w:br/>
      </w:r>
      <w:r>
        <w:t xml:space="preserve">Устройствам присвоены имена: PC1-vabazlov, msk-vabazlov-sw-01 и msk-vabazlov-gw-01. Устройства соединены в топологию.</w:t>
      </w:r>
    </w:p>
    <w:p>
      <w:pPr>
        <w:pStyle w:val="CaptionedFigure"/>
      </w:pPr>
      <w:bookmarkStart w:id="89" w:name="fig:015"/>
      <w:r>
        <w:drawing>
          <wp:inline>
            <wp:extent cx="5334000" cy="1647596"/>
            <wp:effectExtent b="0" l="0" r="0" t="0"/>
            <wp:docPr descr="Рис. 15: Топология сети VyOS" title="" id="87" name="Picture"/>
            <a:graphic>
              <a:graphicData uri="http://schemas.openxmlformats.org/drawingml/2006/picture">
                <pic:pic>
                  <pic:nvPicPr>
                    <pic:cNvPr descr="Screenshot_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15: Топология сети VyOS</w:t>
      </w:r>
    </w:p>
    <w:bookmarkEnd w:id="90"/>
    <w:bookmarkStart w:id="91" w:name="настройка-pc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PC1</w:t>
      </w:r>
    </w:p>
    <w:p>
      <w:pPr>
        <w:pStyle w:val="FirstParagraph"/>
      </w:pPr>
      <w:r>
        <w:t xml:space="preserve">Узел PC1 получил адрес 192.168.1.10/24 с шлюзом 192.168.1.1.</w:t>
      </w:r>
    </w:p>
    <w:bookmarkEnd w:id="91"/>
    <w:bookmarkStart w:id="100" w:name="настройка-маршрутизатора-vyo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маршрутизатора VyOS</w:t>
      </w:r>
    </w:p>
    <w:p>
      <w:pPr>
        <w:pStyle w:val="FirstParagraph"/>
      </w:pPr>
      <w:r>
        <w:t xml:space="preserve">На маршрутизаторе после установки образа выполнены следующие операции:</w:t>
      </w:r>
    </w:p>
    <w:p>
      <w:pPr>
        <w:pStyle w:val="BodyText"/>
      </w:pPr>
      <w:r>
        <w:t xml:space="preserve">– устройство переведено в режим конфигурации</w:t>
      </w:r>
      <w:r>
        <w:br/>
      </w:r>
      <w:r>
        <w:t xml:space="preserve">– присвоено имя msk-vabazlov-gw-01</w:t>
      </w:r>
      <w:r>
        <w:br/>
      </w:r>
      <w:r>
        <w:t xml:space="preserve">– интерфейсу eth0 задан адрес 192.168.1.1/24</w:t>
      </w:r>
      <w:r>
        <w:br/>
      </w:r>
      <w:r>
        <w:t xml:space="preserve">– изменения применены и сохранены</w:t>
      </w:r>
    </w:p>
    <w:p>
      <w:pPr>
        <w:pStyle w:val="CaptionedFigure"/>
      </w:pPr>
      <w:bookmarkStart w:id="95" w:name="fig:016"/>
      <w:r>
        <w:drawing>
          <wp:inline>
            <wp:extent cx="5334000" cy="2856934"/>
            <wp:effectExtent b="0" l="0" r="0" t="0"/>
            <wp:docPr descr="Рис. 16: Настройка VyOS" title="" id="93" name="Picture"/>
            <a:graphic>
              <a:graphicData uri="http://schemas.openxmlformats.org/drawingml/2006/picture">
                <pic:pic>
                  <pic:nvPicPr>
                    <pic:cNvPr descr="Screenshot_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16: Настройка VyOS</w:t>
      </w:r>
    </w:p>
    <w:p>
      <w:pPr>
        <w:pStyle w:val="BodyText"/>
      </w:pPr>
      <w:r>
        <w:t xml:space="preserve">Просмотр информации об интерфейсах подтверждает корректность настройки адреса.</w:t>
      </w:r>
    </w:p>
    <w:p>
      <w:pPr>
        <w:pStyle w:val="CaptionedFigure"/>
      </w:pPr>
      <w:bookmarkStart w:id="99" w:name="fig:017"/>
      <w:r>
        <w:drawing>
          <wp:inline>
            <wp:extent cx="4774130" cy="2916454"/>
            <wp:effectExtent b="0" l="0" r="0" t="0"/>
            <wp:docPr descr="Рис. 17: Интерфейсы VyOS" title="" id="97" name="Picture"/>
            <a:graphic>
              <a:graphicData uri="http://schemas.openxmlformats.org/drawingml/2006/picture">
                <pic:pic>
                  <pic:nvPicPr>
                    <pic:cNvPr descr="Screenshot_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130" cy="291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17: Интерфейсы VyOS</w:t>
      </w:r>
    </w:p>
    <w:bookmarkEnd w:id="100"/>
    <w:bookmarkStart w:id="109" w:name="проверка-работоспособности-сет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работоспособности сети</w:t>
      </w:r>
    </w:p>
    <w:p>
      <w:pPr>
        <w:pStyle w:val="FirstParagraph"/>
      </w:pPr>
      <w:r>
        <w:t xml:space="preserve">PC1-vabazlov успешно отправляет ICMP-эхо-запросы на маршрутизатор VyOS по адресу 192.168.1.1.</w:t>
      </w:r>
    </w:p>
    <w:p>
      <w:pPr>
        <w:pStyle w:val="CaptionedFigure"/>
      </w:pPr>
      <w:bookmarkStart w:id="104" w:name="fig:018"/>
      <w:r>
        <w:drawing>
          <wp:inline>
            <wp:extent cx="5334000" cy="1592660"/>
            <wp:effectExtent b="0" l="0" r="0" t="0"/>
            <wp:docPr descr="Рис. 18: Пинг VyOS" title="" id="102" name="Picture"/>
            <a:graphic>
              <a:graphicData uri="http://schemas.openxmlformats.org/drawingml/2006/picture">
                <pic:pic>
                  <pic:nvPicPr>
                    <pic:cNvPr descr="Screenshot_1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18: Пинг VyOS</w:t>
      </w:r>
    </w:p>
    <w:p>
      <w:pPr>
        <w:pStyle w:val="BodyText"/>
      </w:pPr>
      <w:r>
        <w:t xml:space="preserve">В окне Wireshark видны ICMP Echo Request / Echo Reply между устройствами.</w:t>
      </w:r>
    </w:p>
    <w:p>
      <w:pPr>
        <w:pStyle w:val="CaptionedFigure"/>
      </w:pPr>
      <w:bookmarkStart w:id="108" w:name="fig:019"/>
      <w:r>
        <w:drawing>
          <wp:inline>
            <wp:extent cx="5334000" cy="3275715"/>
            <wp:effectExtent b="0" l="0" r="0" t="0"/>
            <wp:docPr descr="Рис. 19: ICMP-трафик VyOS" title="" id="106" name="Picture"/>
            <a:graphic>
              <a:graphicData uri="http://schemas.openxmlformats.org/drawingml/2006/picture">
                <pic:pic>
                  <pic:nvPicPr>
                    <pic:cNvPr descr="Screenshot_1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19: ICMP-трафик VyOS</w:t>
      </w:r>
    </w:p>
    <w:bookmarkEnd w:id="109"/>
    <w:bookmarkEnd w:id="110"/>
    <w:bookmarkStart w:id="111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построена простейшая сеть в GNS3 на базе коммутатора, маршрутизаторов FRR и VyOS, а также оконечного узла VPCS. Для всех устройств выполнена настройка IPv4-адресации, после чего проведена проверка связности между узлом PC1 и шлюзом. На обоих вариантах маршрутизаторов подтверждена корректная работа сети — эхо-запросы успешно достигали адреса 192.168.1.1, что фиксировалось как в терминале, так и в захваченных пакетах Wireshark.</w:t>
      </w:r>
    </w:p>
    <w:p>
      <w:pPr>
        <w:pStyle w:val="BodyText"/>
      </w:pPr>
      <w:r>
        <w:t xml:space="preserve">Захват трафика позволил проанализировать последовательность ARP-обращений при первом обращении к шлюзу и структуру ICMP-пакетов на этапах обмена Echo Request и Echo Reply. Полученные данные демонстрируют корректное разрешение адресов, формирование ARP-таблицы и стабильную передачу ICMP-сообщений.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Владимир Базлов</dc:creator>
  <dc:language>ru-RU</dc:language>
  <cp:keywords/>
  <dcterms:created xsi:type="dcterms:W3CDTF">2025-12-03T10:26:27Z</dcterms:created>
  <dcterms:modified xsi:type="dcterms:W3CDTF">2025-12-03T10:26:27Z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