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ir21tuop15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Követelmény, projekt, funkcionalitás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1xtcjutjt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2.1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Bevezetés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3mwj76feu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Cél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[A dokumentum célja]</w:t>
        <w:br w:type="textWrapping"/>
        <w:t xml:space="preserve">!!!!!!Meghagyom a zárójelekben lévő részt, hogy lássuk miről kell írni. Feel free, hogy beleszerkessz</w:t>
      </w:r>
    </w:p>
    <w:p w:rsidR="00000000" w:rsidDel="00000000" w:rsidP="00000000" w:rsidRDefault="00000000" w:rsidRPr="00000000" w14:paraId="00000005">
      <w:pPr>
        <w:spacing w:after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Jelen dokumentum célja, hogy a csapat átfogó képet kapjon a rájuk váró feladatról, definiálja a szoftverrel szemben támasztott követelményeket, alapvető felépítését, és a funkcionalitását. További cél, hogy a fent említett alapkövek lefektetése után, a szoftver fejlesztése során irányelveket biztosítson a fejlesztők számára, amelyeket követhetnek.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166h75c1t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Szakterület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[A kialakítandó szoftver milyen területen használható, milyen célra]</w:t>
      </w:r>
    </w:p>
    <w:p w:rsidR="00000000" w:rsidDel="00000000" w:rsidP="00000000" w:rsidRDefault="00000000" w:rsidRPr="00000000" w14:paraId="00000008">
      <w:pPr>
        <w:spacing w:after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A szoftver egy többszemélyes játék megvalósítása, így a játékiparban van jelentős szerepe: a felhasználók szórakoztatása. A forráskódban megtalálható algoritmusok, eljárások felhasználhatóak oktatási célokra, maga a játék kezdő és haladó szintű diákok részére mintaprogramként bemutatható.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4qiorg5zz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Definíciók, rövidítések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[A dokumentumban használt definíciók, rövidítések magyarázata]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Algoritmusok: Elemi gépi műveletek lánca, amelyek valamilyen logikát valósítanak meg.</w:t>
        <w:br w:type="textWrapping"/>
        <w:t xml:space="preserve">Architekturális kép: Szoftver belső szerkezetét szemléltető ábra.</w:t>
        <w:br w:type="textWrapping"/>
        <w:t xml:space="preserve">Háttértár: A számítógép egy olyan része, amely adatokat képes tárolni úgy, hogy azok a számítógép leállítása után sem vesznek el.</w:t>
        <w:br w:type="textWrapping"/>
        <w:t xml:space="preserve">Szoftver: Számítógépeken futtatható program.</w:t>
        <w:br w:type="textWrapping"/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nyk77ooc6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Hivatkozások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[A dokumentumban használt anyagok, web-oldalak felsorolása]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https://www.iit.bme.hu/targyak/BMEVIIIAB02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3kp4dh6xo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2.1.5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Összefoglalás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[A dokumentum további részeinek rövid ismertetése]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5d2ab4xcr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Áttekintés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kt01tjkgn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Általános áttekintés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:rsidR="00000000" w:rsidDel="00000000" w:rsidP="00000000" w:rsidRDefault="00000000" w:rsidRPr="00000000" w14:paraId="00000014">
      <w:pPr>
        <w:spacing w:after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A legmagasabb szintű architekturális kép:</w:t>
        <w:br w:type="textWrapping"/>
      </w: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455295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A program helyes működésének szempontjából a játékvezérlő egység a legfontosabb; ide vetülnek le a grafikus felületen keresztül kiadott parancsok. A játékvezérlő felel a jégmezőn található valamennyi elem szabályos viselkedéséért (Pl: A hóval fedett lyukakon át kell esniük a játékosoknak), az adatok mentéséért és betöltéséért. A grafikus megjelenítéshez szükséges információkat a játékvezérlő szolgáltatja.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A grafikus felületen keresztül működtetik (játszák) a játékot, és nyilvánvalóan a játék megjelenítését szolgáltatja.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A háttértáron a programfájloknak, grafikus elemeket tartalmazó fájlnak és mentésnek kell helyet biztosítanunk. A mentések a pálya egy bizonyos állapotának tetszőleges időpontban történő visszaállítására szolgálnak.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Hálózatot nem használ a rendszer, a felhasználók egy számítógépen keresztül tudnak részt venni a játékban. A játékosok meghatározott sorrendben következnek egymás után, a céljuk közös, és kooperációra van szükségük a játék megnyerése érdekében.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ti3i88agm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Funkciók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feladat kb. 4000 karakteres (kb 1,5 oldal) részletezettségű magyar nyelvű leírása. Nem szerepelhetnek informatikai kifejezések.]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1pppq5hts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Felhasználók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[A felhasználók jellemzői, tulajdonságai]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n6k5z8u5y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Korlátozások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[Az elkészítendő szoftverre vonatkozó – általában nem funkcionális - előírások, korlátozások.]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ahsh9x7xk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2.2.5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Feltételezések, kapcsolatok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[A Hivatkozásokban felsorolt anyagok, web-oldalak kapcsolódása a feladathoz, melyik milyen szempontból érdekes, milyen inputot ad.]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wd953gocs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2.3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Követelmények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mjx86imcl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Funkcionális követelmények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követelményt. Use-case-ek alatt az adott követelményt megvalósító használati esete(ke)t kell megadni.]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155"/>
        <w:gridCol w:w="1455"/>
        <w:gridCol w:w="1215"/>
        <w:gridCol w:w="1185"/>
        <w:gridCol w:w="1020"/>
        <w:gridCol w:w="1440"/>
        <w:tblGridChange w:id="0">
          <w:tblGrid>
            <w:gridCol w:w="1395"/>
            <w:gridCol w:w="1155"/>
            <w:gridCol w:w="1455"/>
            <w:gridCol w:w="1215"/>
            <w:gridCol w:w="1185"/>
            <w:gridCol w:w="1020"/>
            <w:gridCol w:w="144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Azonosító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Ellenőrzés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Forrás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pqp0j5hdm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Erőforrásokkal kapcsolatos követelmények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szoftver fejlesztésével és használatával kapcsolatos számítógépes, hardveres, alapszoftveres és egyéb architekturális és logisztikai követelmények]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395"/>
        <w:gridCol w:w="1590"/>
        <w:gridCol w:w="1320"/>
        <w:gridCol w:w="1425"/>
        <w:gridCol w:w="1575"/>
        <w:tblGridChange w:id="0">
          <w:tblGrid>
            <w:gridCol w:w="1560"/>
            <w:gridCol w:w="1395"/>
            <w:gridCol w:w="1590"/>
            <w:gridCol w:w="1320"/>
            <w:gridCol w:w="1425"/>
            <w:gridCol w:w="15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Azonosító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Ellenőrzés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Forrás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8umqn1xdq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Átadással kapcsolatos követelmények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szoftver átadásával, telepítésével, üzembe helyezésével kapcsolatos követelmények]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395"/>
        <w:gridCol w:w="1590"/>
        <w:gridCol w:w="1320"/>
        <w:gridCol w:w="1425"/>
        <w:gridCol w:w="1575"/>
        <w:tblGridChange w:id="0">
          <w:tblGrid>
            <w:gridCol w:w="1560"/>
            <w:gridCol w:w="1395"/>
            <w:gridCol w:w="1590"/>
            <w:gridCol w:w="1320"/>
            <w:gridCol w:w="1425"/>
            <w:gridCol w:w="15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Azonosító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Ellenőrzés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Forrás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lgcxwxwqz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Egyéb nem funkcionális követelmények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biztonsággal, hordozhatósággal, megbízhatósággal, tesztelhetőséggel, a felhasználóval kapcsolatos követelmények]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395"/>
        <w:gridCol w:w="1590"/>
        <w:gridCol w:w="1320"/>
        <w:gridCol w:w="1425"/>
        <w:gridCol w:w="1575"/>
        <w:tblGridChange w:id="0">
          <w:tblGrid>
            <w:gridCol w:w="1560"/>
            <w:gridCol w:w="1395"/>
            <w:gridCol w:w="1590"/>
            <w:gridCol w:w="1320"/>
            <w:gridCol w:w="1425"/>
            <w:gridCol w:w="15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Azonosító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Ellenőrzés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Forrás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loes6rng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2.4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Lényeges use-case-ek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2.3.1-ben felsorolt követelmények közül az alapvető és fontos követelményekhez tartozó használati esetek megadása az alábbi táblázatos formában.]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mr8nappgc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Use-case leírások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[Minden use-case-hez külön]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5955"/>
        <w:tblGridChange w:id="0">
          <w:tblGrid>
            <w:gridCol w:w="2910"/>
            <w:gridCol w:w="59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neve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Rövid leírás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Aktorok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Forgatókönyv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cyih6t1w1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Use-case diagram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p3tydu3at8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2.5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Szótár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rjya7n0jtt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2.6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Projekt terv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loyt8vpb3o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2.7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Napló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[A napló tartalmazza az előző beadás óta eltelt időszak történéseit időrendben. A naplóból egyértelműen ki kell derülnie, hogy az egyes anyagrészeket ki és mennyi idő alatt készítette.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A napló bejegyzésekből áll. Minden bejegyzésnek tartalmaznia kell: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lineRule="auto"/>
        <w:ind w:left="720" w:hanging="360"/>
        <w:rPr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a történés kezdetének időpontját, nap-óra pontossággal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lineRule="auto"/>
        <w:ind w:left="720" w:hanging="360"/>
        <w:rPr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a történés időtartamát, óra felbontással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lineRule="auto"/>
        <w:ind w:left="720" w:hanging="360"/>
        <w:rPr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a szereplő(k) nevét (Kérjük a szereplők VEZETÉKNEVÉT használni)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lineRule="auto"/>
        <w:ind w:left="720" w:hanging="360"/>
        <w:rPr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a tevékenység leírását.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i w:val="1"/>
          <w:color w:val="0070c0"/>
        </w:rPr>
      </w:pPr>
      <w:r w:rsidDel="00000000" w:rsidR="00000000" w:rsidRPr="00000000">
        <w:rPr>
          <w:i w:val="1"/>
          <w:color w:val="0070c0"/>
          <w:rtl w:val="0"/>
        </w:rPr>
        <w:t xml:space="preserve"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175"/>
        <w:gridCol w:w="2190"/>
        <w:gridCol w:w="2325"/>
        <w:tblGridChange w:id="0">
          <w:tblGrid>
            <w:gridCol w:w="2175"/>
            <w:gridCol w:w="2175"/>
            <w:gridCol w:w="2190"/>
            <w:gridCol w:w="232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Kezdet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Időtartam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Résztvevők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2010.03.21. 18:00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2,5 óra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Horváth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Németh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Tóth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Oláh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Értekezlet.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Döntés: Horváth elkészíti az osztálydiagramot, Oláh a use-case leírásokat.</w:t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2010.03.23. 23:00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óra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Németh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Tevékenység: Németh implementálja a </w:t>
            </w:r>
            <w:r w:rsidDel="00000000" w:rsidR="00000000" w:rsidRPr="00000000">
              <w:rPr>
                <w:i w:val="1"/>
                <w:rtl w:val="0"/>
              </w:rPr>
              <w:t xml:space="preserve">Kukac</w:t>
            </w:r>
            <w:r w:rsidDel="00000000" w:rsidR="00000000" w:rsidRPr="00000000">
              <w:rPr>
                <w:rtl w:val="0"/>
              </w:rPr>
              <w:t xml:space="preserve"> osztály </w:t>
            </w:r>
            <w:r w:rsidDel="00000000" w:rsidR="00000000" w:rsidRPr="00000000">
              <w:rPr>
                <w:i w:val="1"/>
                <w:rtl w:val="0"/>
              </w:rPr>
              <w:t xml:space="preserve">eszik</w:t>
            </w:r>
            <w:r w:rsidDel="00000000" w:rsidR="00000000" w:rsidRPr="00000000">
              <w:rPr>
                <w:rtl w:val="0"/>
              </w:rPr>
              <w:t xml:space="preserve"> és </w:t>
            </w:r>
            <w:r w:rsidDel="00000000" w:rsidR="00000000" w:rsidRPr="00000000">
              <w:rPr>
                <w:i w:val="1"/>
                <w:rtl w:val="0"/>
              </w:rPr>
              <w:t xml:space="preserve">maszik</w:t>
            </w:r>
            <w:r w:rsidDel="00000000" w:rsidR="00000000" w:rsidRPr="00000000">
              <w:rPr>
                <w:rtl w:val="0"/>
              </w:rPr>
              <w:t xml:space="preserve"> metódusát.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