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sz w:val="36"/>
        </w:rPr>
        <w:t>AAAJ SLR Writing Template v2</w:t>
      </w:r>
    </w:p>
    <w:p>
      <w:pPr>
        <w:spacing w:after="60"/>
        <w:jc w:val="center"/>
      </w:pPr>
      <w:r>
        <w:rPr>
          <w:i/>
          <w:sz w:val="20"/>
        </w:rPr>
        <w:t>EXP training artifact: journal article PDF -&gt; paragraph-level writing template</w:t>
      </w:r>
    </w:p>
    <w:p>
      <w:pPr>
        <w:pStyle w:val="Heading1"/>
        <w:spacing w:after="60"/>
      </w:pPr>
      <w:r>
        <w:t>How To Use This Template</w:t>
      </w:r>
    </w:p>
    <w:p>
      <w:pPr>
        <w:pStyle w:val="ListBullet"/>
        <w:spacing w:after="60"/>
      </w:pPr>
      <w:r>
        <w:t>Use after the deep reading gate has passed. Do not begin Word drafting from a shallow skim.</w:t>
      </w:r>
    </w:p>
    <w:p>
      <w:pPr>
        <w:pStyle w:val="ListBullet"/>
        <w:spacing w:after="60"/>
      </w:pPr>
      <w:r>
        <w:t>This is a structure template, not a content template. It copies rhetorical moves, not source wording.</w:t>
      </w:r>
    </w:p>
    <w:p>
      <w:pPr>
        <w:pStyle w:val="ListBullet"/>
        <w:spacing w:after="60"/>
      </w:pPr>
      <w:r>
        <w:t>For each paragraph, fill the drafting space with the new topic, then verify the quality check.</w:t>
      </w:r>
    </w:p>
    <w:p>
      <w:pPr>
        <w:pStyle w:val="ListBullet"/>
        <w:spacing w:after="60"/>
      </w:pPr>
      <w:r>
        <w:t>For AI agents: retrieve this EXP, read the source-to-template logic, then draft section by section instead of producing a generic article outline.</w:t>
      </w:r>
    </w:p>
    <w:p>
      <w:pPr>
        <w:pStyle w:val="Heading1"/>
        <w:spacing w:after="60"/>
      </w:pPr>
      <w:r>
        <w:t>Deep Reading Gate Before Writing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top"/>
            <w:shd w:fill="E2F0D9"/>
          </w:tcPr>
          <w:p>
            <w:r/>
            <w:r>
              <w:rPr>
                <w:b/>
                <w:sz w:val="18"/>
              </w:rPr>
              <w:t>Gate item</w:t>
            </w:r>
          </w:p>
        </w:tc>
        <w:tc>
          <w:tcPr>
            <w:tcW w:type="dxa" w:w="3408"/>
            <w:vAlign w:val="top"/>
            <w:shd w:fill="E2F0D9"/>
          </w:tcPr>
          <w:p>
            <w:r/>
            <w:r>
              <w:rPr>
                <w:b/>
                <w:sz w:val="18"/>
              </w:rPr>
              <w:t>Required evidence</w:t>
            </w:r>
          </w:p>
        </w:tc>
        <w:tc>
          <w:tcPr>
            <w:tcW w:type="dxa" w:w="3408"/>
            <w:vAlign w:val="top"/>
            <w:shd w:fill="E2F0D9"/>
          </w:tcPr>
          <w:p>
            <w:r/>
            <w:r>
              <w:rPr>
                <w:b/>
                <w:sz w:val="18"/>
              </w:rPr>
              <w:t>Pass condition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Article thesis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One sentence stating what the source article is trying to accomplish structurally.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The thesis explains the article architecture, not only its topic.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Section function map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Each major section has a named rhetorical job.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No section is described only by its heading.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Paragraph role map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Each introduction, method, synthesis, and discussion paragraph has a functional role.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The map can guide a fresh draft paragraph-by-paragraph.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Evidence apparatus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Tables, figures, appendix, and references are assigned functions.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Every non-text object has a reason for existing.</w:t>
            </w:r>
          </w:p>
        </w:tc>
      </w:tr>
      <w:tr>
        <w:tc>
          <w:tcPr>
            <w:tcW w:type="dxa" w:w="3408"/>
            <w:vAlign w:val="top"/>
          </w:tcPr>
          <w:p>
            <w:r/>
            <w:r>
              <w:rPr>
                <w:b/>
                <w:sz w:val="18"/>
              </w:rPr>
              <w:t>Non-copying check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Reusable moves are separated from original article language.</w:t>
            </w:r>
          </w:p>
        </w:tc>
        <w:tc>
          <w:tcPr>
            <w:tcW w:type="dxa" w:w="3408"/>
            <w:vAlign w:val="top"/>
          </w:tcPr>
          <w:p>
            <w:r/>
            <w:r>
              <w:rPr>
                <w:b w:val="0"/>
                <w:sz w:val="18"/>
              </w:rPr>
              <w:t>No long source sentences are reused.</w:t>
            </w:r>
          </w:p>
        </w:tc>
      </w:tr>
    </w:tbl>
    <w:p>
      <w:pPr>
        <w:pStyle w:val="Heading1"/>
        <w:spacing w:after="60"/>
      </w:pPr>
      <w:r>
        <w:t>Article Logic</w:t>
      </w:r>
    </w:p>
    <w:p>
      <w:pPr>
        <w:spacing w:after="60"/>
      </w:pPr>
      <w:r>
        <w:t>field emergence -&gt; conceptual contrast -&gt; review warrant -&gt; theoretical antecedents -&gt; systematic review design -&gt; exploratory/descriptive mapping -&gt; narrative synthesis by phases -&gt; research agenda -&gt; conceptual warning</w:t>
      </w:r>
    </w:p>
    <w:p>
      <w:pPr>
        <w:pStyle w:val="Heading1"/>
        <w:spacing w:after="60"/>
      </w:pPr>
      <w:r>
        <w:t>Title Formula</w:t>
      </w:r>
    </w:p>
    <w:p>
      <w:pPr>
        <w:spacing w:after="60"/>
      </w:pPr>
      <w:r>
        <w:t>Unpacking [concept/field]: a systematic literature review and research agenda</w:t>
      </w:r>
    </w:p>
    <w:p>
      <w:pPr>
        <w:spacing w:after="60"/>
      </w:pPr>
      <w:r>
        <w:t>Use when the article opens up a field, organises past work, and builds a future agenda.</w:t>
      </w:r>
    </w:p>
    <w:p>
      <w:pPr>
        <w:pStyle w:val="Heading1"/>
        <w:spacing w:after="60"/>
      </w:pPr>
      <w:r>
        <w:t>Structured Abstract</w:t>
      </w:r>
    </w:p>
    <w:p>
      <w:pPr>
        <w:spacing w:after="60"/>
      </w:pPr>
      <w:r>
        <w:t>Build the compressed map of the review: aim, corpus/method, layered findings, and contribution.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Writing move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Drafting space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Quality check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Name the field, state the review aim, specify what developments/themes are examined, and signal the agenda.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Design/methodology/approach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State SLR approach, corpus size, databases/search sources, date range, and source boundary.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Findings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Report three outputs: classification/content analysis, descriptive or bibliometric mapping, and narrative/conceptual synthesis.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Originality/value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Explain what the review synthesises and what new agenda, conceptual framing, or field warning it creates.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Keywords / Paper type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Use field, method, and concept terms that make the paper searchable and position it as a literature review.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1. Introduction</w:t>
      </w:r>
    </w:p>
    <w:p>
      <w:pPr>
        <w:spacing w:after="60"/>
      </w:pPr>
      <w:r>
        <w:t>Move from field emergence to review warrant, review questions, purposes, and roadmap.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Writing move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Drafting space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Quality check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P1 Field emergence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Open with the reviewed field as recent, productive, and significant. Make the reader feel a review is timely.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P2 Practice/concept rationale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Connect the field to a concrete stakeholder, participation, governance, or disciplinary problem.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P3 Representative approaches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Give compact examples of methods, settings, or tools without turning the introduction into the full review.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P4 Main contrast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Clarify the concept by contrasting it with a dominant opposing model or older assumption.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P5 Positive definition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State what the reviewed concept enables, changes, or opens up for research and practice.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P6 Review questions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Turn the field problem into broad review questions: what has been done, how, and what remains possible.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P7 Review purposes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State two or three purposes and link each purpose to a later analytical step.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P8 Roadmap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Preview the article sequence from theory/background to method, analyses, synthesis, and agenda.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2. Antecedents / Theoretical Background</w:t>
      </w:r>
    </w:p>
    <w:p>
      <w:pPr>
        <w:spacing w:after="60"/>
      </w:pPr>
      <w:r>
        <w:t>Show that the reviewed field has intellectual roots before the paper starts counting or classifying studies.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Writing move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Drafting space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Quality check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P1 Intellectual ancestry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Name the theories or traditions that inspired the field and explain why they matter.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P2 Foundational tradition 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Summarise the first root, then connect its core idea to the review topic.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P3 Foundational tradition 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Show how a second tradition adds another dimension or tension.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P4 Political/social theory foundation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Use theory to explain why the field contains debate, pluralism, or normative stakes.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P5 Synthesis/transition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Close the background by explaining why these roots justify the review design.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3. Review Design and Exploratory Analyses</w:t>
      </w:r>
    </w:p>
    <w:p>
      <w:pPr>
        <w:spacing w:after="60"/>
      </w:pPr>
      <w:r>
        <w:t>Make the review replicable, then use descriptive and network evidence to map the field before the narrative synthesis.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Writing move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Drafting space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Quality check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P1 Method overview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Explain why the SLR defines the field boundary and why complementary analyses are useful.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P2 SLR rationale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Justify literature review as the right method for mapping an emerging or dispersed field.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P3 Search strategy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Name databases, search tools, search strings, and core terms clearly enough to replicate.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P4 Inclusion criteria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List language, source type, domain, topic, and quality/source boundaries explicitly.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P5 Screening and corpus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Show how raw results become the final corpus through deduplication and manual screening.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P6 Publication trend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Use a figure to show growth over time and interpret what the trend says about the field.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P7 Outlet/source profile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Describe journals, books, disciplines, or source clusters to locate the literature.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P8 Content analysis rationale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Explain why each contribution is coded into comparable categories.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P9 Coding scheme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Define categories such as method, geography, sector, theory, findings, and future research.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P10 Descriptive classification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Use tables to compress what kinds of studies exist and where gaps appear.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P11 Bibliometric rationale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Explain why network or citation analysis helps interpret a large corpus.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P12 Coupling/co-citation logic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Define the network method before presenting any visual map.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P13 Keyword/coauthor/journal maps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Link every map to a specific interpretive function, not decoration.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4. Narrative Review and Discussion of Contributions</w:t>
      </w:r>
    </w:p>
    <w:p>
      <w:pPr>
        <w:spacing w:after="60"/>
      </w:pPr>
      <w:r>
        <w:t>Convert mapped literature into a developmental story organized by phases, clusters, or contribution types.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Writing move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Drafting space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Quality check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P1 Narrative rationale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Explain why selected influential works now need deeper discussion.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P2 Chronological/phase roadmap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Tell readers how the narrative is organised across phases or clusters.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P3 Phase 1 opening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Name the period, works, and contribution of the first phase.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P4 Phase 1 evidence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Cluster representative works by shared intellectual move.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P5 Phase 1 transition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Summarise why the phase matters and hand to the next phase.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P6 Phase 2 opening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State how the field changes, matures, or consolidates.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P7 Phase 2 evidence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Use works to show debates, applications, and core concepts.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P8 Phase 2 transition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Identify tensions and emerging directions.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P9 Phase 3 opening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Mark expansion into new topics, contexts, methods, or technologies.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P10 Phase 3 evidence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Group newer works as expansion rather than disconnected examples.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P11 Phase 4/method opening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Introduce methodological diversification or unusual empirical designs.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P12 Phase 4 evidence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Explain why the new methods matter for future development of the field.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</w:tbl>
    <w:p>
      <w:pPr>
        <w:spacing w:after="60"/>
      </w:pPr>
    </w:p>
    <w:p>
      <w:pPr>
        <w:pStyle w:val="Heading1"/>
        <w:spacing w:after="60"/>
      </w:pPr>
      <w:r>
        <w:t>5. Discussion and Conclusions</w:t>
      </w:r>
    </w:p>
    <w:p>
      <w:pPr>
        <w:spacing w:after="60"/>
      </w:pPr>
      <w:r>
        <w:t>Return from detailed synthesis to field-level contribution, agenda, limits, and conceptual warning.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Writing move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Drafting space</w:t>
            </w:r>
          </w:p>
        </w:tc>
        <w:tc>
          <w:tcPr>
            <w:tcW w:type="dxa" w:w="2556"/>
            <w:vAlign w:val="top"/>
            <w:shd w:fill="D9EAF7"/>
          </w:tcPr>
          <w:p>
            <w:r/>
            <w:r>
              <w:rPr>
                <w:b/>
                <w:sz w:val="18"/>
              </w:rPr>
              <w:t>Quality check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P1 Aim restatement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Remind readers what the review set out to do and what evidence base it used.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P2 Field trajectory synthesis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Turn many studies into a concise developmental story.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P3 Agenda direction 1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Convert observed trends into future research questions about methods, tools, or technologies.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P4 Agenda direction 2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Convert gaps into future questions about context, institutions, actors, or settings.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P5 Conceptual warning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End with a boundary condition: what the concept must not become or be reduced to.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[Write the paragraph here. Keep content topic-specific; do not copy source article wording.]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Does this paragraph perform only this move? Is its link to previous/next paragraph clear?</w:t>
            </w:r>
          </w:p>
        </w:tc>
      </w:tr>
    </w:tbl>
    <w:p>
      <w:pPr>
        <w:spacing w:after="60"/>
      </w:pPr>
    </w:p>
    <w:p>
      <w:pPr>
        <w:spacing w:after="60"/>
      </w:pPr>
      <w:r>
        <w:br w:type="page"/>
      </w:r>
    </w:p>
    <w:p>
      <w:pPr>
        <w:pStyle w:val="Heading1"/>
        <w:spacing w:after="60"/>
      </w:pPr>
      <w:r>
        <w:t>Tables, Figures, and Appendix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  <w:shd w:fill="FFF2CC"/>
          </w:tcPr>
          <w:p>
            <w:r/>
            <w:r>
              <w:rPr>
                <w:b/>
                <w:sz w:val="18"/>
              </w:rPr>
              <w:t>Object type</w:t>
            </w:r>
          </w:p>
        </w:tc>
        <w:tc>
          <w:tcPr>
            <w:tcW w:type="dxa" w:w="2556"/>
            <w:vAlign w:val="top"/>
            <w:shd w:fill="FFF2CC"/>
          </w:tcPr>
          <w:p>
            <w:r/>
            <w:r>
              <w:rPr>
                <w:b/>
                <w:sz w:val="18"/>
              </w:rPr>
              <w:t>Typical placement</w:t>
            </w:r>
          </w:p>
        </w:tc>
        <w:tc>
          <w:tcPr>
            <w:tcW w:type="dxa" w:w="2556"/>
            <w:vAlign w:val="top"/>
            <w:shd w:fill="FFF2CC"/>
          </w:tcPr>
          <w:p>
            <w:r/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2556"/>
            <w:vAlign w:val="top"/>
            <w:shd w:fill="FFF2CC"/>
          </w:tcPr>
          <w:p>
            <w:r/>
            <w:r>
              <w:rPr>
                <w:b/>
                <w:sz w:val="18"/>
              </w:rPr>
              <w:t>Do not use it for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Search flow figure/table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Review design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Transparency: show how corpus was built.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Decorating the method section.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Publication trend figure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Exploratory analysis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Demonstrate field growth and timing.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Claiming contribution without interpretation.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Classification tables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Exploratory analysis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Compress method, geography, sector, theory, and topic distributions.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Replacing narrative synthesis.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Network maps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Exploratory analysis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Reveal intellectual or topical clusters.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Visual complexity without a reading.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Phase table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Narrative review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Summarise developmental phases and representative works.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Dumping all reviewed papers.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Research agenda table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Discussion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Turn gaps into researchable questions.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A generic future research list.</w:t>
            </w:r>
          </w:p>
        </w:tc>
      </w:tr>
      <w:tr>
        <w:tc>
          <w:tcPr>
            <w:tcW w:type="dxa" w:w="2556"/>
            <w:vAlign w:val="top"/>
          </w:tcPr>
          <w:p>
            <w:r/>
            <w:r>
              <w:rPr>
                <w:b/>
                <w:sz w:val="18"/>
              </w:rPr>
              <w:t>Appendix corpus/search details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End matter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Keep transparency without overloading main text.</w:t>
            </w:r>
          </w:p>
        </w:tc>
        <w:tc>
          <w:tcPr>
            <w:tcW w:type="dxa" w:w="2556"/>
            <w:vAlign w:val="top"/>
          </w:tcPr>
          <w:p>
            <w:r/>
            <w:r>
              <w:rPr>
                <w:b w:val="0"/>
                <w:sz w:val="18"/>
              </w:rPr>
              <w:t>Hiding essential method decisions.</w:t>
            </w:r>
          </w:p>
        </w:tc>
      </w:tr>
    </w:tbl>
    <w:p>
      <w:pPr>
        <w:pStyle w:val="Heading1"/>
        <w:spacing w:after="60"/>
      </w:pPr>
      <w:r>
        <w:t>AI Agent Prompt Pack</w:t>
      </w:r>
    </w:p>
    <w:p>
      <w:pPr>
        <w:spacing w:after="60"/>
      </w:pPr>
      <w:r>
        <w:rPr>
          <w:b/>
        </w:rPr>
        <w:t xml:space="preserve">Deep read prompt: </w:t>
      </w:r>
      <w:r>
        <w:t>Read the source journal article as a structure model. Produce a paragraph role map that names what each paragraph does, not what it says.</w:t>
      </w:r>
    </w:p>
    <w:p>
      <w:pPr>
        <w:spacing w:after="60"/>
      </w:pPr>
      <w:r>
        <w:rPr>
          <w:b/>
        </w:rPr>
        <w:t xml:space="preserve">Template drafting prompt: </w:t>
      </w:r>
      <w:r>
        <w:t>Using the paragraph role map, create a writing template for a new SLR article. Preserve rhetorical moves, section order, and evidence functions; do not copy source wording.</w:t>
      </w:r>
    </w:p>
    <w:p>
      <w:pPr>
        <w:spacing w:after="60"/>
      </w:pPr>
      <w:r>
        <w:rPr>
          <w:b/>
        </w:rPr>
        <w:t xml:space="preserve">Section drafting prompt: </w:t>
      </w:r>
      <w:r>
        <w:t>Draft only Section [X] for topic [Y]. Follow the paragraph role sequence exactly and mark missing evidence instead of inventing it.</w:t>
      </w:r>
    </w:p>
    <w:p>
      <w:pPr>
        <w:spacing w:after="60"/>
      </w:pPr>
      <w:r>
        <w:rPr>
          <w:b/>
        </w:rPr>
        <w:t xml:space="preserve">Quality review prompt: </w:t>
      </w:r>
      <w:r>
        <w:t>Check whether each paragraph performs its assigned move, whether transitions work, and whether tables/figures are doing analytical work.</w:t>
      </w:r>
    </w:p>
    <w:p>
      <w:pPr>
        <w:pStyle w:val="Heading1"/>
        <w:spacing w:after="60"/>
      </w:pPr>
      <w:r>
        <w:t>Final Quality Checklist</w:t>
      </w:r>
    </w:p>
    <w:p>
      <w:pPr>
        <w:pStyle w:val="ListBullet"/>
        <w:spacing w:after="60"/>
      </w:pPr>
      <w:r>
        <w:t>The introduction contains emergence, rationale, contrast, questions, purposes, and roadmap.</w:t>
      </w:r>
    </w:p>
    <w:p>
      <w:pPr>
        <w:pStyle w:val="ListBullet"/>
        <w:spacing w:after="60"/>
      </w:pPr>
      <w:r>
        <w:t>The theory/background section explains roots before method starts.</w:t>
      </w:r>
    </w:p>
    <w:p>
      <w:pPr>
        <w:pStyle w:val="ListBullet"/>
        <w:spacing w:after="60"/>
      </w:pPr>
      <w:r>
        <w:t>The review design is replicable and has explicit inclusion/exclusion logic.</w:t>
      </w:r>
    </w:p>
    <w:p>
      <w:pPr>
        <w:pStyle w:val="ListBullet"/>
        <w:spacing w:after="60"/>
      </w:pPr>
      <w:r>
        <w:t>Descriptive tables and figures are interpreted, not merely inserted.</w:t>
      </w:r>
    </w:p>
    <w:p>
      <w:pPr>
        <w:pStyle w:val="ListBullet"/>
        <w:spacing w:after="60"/>
      </w:pPr>
      <w:r>
        <w:t>Narrative synthesis converts studies into a developmental story.</w:t>
      </w:r>
    </w:p>
    <w:p>
      <w:pPr>
        <w:pStyle w:val="ListBullet"/>
        <w:spacing w:after="60"/>
      </w:pPr>
      <w:r>
        <w:t>Discussion converts findings into agenda and conceptual warning.</w:t>
      </w:r>
    </w:p>
    <w:p>
      <w:pPr>
        <w:pStyle w:val="ListBullet"/>
        <w:spacing w:after="60"/>
      </w:pPr>
      <w:r>
        <w:t>The template uses no long copied source wording.</w:t>
      </w:r>
    </w:p>
    <w:p>
      <w:pPr>
        <w:pStyle w:val="ListBullet"/>
        <w:spacing w:after="60"/>
      </w:pPr>
      <w:r>
        <w:t>A human can follow it as a writing plan and an AI agent can follow it as an execution plan.</w:t>
      </w:r>
    </w:p>
    <w:p>
      <w:pPr>
        <w:pStyle w:val="Heading1"/>
        <w:spacing w:after="60"/>
      </w:pPr>
      <w:r>
        <w:t>Do Not</w:t>
      </w:r>
    </w:p>
    <w:p>
      <w:pPr>
        <w:pStyle w:val="ListBullet"/>
        <w:spacing w:after="60"/>
      </w:pPr>
      <w:r>
        <w:t>Do not use the source article topic as the new article content unless explicitly asked.</w:t>
      </w:r>
    </w:p>
    <w:p>
      <w:pPr>
        <w:pStyle w:val="ListBullet"/>
        <w:spacing w:after="60"/>
      </w:pPr>
      <w:r>
        <w:t>Do not collapse the template into generic Introduction/Methods/Findings headings.</w:t>
      </w:r>
    </w:p>
    <w:p>
      <w:pPr>
        <w:pStyle w:val="ListBullet"/>
        <w:spacing w:after="60"/>
      </w:pPr>
      <w:r>
        <w:t>Do not copy source paragraphs, sentences, tables, or figures.</w:t>
      </w:r>
    </w:p>
    <w:p>
      <w:pPr>
        <w:pStyle w:val="ListBullet"/>
        <w:spacing w:after="60"/>
      </w:pPr>
      <w:r>
        <w:t>Do not start Word formatting until the deep reading gate has produced a usable role map.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