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8183" w14:textId="203D2EE1" w:rsidR="00D34951" w:rsidRDefault="006D0A8C" w:rsidP="001F1883">
      <w:pPr>
        <w:pStyle w:val="Heading1"/>
        <w:rPr>
          <w:lang w:val="en-US"/>
        </w:rPr>
      </w:pPr>
      <w:r>
        <w:rPr>
          <w:lang w:val="en-US"/>
        </w:rPr>
        <w:t>5 Jan 2026</w:t>
      </w:r>
    </w:p>
    <w:p w14:paraId="34D0304C" w14:textId="77777777" w:rsidR="002C3007" w:rsidRPr="002C3007" w:rsidRDefault="002C3007" w:rsidP="002C3007">
      <w:r w:rsidRPr="002C3007">
        <w:t xml:space="preserve">The current draft is informed by the previous version (6 September 2025), incorporates new analytical results (December 2025) from the review of 124 papers published between 1991 and 2025, applies the updated template proposed by Manetti et al. (2021), addresses Heidi’s feedback (July 2025), and integrates outputs from </w:t>
      </w:r>
      <w:proofErr w:type="spellStart"/>
      <w:r w:rsidRPr="002C3007">
        <w:t>Nvivo</w:t>
      </w:r>
      <w:proofErr w:type="spellEnd"/>
      <w:r w:rsidRPr="002C3007">
        <w:t xml:space="preserve"> and other charts generated in November 2025 under her guidance.</w:t>
      </w:r>
    </w:p>
    <w:p w14:paraId="24966A11" w14:textId="77777777" w:rsidR="00ED0917" w:rsidRDefault="00ED0917" w:rsidP="00123424"/>
    <w:p w14:paraId="01CE3C9B" w14:textId="08A297E5" w:rsidR="001F1883" w:rsidRDefault="001F1883" w:rsidP="001F1883">
      <w:pPr>
        <w:pStyle w:val="Heading2"/>
      </w:pPr>
      <w:r>
        <w:t>Template</w:t>
      </w:r>
    </w:p>
    <w:p w14:paraId="5A5EF2A4" w14:textId="77777777" w:rsidR="00925A43" w:rsidRPr="00925A43" w:rsidRDefault="00925A43" w:rsidP="00925A43">
      <w:r w:rsidRPr="00925A43">
        <w:t xml:space="preserve">Below is a </w:t>
      </w:r>
      <w:r w:rsidRPr="00925A43">
        <w:rPr>
          <w:b/>
          <w:bCs/>
        </w:rPr>
        <w:t>repeatable AAAJ-style writing template</w:t>
      </w:r>
      <w:r w:rsidRPr="00925A43">
        <w:t xml:space="preserve"> you can follow to write a systematic literature review (SLR) in accounting/finance (on any topic), modelled on the </w:t>
      </w:r>
      <w:r w:rsidRPr="00925A43">
        <w:rPr>
          <w:i/>
          <w:iCs/>
        </w:rPr>
        <w:t>Manetti et al.</w:t>
      </w:r>
      <w:r w:rsidRPr="00925A43">
        <w:t xml:space="preserve"> AAAJ paper’s architecture (systematic search + structured mapping + bibliometric visuals + narrative synthesis + research agenda).</w:t>
      </w:r>
    </w:p>
    <w:p w14:paraId="078F5CD1" w14:textId="77777777" w:rsidR="00925A43" w:rsidRPr="00925A43" w:rsidRDefault="00925A43" w:rsidP="00925A43">
      <w:r w:rsidRPr="00925A43">
        <w:t>Key AAAJ constraints to design around (build these into your plan):</w:t>
      </w:r>
    </w:p>
    <w:p w14:paraId="21E86C3C" w14:textId="77777777" w:rsidR="00925A43" w:rsidRPr="00925A43" w:rsidRDefault="00925A43" w:rsidP="00925A43">
      <w:pPr>
        <w:numPr>
          <w:ilvl w:val="0"/>
          <w:numId w:val="47"/>
        </w:numPr>
      </w:pPr>
      <w:r w:rsidRPr="00925A43">
        <w:rPr>
          <w:b/>
          <w:bCs/>
        </w:rPr>
        <w:t>Total length</w:t>
      </w:r>
      <w:r w:rsidRPr="00925A43">
        <w:t xml:space="preserve">: </w:t>
      </w:r>
      <w:r w:rsidRPr="00925A43">
        <w:rPr>
          <w:b/>
          <w:bCs/>
        </w:rPr>
        <w:t>14,000–15,000 words</w:t>
      </w:r>
      <w:r w:rsidRPr="00925A43">
        <w:t xml:space="preserve">, </w:t>
      </w:r>
      <w:r w:rsidRPr="00925A43">
        <w:rPr>
          <w:b/>
          <w:bCs/>
        </w:rPr>
        <w:t>including</w:t>
      </w:r>
      <w:r w:rsidRPr="00925A43">
        <w:t xml:space="preserve"> abstract, references, tables/figures text, appendices. Allow </w:t>
      </w:r>
      <w:r w:rsidRPr="00925A43">
        <w:rPr>
          <w:b/>
          <w:bCs/>
        </w:rPr>
        <w:t>~280 words per figure/table</w:t>
      </w:r>
      <w:r w:rsidRPr="00925A43">
        <w:t xml:space="preserve"> in the word budget. (</w:t>
      </w:r>
      <w:hyperlink r:id="rId11" w:tooltip="Accounting, Auditing &amp; Accountability Journal | Emerald Publishing" w:history="1">
        <w:r w:rsidRPr="00925A43">
          <w:rPr>
            <w:rStyle w:val="Hyperlink"/>
          </w:rPr>
          <w:t>Emerald Publishing</w:t>
        </w:r>
      </w:hyperlink>
      <w:r w:rsidRPr="00925A43">
        <w:t>)</w:t>
      </w:r>
    </w:p>
    <w:p w14:paraId="6C8CF703" w14:textId="77777777" w:rsidR="00925A43" w:rsidRPr="00925A43" w:rsidRDefault="00925A43" w:rsidP="00925A43">
      <w:pPr>
        <w:numPr>
          <w:ilvl w:val="0"/>
          <w:numId w:val="47"/>
        </w:numPr>
      </w:pPr>
      <w:r w:rsidRPr="00925A43">
        <w:rPr>
          <w:b/>
          <w:bCs/>
        </w:rPr>
        <w:t>Structured abstract</w:t>
      </w:r>
      <w:r w:rsidRPr="00925A43">
        <w:t xml:space="preserve">: max </w:t>
      </w:r>
      <w:r w:rsidRPr="00925A43">
        <w:rPr>
          <w:b/>
          <w:bCs/>
        </w:rPr>
        <w:t>250 words</w:t>
      </w:r>
      <w:r w:rsidRPr="00925A43">
        <w:t xml:space="preserve">, must include </w:t>
      </w:r>
      <w:r w:rsidRPr="00925A43">
        <w:rPr>
          <w:b/>
          <w:bCs/>
        </w:rPr>
        <w:t>Purpose; Design/methodology/approach; Findings; Originality</w:t>
      </w:r>
      <w:r w:rsidRPr="00925A43">
        <w:t xml:space="preserve"> (optional: limitations/implications; practical; social). (</w:t>
      </w:r>
      <w:hyperlink r:id="rId12" w:tooltip="Accounting, Auditing &amp; Accountability Journal | Emerald Publishing" w:history="1">
        <w:r w:rsidRPr="00925A43">
          <w:rPr>
            <w:rStyle w:val="Hyperlink"/>
          </w:rPr>
          <w:t>Emerald Publishing</w:t>
        </w:r>
      </w:hyperlink>
      <w:r w:rsidRPr="00925A43">
        <w:t>)</w:t>
      </w:r>
    </w:p>
    <w:p w14:paraId="76ED1749" w14:textId="77777777" w:rsidR="00925A43" w:rsidRPr="00925A43" w:rsidRDefault="00925A43" w:rsidP="00925A43">
      <w:pPr>
        <w:numPr>
          <w:ilvl w:val="0"/>
          <w:numId w:val="47"/>
        </w:numPr>
      </w:pPr>
      <w:r w:rsidRPr="00925A43">
        <w:rPr>
          <w:b/>
          <w:bCs/>
        </w:rPr>
        <w:t>Keywords</w:t>
      </w:r>
      <w:r w:rsidRPr="00925A43">
        <w:t xml:space="preserve">: up to </w:t>
      </w:r>
      <w:r w:rsidRPr="00925A43">
        <w:rPr>
          <w:b/>
          <w:bCs/>
        </w:rPr>
        <w:t>12</w:t>
      </w:r>
      <w:r w:rsidRPr="00925A43">
        <w:t>. (</w:t>
      </w:r>
      <w:hyperlink r:id="rId13" w:tooltip="Accounting, Auditing &amp; Accountability Journal | Emerald Publishing" w:history="1">
        <w:r w:rsidRPr="00925A43">
          <w:rPr>
            <w:rStyle w:val="Hyperlink"/>
          </w:rPr>
          <w:t>Emerald Publishing</w:t>
        </w:r>
      </w:hyperlink>
      <w:r w:rsidRPr="00925A43">
        <w:t>)</w:t>
      </w:r>
    </w:p>
    <w:p w14:paraId="00A34CA0" w14:textId="77777777" w:rsidR="00925A43" w:rsidRPr="00925A43" w:rsidRDefault="00925A43" w:rsidP="00925A43">
      <w:pPr>
        <w:numPr>
          <w:ilvl w:val="0"/>
          <w:numId w:val="47"/>
        </w:numPr>
      </w:pPr>
      <w:r w:rsidRPr="00925A43">
        <w:rPr>
          <w:b/>
          <w:bCs/>
        </w:rPr>
        <w:t>Tables</w:t>
      </w:r>
      <w:r w:rsidRPr="00925A43">
        <w:t xml:space="preserve">: submitted separately; referenced positions in main text; </w:t>
      </w:r>
      <w:r w:rsidRPr="00925A43">
        <w:rPr>
          <w:b/>
          <w:bCs/>
        </w:rPr>
        <w:t>Roman numerals</w:t>
      </w:r>
      <w:r w:rsidRPr="00925A43">
        <w:t xml:space="preserve"> (Table I, II, …). (</w:t>
      </w:r>
      <w:hyperlink r:id="rId14" w:tooltip="Accounting, Auditing &amp; Accountability Journal | Emerald Publishing" w:history="1">
        <w:r w:rsidRPr="00925A43">
          <w:rPr>
            <w:rStyle w:val="Hyperlink"/>
          </w:rPr>
          <w:t>Emerald Publishing</w:t>
        </w:r>
      </w:hyperlink>
      <w:r w:rsidRPr="00925A43">
        <w:t>)</w:t>
      </w:r>
    </w:p>
    <w:p w14:paraId="13BF4868" w14:textId="77777777" w:rsidR="00925A43" w:rsidRPr="00925A43" w:rsidRDefault="00925A43" w:rsidP="00925A43">
      <w:pPr>
        <w:numPr>
          <w:ilvl w:val="0"/>
          <w:numId w:val="47"/>
        </w:numPr>
      </w:pPr>
      <w:r w:rsidRPr="00925A43">
        <w:rPr>
          <w:b/>
          <w:bCs/>
        </w:rPr>
        <w:t>Headings</w:t>
      </w:r>
      <w:r w:rsidRPr="00925A43">
        <w:t>: clear hierarchy (AAAJ prefers bold 1st level; italics for subheadings). (</w:t>
      </w:r>
      <w:hyperlink r:id="rId15" w:tooltip="Accounting, Auditing &amp; Accountability Journal | Emerald Publishing" w:history="1">
        <w:r w:rsidRPr="00925A43">
          <w:rPr>
            <w:rStyle w:val="Hyperlink"/>
          </w:rPr>
          <w:t>Emerald Publishing</w:t>
        </w:r>
      </w:hyperlink>
      <w:r w:rsidRPr="00925A43">
        <w:t>)</w:t>
      </w:r>
    </w:p>
    <w:p w14:paraId="2C496CB0" w14:textId="77777777" w:rsidR="00925A43" w:rsidRPr="00925A43" w:rsidRDefault="00925A43" w:rsidP="00925A43">
      <w:pPr>
        <w:numPr>
          <w:ilvl w:val="0"/>
          <w:numId w:val="47"/>
        </w:numPr>
      </w:pPr>
      <w:r w:rsidRPr="00925A43">
        <w:rPr>
          <w:b/>
          <w:bCs/>
        </w:rPr>
        <w:t>Referencing</w:t>
      </w:r>
      <w:r w:rsidRPr="00925A43">
        <w:t>: Harvard style (Emerald/AAAJ guidance). (</w:t>
      </w:r>
      <w:hyperlink r:id="rId16" w:tooltip="Accounting, Auditing &amp; Accountability Journal | Emerald Publishing" w:history="1">
        <w:r w:rsidRPr="00925A43">
          <w:rPr>
            <w:rStyle w:val="Hyperlink"/>
          </w:rPr>
          <w:t>Emerald Publishing</w:t>
        </w:r>
      </w:hyperlink>
      <w:r w:rsidRPr="00925A43">
        <w:t>)</w:t>
      </w:r>
    </w:p>
    <w:p w14:paraId="17DB760B" w14:textId="77777777" w:rsidR="00925A43" w:rsidRPr="00925A43" w:rsidRDefault="00925A43" w:rsidP="00925A43">
      <w:pPr>
        <w:numPr>
          <w:ilvl w:val="0"/>
          <w:numId w:val="47"/>
        </w:numPr>
      </w:pPr>
      <w:r w:rsidRPr="00925A43">
        <w:rPr>
          <w:b/>
          <w:bCs/>
        </w:rPr>
        <w:t>Generative AI policy note</w:t>
      </w:r>
      <w:r w:rsidRPr="00925A43">
        <w:t>: AAAJ states restrictions (allowed only in limited ways such as language improvement / possible statistical assistance). Treat this as a compliance constraint when drafting. (</w:t>
      </w:r>
      <w:hyperlink r:id="rId17" w:tooltip="Accounting, Auditing &amp; Accountability Journal | Emerald Publishing" w:history="1">
        <w:r w:rsidRPr="00925A43">
          <w:rPr>
            <w:rStyle w:val="Hyperlink"/>
          </w:rPr>
          <w:t>Emerald Publishing</w:t>
        </w:r>
      </w:hyperlink>
      <w:r w:rsidRPr="00925A43">
        <w:t>)</w:t>
      </w:r>
    </w:p>
    <w:p w14:paraId="594C3483" w14:textId="77777777" w:rsidR="00925A43" w:rsidRPr="00925A43" w:rsidRDefault="00925A43" w:rsidP="00925A43">
      <w:r w:rsidRPr="00925A43">
        <w:pict w14:anchorId="6356A0F1">
          <v:rect id="_x0000_i1079" style="width:0;height:1.5pt" o:hralign="center" o:hrstd="t" o:hr="t" fillcolor="#a0a0a0" stroked="f"/>
        </w:pict>
      </w:r>
    </w:p>
    <w:p w14:paraId="5B8763BC" w14:textId="77777777" w:rsidR="00925A43" w:rsidRPr="00925A43" w:rsidRDefault="00925A43" w:rsidP="00925A43">
      <w:pPr>
        <w:rPr>
          <w:b/>
          <w:bCs/>
        </w:rPr>
      </w:pPr>
      <w:r w:rsidRPr="00925A43">
        <w:rPr>
          <w:b/>
          <w:bCs/>
        </w:rPr>
        <w:t>AAAJ SLR writing template (section-by-section)</w:t>
      </w:r>
    </w:p>
    <w:p w14:paraId="740A193B" w14:textId="77777777" w:rsidR="00925A43" w:rsidRPr="00925A43" w:rsidRDefault="00925A43" w:rsidP="00925A43">
      <w:r w:rsidRPr="00925A43">
        <w:rPr>
          <w:b/>
          <w:bCs/>
        </w:rPr>
        <w:t>How to use this table</w:t>
      </w:r>
      <w:r w:rsidRPr="00925A43">
        <w:t>: Treat the “Suggested words” as your default budget. Adjust only if you add/remove major components (e.g., no bibliometrics). Keep the total (including references, tables, appendices) within 14k–15k. (</w:t>
      </w:r>
      <w:hyperlink r:id="rId18" w:tooltip="Accounting, Auditing &amp; Accountability Journal | Emerald Publishing" w:history="1">
        <w:r w:rsidRPr="00925A43">
          <w:rPr>
            <w:rStyle w:val="Hyperlink"/>
          </w:rPr>
          <w:t>Emerald Publishing</w:t>
        </w:r>
      </w:hyperlink>
      <w:r w:rsidRPr="00925A4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003"/>
        <w:gridCol w:w="3441"/>
        <w:gridCol w:w="1139"/>
        <w:gridCol w:w="3840"/>
        <w:gridCol w:w="1922"/>
      </w:tblGrid>
      <w:tr w:rsidR="00925A43" w:rsidRPr="00925A43" w14:paraId="5CBC6659" w14:textId="77777777">
        <w:trPr>
          <w:tblHeader/>
          <w:tblCellSpacing w:w="15" w:type="dxa"/>
        </w:trPr>
        <w:tc>
          <w:tcPr>
            <w:tcW w:w="0" w:type="auto"/>
            <w:vAlign w:val="center"/>
            <w:hideMark/>
          </w:tcPr>
          <w:p w14:paraId="4276E8E4" w14:textId="77777777" w:rsidR="00925A43" w:rsidRPr="00925A43" w:rsidRDefault="00925A43" w:rsidP="00925A43">
            <w:pPr>
              <w:rPr>
                <w:b/>
                <w:bCs/>
              </w:rPr>
            </w:pPr>
            <w:r w:rsidRPr="00925A43">
              <w:rPr>
                <w:b/>
                <w:bCs/>
              </w:rPr>
              <w:t>Paper section (AAAJ order)</w:t>
            </w:r>
          </w:p>
        </w:tc>
        <w:tc>
          <w:tcPr>
            <w:tcW w:w="0" w:type="auto"/>
            <w:vAlign w:val="center"/>
            <w:hideMark/>
          </w:tcPr>
          <w:p w14:paraId="66D1416D" w14:textId="77777777" w:rsidR="00925A43" w:rsidRPr="00925A43" w:rsidRDefault="00925A43" w:rsidP="00925A43">
            <w:pPr>
              <w:rPr>
                <w:b/>
                <w:bCs/>
              </w:rPr>
            </w:pPr>
            <w:r w:rsidRPr="00925A43">
              <w:rPr>
                <w:b/>
                <w:bCs/>
              </w:rPr>
              <w:t xml:space="preserve">What this section </w:t>
            </w:r>
            <w:r w:rsidRPr="00925A43">
              <w:rPr>
                <w:b/>
                <w:bCs/>
                <w:i/>
                <w:iCs/>
              </w:rPr>
              <w:t>does</w:t>
            </w:r>
            <w:r w:rsidRPr="00925A43">
              <w:rPr>
                <w:b/>
                <w:bCs/>
              </w:rPr>
              <w:t xml:space="preserve"> (job to be done)</w:t>
            </w:r>
          </w:p>
        </w:tc>
        <w:tc>
          <w:tcPr>
            <w:tcW w:w="0" w:type="auto"/>
            <w:vAlign w:val="center"/>
            <w:hideMark/>
          </w:tcPr>
          <w:p w14:paraId="04C7E132" w14:textId="77777777" w:rsidR="00925A43" w:rsidRPr="00925A43" w:rsidRDefault="00925A43" w:rsidP="00925A43">
            <w:pPr>
              <w:rPr>
                <w:b/>
                <w:bCs/>
              </w:rPr>
            </w:pPr>
            <w:r w:rsidRPr="00925A43">
              <w:rPr>
                <w:b/>
                <w:bCs/>
              </w:rPr>
              <w:t>What to write (moves + content prompts)</w:t>
            </w:r>
          </w:p>
        </w:tc>
        <w:tc>
          <w:tcPr>
            <w:tcW w:w="0" w:type="auto"/>
            <w:vAlign w:val="center"/>
            <w:hideMark/>
          </w:tcPr>
          <w:p w14:paraId="0316F28A" w14:textId="77777777" w:rsidR="00925A43" w:rsidRPr="00925A43" w:rsidRDefault="00925A43" w:rsidP="00925A43">
            <w:pPr>
              <w:rPr>
                <w:b/>
                <w:bCs/>
              </w:rPr>
            </w:pPr>
            <w:r w:rsidRPr="00925A43">
              <w:rPr>
                <w:b/>
                <w:bCs/>
              </w:rPr>
              <w:t>Suggested words (range)</w:t>
            </w:r>
          </w:p>
        </w:tc>
        <w:tc>
          <w:tcPr>
            <w:tcW w:w="0" w:type="auto"/>
            <w:vAlign w:val="center"/>
            <w:hideMark/>
          </w:tcPr>
          <w:p w14:paraId="22635487" w14:textId="77777777" w:rsidR="00925A43" w:rsidRPr="00925A43" w:rsidRDefault="00925A43" w:rsidP="00925A43">
            <w:pPr>
              <w:rPr>
                <w:b/>
                <w:bCs/>
              </w:rPr>
            </w:pPr>
            <w:r w:rsidRPr="00925A43">
              <w:rPr>
                <w:b/>
                <w:bCs/>
              </w:rPr>
              <w:t>What to include (minimum AAAJ-ready checklist)</w:t>
            </w:r>
          </w:p>
        </w:tc>
        <w:tc>
          <w:tcPr>
            <w:tcW w:w="0" w:type="auto"/>
            <w:vAlign w:val="center"/>
            <w:hideMark/>
          </w:tcPr>
          <w:p w14:paraId="57AE81F5" w14:textId="77777777" w:rsidR="00925A43" w:rsidRPr="00925A43" w:rsidRDefault="00925A43" w:rsidP="00925A43">
            <w:pPr>
              <w:rPr>
                <w:b/>
                <w:bCs/>
              </w:rPr>
            </w:pPr>
            <w:r w:rsidRPr="00925A43">
              <w:rPr>
                <w:b/>
                <w:bCs/>
              </w:rPr>
              <w:t>What to avoid (common reasons reviews get criticised)</w:t>
            </w:r>
          </w:p>
        </w:tc>
      </w:tr>
      <w:tr w:rsidR="00925A43" w:rsidRPr="00925A43" w14:paraId="4D310B8E" w14:textId="77777777">
        <w:trPr>
          <w:tblCellSpacing w:w="15" w:type="dxa"/>
        </w:trPr>
        <w:tc>
          <w:tcPr>
            <w:tcW w:w="0" w:type="auto"/>
            <w:vAlign w:val="center"/>
            <w:hideMark/>
          </w:tcPr>
          <w:p w14:paraId="42AF5613" w14:textId="77777777" w:rsidR="00925A43" w:rsidRPr="00925A43" w:rsidRDefault="00925A43" w:rsidP="00925A43">
            <w:r w:rsidRPr="00925A43">
              <w:rPr>
                <w:b/>
                <w:bCs/>
              </w:rPr>
              <w:t>Title</w:t>
            </w:r>
          </w:p>
        </w:tc>
        <w:tc>
          <w:tcPr>
            <w:tcW w:w="0" w:type="auto"/>
            <w:vAlign w:val="center"/>
            <w:hideMark/>
          </w:tcPr>
          <w:p w14:paraId="5B85E666" w14:textId="77777777" w:rsidR="00925A43" w:rsidRPr="00925A43" w:rsidRDefault="00925A43" w:rsidP="00925A43">
            <w:r w:rsidRPr="00925A43">
              <w:t>Signal topic + method + contribution in one line</w:t>
            </w:r>
          </w:p>
        </w:tc>
        <w:tc>
          <w:tcPr>
            <w:tcW w:w="0" w:type="auto"/>
            <w:vAlign w:val="center"/>
            <w:hideMark/>
          </w:tcPr>
          <w:p w14:paraId="3AE4CC8B" w14:textId="77777777" w:rsidR="00925A43" w:rsidRPr="00925A43" w:rsidRDefault="00925A43" w:rsidP="00925A43">
            <w:r w:rsidRPr="00925A43">
              <w:t xml:space="preserve">Use: </w:t>
            </w:r>
            <w:r w:rsidRPr="00925A43">
              <w:rPr>
                <w:b/>
                <w:bCs/>
              </w:rPr>
              <w:t>“[Verb] [phenomenon]: a systematic literature review and research agenda”</w:t>
            </w:r>
            <w:r w:rsidRPr="00925A43">
              <w:t xml:space="preserve">-style phrasing. Include the </w:t>
            </w:r>
            <w:r w:rsidRPr="00925A43">
              <w:rPr>
                <w:i/>
                <w:iCs/>
              </w:rPr>
              <w:t>angle</w:t>
            </w:r>
            <w:r w:rsidRPr="00925A43">
              <w:t xml:space="preserve"> (critical/interpretive/positivist), not just the topic.</w:t>
            </w:r>
          </w:p>
        </w:tc>
        <w:tc>
          <w:tcPr>
            <w:tcW w:w="0" w:type="auto"/>
            <w:vAlign w:val="center"/>
            <w:hideMark/>
          </w:tcPr>
          <w:p w14:paraId="7687C324" w14:textId="77777777" w:rsidR="00925A43" w:rsidRPr="00925A43" w:rsidRDefault="00925A43" w:rsidP="00925A43">
            <w:r w:rsidRPr="00925A43">
              <w:t>n/a</w:t>
            </w:r>
          </w:p>
        </w:tc>
        <w:tc>
          <w:tcPr>
            <w:tcW w:w="0" w:type="auto"/>
            <w:vAlign w:val="center"/>
            <w:hideMark/>
          </w:tcPr>
          <w:p w14:paraId="51562354" w14:textId="77777777" w:rsidR="00925A43" w:rsidRPr="00925A43" w:rsidRDefault="00925A43" w:rsidP="00925A43">
            <w:r w:rsidRPr="00925A43">
              <w:t>Concise, searchable keywords embedded</w:t>
            </w:r>
          </w:p>
        </w:tc>
        <w:tc>
          <w:tcPr>
            <w:tcW w:w="0" w:type="auto"/>
            <w:vAlign w:val="center"/>
            <w:hideMark/>
          </w:tcPr>
          <w:p w14:paraId="7096330A" w14:textId="77777777" w:rsidR="00925A43" w:rsidRPr="00925A43" w:rsidRDefault="00925A43" w:rsidP="00925A43">
            <w:r w:rsidRPr="00925A43">
              <w:t>Cute/clever titles that hide method; acronyms not widely known</w:t>
            </w:r>
          </w:p>
        </w:tc>
      </w:tr>
      <w:tr w:rsidR="00925A43" w:rsidRPr="00925A43" w14:paraId="59E557F1" w14:textId="77777777">
        <w:trPr>
          <w:tblCellSpacing w:w="15" w:type="dxa"/>
        </w:trPr>
        <w:tc>
          <w:tcPr>
            <w:tcW w:w="0" w:type="auto"/>
            <w:vAlign w:val="center"/>
            <w:hideMark/>
          </w:tcPr>
          <w:p w14:paraId="6D95296A" w14:textId="77777777" w:rsidR="00925A43" w:rsidRPr="00925A43" w:rsidRDefault="00925A43" w:rsidP="00925A43">
            <w:r w:rsidRPr="00925A43">
              <w:rPr>
                <w:b/>
                <w:bCs/>
              </w:rPr>
              <w:lastRenderedPageBreak/>
              <w:t>Structured Abstract (250 max)</w:t>
            </w:r>
            <w:r w:rsidRPr="00925A43">
              <w:t xml:space="preserve"> (</w:t>
            </w:r>
            <w:hyperlink r:id="rId19"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0E62B7C1" w14:textId="77777777" w:rsidR="00925A43" w:rsidRPr="00925A43" w:rsidRDefault="00925A43" w:rsidP="00925A43">
            <w:r w:rsidRPr="00925A43">
              <w:t>Provide a complete “</w:t>
            </w:r>
            <w:proofErr w:type="gramStart"/>
            <w:r w:rsidRPr="00925A43">
              <w:t>mini-paper</w:t>
            </w:r>
            <w:proofErr w:type="gramEnd"/>
            <w:r w:rsidRPr="00925A43">
              <w:t>” in 4 required blocks</w:t>
            </w:r>
          </w:p>
        </w:tc>
        <w:tc>
          <w:tcPr>
            <w:tcW w:w="0" w:type="auto"/>
            <w:vAlign w:val="center"/>
            <w:hideMark/>
          </w:tcPr>
          <w:p w14:paraId="7C301E7B" w14:textId="77777777" w:rsidR="00925A43" w:rsidRPr="00925A43" w:rsidRDefault="00925A43" w:rsidP="00925A43">
            <w:r w:rsidRPr="00925A43">
              <w:rPr>
                <w:b/>
                <w:bCs/>
              </w:rPr>
              <w:t>Purpose:</w:t>
            </w:r>
            <w:r w:rsidRPr="00925A43">
              <w:t xml:space="preserve"> problem + gap + aim. </w:t>
            </w:r>
            <w:r w:rsidRPr="00925A43">
              <w:rPr>
                <w:b/>
                <w:bCs/>
              </w:rPr>
              <w:t>Design/method:</w:t>
            </w:r>
            <w:r w:rsidRPr="00925A43">
              <w:t xml:space="preserve"> databases, time window, final n, analysis types (content/bibliometric/narrative). </w:t>
            </w:r>
            <w:r w:rsidRPr="00925A43">
              <w:rPr>
                <w:b/>
                <w:bCs/>
              </w:rPr>
              <w:t>Findings:</w:t>
            </w:r>
            <w:r w:rsidRPr="00925A43">
              <w:t xml:space="preserve"> 2–4 headline results (e.g., dominant methods, clusters, gaps). </w:t>
            </w:r>
            <w:r w:rsidRPr="00925A43">
              <w:rPr>
                <w:b/>
                <w:bCs/>
              </w:rPr>
              <w:t>Originality/value:</w:t>
            </w:r>
            <w:r w:rsidRPr="00925A43">
              <w:t xml:space="preserve"> what your review </w:t>
            </w:r>
            <w:r w:rsidRPr="00925A43">
              <w:rPr>
                <w:i/>
                <w:iCs/>
              </w:rPr>
              <w:t>adds</w:t>
            </w:r>
            <w:r w:rsidRPr="00925A43">
              <w:t xml:space="preserve"> (e.g., new typology, auditability lens, research agenda).</w:t>
            </w:r>
          </w:p>
        </w:tc>
        <w:tc>
          <w:tcPr>
            <w:tcW w:w="0" w:type="auto"/>
            <w:vAlign w:val="center"/>
            <w:hideMark/>
          </w:tcPr>
          <w:p w14:paraId="5D0E5DCD" w14:textId="77777777" w:rsidR="00925A43" w:rsidRPr="00925A43" w:rsidRDefault="00925A43" w:rsidP="00925A43">
            <w:r w:rsidRPr="00925A43">
              <w:rPr>
                <w:b/>
                <w:bCs/>
              </w:rPr>
              <w:t>200–250</w:t>
            </w:r>
          </w:p>
        </w:tc>
        <w:tc>
          <w:tcPr>
            <w:tcW w:w="0" w:type="auto"/>
            <w:vAlign w:val="center"/>
            <w:hideMark/>
          </w:tcPr>
          <w:p w14:paraId="0B316AE6" w14:textId="77777777" w:rsidR="00925A43" w:rsidRPr="00925A43" w:rsidRDefault="00925A43" w:rsidP="00925A43">
            <w:r w:rsidRPr="00925A43">
              <w:t xml:space="preserve">Mandatory headings: </w:t>
            </w:r>
            <w:r w:rsidRPr="00925A43">
              <w:rPr>
                <w:b/>
                <w:bCs/>
              </w:rPr>
              <w:t>Purpose; Design/methodology/approach; Findings; Originality</w:t>
            </w:r>
            <w:r w:rsidRPr="00925A43">
              <w:t xml:space="preserve"> (</w:t>
            </w:r>
            <w:hyperlink r:id="rId20"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01DEC2D7" w14:textId="77777777" w:rsidR="00925A43" w:rsidRPr="00925A43" w:rsidRDefault="00925A43" w:rsidP="00925A43">
            <w:r w:rsidRPr="00925A43">
              <w:t>Vague “this paper reviews…”; listing too many results; no “so what”; exceeding 250 words</w:t>
            </w:r>
          </w:p>
        </w:tc>
      </w:tr>
      <w:tr w:rsidR="00925A43" w:rsidRPr="00925A43" w14:paraId="2117C9E7" w14:textId="77777777">
        <w:trPr>
          <w:tblCellSpacing w:w="15" w:type="dxa"/>
        </w:trPr>
        <w:tc>
          <w:tcPr>
            <w:tcW w:w="0" w:type="auto"/>
            <w:vAlign w:val="center"/>
            <w:hideMark/>
          </w:tcPr>
          <w:p w14:paraId="4E6BAE57" w14:textId="77777777" w:rsidR="00925A43" w:rsidRPr="00925A43" w:rsidRDefault="00925A43" w:rsidP="00925A43">
            <w:r w:rsidRPr="00925A43">
              <w:rPr>
                <w:b/>
                <w:bCs/>
              </w:rPr>
              <w:t>Keywords + paper classification</w:t>
            </w:r>
            <w:r w:rsidRPr="00925A43">
              <w:t xml:space="preserve"> (</w:t>
            </w:r>
            <w:hyperlink r:id="rId21"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140C1EC4" w14:textId="77777777" w:rsidR="00925A43" w:rsidRPr="00925A43" w:rsidRDefault="00925A43" w:rsidP="00925A43">
            <w:r w:rsidRPr="00925A43">
              <w:t>Aid indexing + editorial routing</w:t>
            </w:r>
          </w:p>
        </w:tc>
        <w:tc>
          <w:tcPr>
            <w:tcW w:w="0" w:type="auto"/>
            <w:vAlign w:val="center"/>
            <w:hideMark/>
          </w:tcPr>
          <w:p w14:paraId="300512E8" w14:textId="77777777" w:rsidR="00925A43" w:rsidRPr="00925A43" w:rsidRDefault="00925A43" w:rsidP="00925A43">
            <w:r w:rsidRPr="00925A43">
              <w:t xml:space="preserve">6–12 keywords: method (“systematic review”, “bibliometric”), domain terms, theoretical lens terms. Choose best-fitting classification in </w:t>
            </w:r>
            <w:proofErr w:type="spellStart"/>
            <w:r w:rsidRPr="00925A43">
              <w:t>ScholarOne</w:t>
            </w:r>
            <w:proofErr w:type="spellEnd"/>
            <w:r w:rsidRPr="00925A43">
              <w:t xml:space="preserve"> (often “Research paper” even if review, if it builds a framework/agenda). (</w:t>
            </w:r>
            <w:hyperlink r:id="rId22"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4DB30F9E" w14:textId="77777777" w:rsidR="00925A43" w:rsidRPr="00925A43" w:rsidRDefault="00925A43" w:rsidP="00925A43">
            <w:r w:rsidRPr="00925A43">
              <w:t>0–50</w:t>
            </w:r>
          </w:p>
        </w:tc>
        <w:tc>
          <w:tcPr>
            <w:tcW w:w="0" w:type="auto"/>
            <w:vAlign w:val="center"/>
            <w:hideMark/>
          </w:tcPr>
          <w:p w14:paraId="696B0939" w14:textId="77777777" w:rsidR="00925A43" w:rsidRPr="00925A43" w:rsidRDefault="00925A43" w:rsidP="00925A43">
            <w:r w:rsidRPr="00925A43">
              <w:t xml:space="preserve">Up to </w:t>
            </w:r>
            <w:r w:rsidRPr="00925A43">
              <w:rPr>
                <w:b/>
                <w:bCs/>
              </w:rPr>
              <w:t>12</w:t>
            </w:r>
            <w:r w:rsidRPr="00925A43">
              <w:t xml:space="preserve"> keywords (</w:t>
            </w:r>
            <w:hyperlink r:id="rId23"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4A4DADF7" w14:textId="77777777" w:rsidR="00925A43" w:rsidRPr="00925A43" w:rsidRDefault="00925A43" w:rsidP="00925A43">
            <w:r w:rsidRPr="00925A43">
              <w:t>Keywords that are too broad (“accounting”, “audit”) or that don’t appear in text</w:t>
            </w:r>
          </w:p>
        </w:tc>
      </w:tr>
      <w:tr w:rsidR="00925A43" w:rsidRPr="00925A43" w14:paraId="33057B8B" w14:textId="77777777">
        <w:trPr>
          <w:tblCellSpacing w:w="15" w:type="dxa"/>
        </w:trPr>
        <w:tc>
          <w:tcPr>
            <w:tcW w:w="0" w:type="auto"/>
            <w:vAlign w:val="center"/>
            <w:hideMark/>
          </w:tcPr>
          <w:p w14:paraId="28A96F59" w14:textId="77777777" w:rsidR="00925A43" w:rsidRPr="00925A43" w:rsidRDefault="00925A43" w:rsidP="00925A43">
            <w:r w:rsidRPr="00925A43">
              <w:rPr>
                <w:b/>
                <w:bCs/>
              </w:rPr>
              <w:t>1. Introduction</w:t>
            </w:r>
          </w:p>
        </w:tc>
        <w:tc>
          <w:tcPr>
            <w:tcW w:w="0" w:type="auto"/>
            <w:vAlign w:val="center"/>
            <w:hideMark/>
          </w:tcPr>
          <w:p w14:paraId="0721674D" w14:textId="77777777" w:rsidR="00925A43" w:rsidRPr="00925A43" w:rsidRDefault="00925A43" w:rsidP="00925A43">
            <w:r w:rsidRPr="00925A43">
              <w:rPr>
                <w:b/>
                <w:bCs/>
              </w:rPr>
              <w:t>Problematisation + positioning + contribution map</w:t>
            </w:r>
            <w:r w:rsidRPr="00925A43">
              <w:t xml:space="preserve"> (AAAJ expects a strong “why this matters socially/politically”)</w:t>
            </w:r>
          </w:p>
        </w:tc>
        <w:tc>
          <w:tcPr>
            <w:tcW w:w="0" w:type="auto"/>
            <w:vAlign w:val="center"/>
            <w:hideMark/>
          </w:tcPr>
          <w:p w14:paraId="2784B0C4" w14:textId="77777777" w:rsidR="00925A43" w:rsidRPr="00925A43" w:rsidRDefault="00925A43" w:rsidP="00925A43">
            <w:r w:rsidRPr="00925A43">
              <w:t xml:space="preserve">(1) Establish the phenomenon as contested/important (policy/practice/societal stakes). (2) Define the focal construct and its intellectual roots (1 paragraph, with canonical cites). (3) Motivate why an SLR is necessary </w:t>
            </w:r>
            <w:r w:rsidRPr="00925A43">
              <w:rPr>
                <w:i/>
                <w:iCs/>
              </w:rPr>
              <w:t>now</w:t>
            </w:r>
            <w:r w:rsidRPr="00925A43">
              <w:t xml:space="preserve"> (fragmentation, conceptual confusion, proliferation, methodological splits). (4) State </w:t>
            </w:r>
            <w:r w:rsidRPr="00925A43">
              <w:rPr>
                <w:b/>
                <w:bCs/>
              </w:rPr>
              <w:t>aim + research questions</w:t>
            </w:r>
            <w:r w:rsidRPr="00925A43">
              <w:t xml:space="preserve">. (5) Preview the </w:t>
            </w:r>
            <w:r w:rsidRPr="00925A43">
              <w:rPr>
                <w:b/>
                <w:bCs/>
              </w:rPr>
              <w:t>review design</w:t>
            </w:r>
            <w:r w:rsidRPr="00925A43">
              <w:t xml:space="preserve"> (SLR + content analysis + bibliometrics + narrative). (6) List </w:t>
            </w:r>
            <w:r w:rsidRPr="00925A43">
              <w:rPr>
                <w:b/>
                <w:bCs/>
              </w:rPr>
              <w:t>contributions</w:t>
            </w:r>
            <w:r w:rsidRPr="00925A43">
              <w:t xml:space="preserve"> explicitly (e.g., descriptive map; intellectual structure; typology; future agenda). (7) Paper roadmap.</w:t>
            </w:r>
          </w:p>
        </w:tc>
        <w:tc>
          <w:tcPr>
            <w:tcW w:w="0" w:type="auto"/>
            <w:vAlign w:val="center"/>
            <w:hideMark/>
          </w:tcPr>
          <w:p w14:paraId="287E2719" w14:textId="77777777" w:rsidR="00925A43" w:rsidRPr="00925A43" w:rsidRDefault="00925A43" w:rsidP="00925A43">
            <w:r w:rsidRPr="00925A43">
              <w:rPr>
                <w:b/>
                <w:bCs/>
              </w:rPr>
              <w:t>1,400–1,900</w:t>
            </w:r>
          </w:p>
        </w:tc>
        <w:tc>
          <w:tcPr>
            <w:tcW w:w="0" w:type="auto"/>
            <w:vAlign w:val="center"/>
            <w:hideMark/>
          </w:tcPr>
          <w:p w14:paraId="0AAEA009" w14:textId="77777777" w:rsidR="00925A43" w:rsidRPr="00925A43" w:rsidRDefault="00925A43" w:rsidP="00925A43">
            <w:r w:rsidRPr="00925A43">
              <w:t>Clear aim + 2–4 RQs; explicit contribution bullets; “why AAAJ audience should care”</w:t>
            </w:r>
          </w:p>
        </w:tc>
        <w:tc>
          <w:tcPr>
            <w:tcW w:w="0" w:type="auto"/>
            <w:vAlign w:val="center"/>
            <w:hideMark/>
          </w:tcPr>
          <w:p w14:paraId="683E245A" w14:textId="77777777" w:rsidR="00925A43" w:rsidRPr="00925A43" w:rsidRDefault="00925A43" w:rsidP="00925A43">
            <w:r w:rsidRPr="00925A43">
              <w:t>A generic “gap” claim; too many definitions; long literature dump before method; hiding your contribution until the end</w:t>
            </w:r>
          </w:p>
        </w:tc>
      </w:tr>
      <w:tr w:rsidR="00925A43" w:rsidRPr="00925A43" w14:paraId="79A8872F" w14:textId="77777777">
        <w:trPr>
          <w:tblCellSpacing w:w="15" w:type="dxa"/>
        </w:trPr>
        <w:tc>
          <w:tcPr>
            <w:tcW w:w="0" w:type="auto"/>
            <w:vAlign w:val="center"/>
            <w:hideMark/>
          </w:tcPr>
          <w:p w14:paraId="74615E15" w14:textId="77777777" w:rsidR="00925A43" w:rsidRPr="00925A43" w:rsidRDefault="00925A43" w:rsidP="00925A43">
            <w:r w:rsidRPr="00925A43">
              <w:rPr>
                <w:b/>
                <w:bCs/>
              </w:rPr>
              <w:lastRenderedPageBreak/>
              <w:t>2. Conceptual foundations / anchoring lens (your “framing” section)</w:t>
            </w:r>
          </w:p>
        </w:tc>
        <w:tc>
          <w:tcPr>
            <w:tcW w:w="0" w:type="auto"/>
            <w:vAlign w:val="center"/>
            <w:hideMark/>
          </w:tcPr>
          <w:p w14:paraId="56633C9F" w14:textId="77777777" w:rsidR="00925A43" w:rsidRPr="00925A43" w:rsidRDefault="00925A43" w:rsidP="00925A43">
            <w:r w:rsidRPr="00925A43">
              <w:t xml:space="preserve">Give readers a </w:t>
            </w:r>
            <w:r w:rsidRPr="00925A43">
              <w:rPr>
                <w:b/>
                <w:bCs/>
              </w:rPr>
              <w:t>disciplined lens</w:t>
            </w:r>
            <w:r w:rsidRPr="00925A43">
              <w:t xml:space="preserve"> for interpreting the review (not a full theory chapter)</w:t>
            </w:r>
          </w:p>
        </w:tc>
        <w:tc>
          <w:tcPr>
            <w:tcW w:w="0" w:type="auto"/>
            <w:vAlign w:val="center"/>
            <w:hideMark/>
          </w:tcPr>
          <w:p w14:paraId="3819764E" w14:textId="77777777" w:rsidR="00925A43" w:rsidRPr="00925A43" w:rsidRDefault="00925A43" w:rsidP="00925A43">
            <w:r w:rsidRPr="00925A43">
              <w:t xml:space="preserve">Write this as: (a) </w:t>
            </w:r>
            <w:r w:rsidRPr="00925A43">
              <w:rPr>
                <w:b/>
                <w:bCs/>
              </w:rPr>
              <w:t>what the construct is</w:t>
            </w:r>
            <w:r w:rsidRPr="00925A43">
              <w:t>, (b) how prior accounting research has used it, (c) key tensions/controversies (e.g., pluralism vs capture; auditability vs emancipation), (d) why your lens is appropriate for organising the SLR (i.e., it becomes your coding/interpretive device). If your review is critical/AAAJ-style: foreground power, institutional conditions, and what gets rendered (in)visible.</w:t>
            </w:r>
          </w:p>
        </w:tc>
        <w:tc>
          <w:tcPr>
            <w:tcW w:w="0" w:type="auto"/>
            <w:vAlign w:val="center"/>
            <w:hideMark/>
          </w:tcPr>
          <w:p w14:paraId="43DC604F" w14:textId="77777777" w:rsidR="00925A43" w:rsidRPr="00925A43" w:rsidRDefault="00925A43" w:rsidP="00925A43">
            <w:r w:rsidRPr="00925A43">
              <w:rPr>
                <w:b/>
                <w:bCs/>
              </w:rPr>
              <w:t>1,800–2,800</w:t>
            </w:r>
          </w:p>
        </w:tc>
        <w:tc>
          <w:tcPr>
            <w:tcW w:w="0" w:type="auto"/>
            <w:vAlign w:val="center"/>
            <w:hideMark/>
          </w:tcPr>
          <w:p w14:paraId="78678598" w14:textId="77777777" w:rsidR="00925A43" w:rsidRPr="00925A43" w:rsidRDefault="00925A43" w:rsidP="00925A43">
            <w:r w:rsidRPr="00925A43">
              <w:t>A small set of “anchor” works; 3–6 definitional propositions you will later revisit in findings</w:t>
            </w:r>
          </w:p>
        </w:tc>
        <w:tc>
          <w:tcPr>
            <w:tcW w:w="0" w:type="auto"/>
            <w:vAlign w:val="center"/>
            <w:hideMark/>
          </w:tcPr>
          <w:p w14:paraId="367D22B0" w14:textId="77777777" w:rsidR="00925A43" w:rsidRPr="00925A43" w:rsidRDefault="00925A43" w:rsidP="00925A43">
            <w:r w:rsidRPr="00925A43">
              <w:t>Turning this into a second narrative review; introducing dozens of tangential streams; importing a lens you never operationalise later</w:t>
            </w:r>
          </w:p>
        </w:tc>
      </w:tr>
      <w:tr w:rsidR="00925A43" w:rsidRPr="00925A43" w14:paraId="6B61C076" w14:textId="77777777">
        <w:trPr>
          <w:tblCellSpacing w:w="15" w:type="dxa"/>
        </w:trPr>
        <w:tc>
          <w:tcPr>
            <w:tcW w:w="0" w:type="auto"/>
            <w:vAlign w:val="center"/>
            <w:hideMark/>
          </w:tcPr>
          <w:p w14:paraId="515720B1" w14:textId="77777777" w:rsidR="00925A43" w:rsidRPr="00925A43" w:rsidRDefault="00925A43" w:rsidP="00925A43">
            <w:r w:rsidRPr="00925A43">
              <w:rPr>
                <w:b/>
                <w:bCs/>
              </w:rPr>
              <w:t>3. Review design and method (Systematic review protocol)</w:t>
            </w:r>
          </w:p>
        </w:tc>
        <w:tc>
          <w:tcPr>
            <w:tcW w:w="0" w:type="auto"/>
            <w:vAlign w:val="center"/>
            <w:hideMark/>
          </w:tcPr>
          <w:p w14:paraId="168E01A4" w14:textId="77777777" w:rsidR="00925A43" w:rsidRPr="00925A43" w:rsidRDefault="00925A43" w:rsidP="00925A43">
            <w:r w:rsidRPr="00925A43">
              <w:t xml:space="preserve">Establish </w:t>
            </w:r>
            <w:r w:rsidRPr="00925A43">
              <w:rPr>
                <w:b/>
                <w:bCs/>
              </w:rPr>
              <w:t>credibility, transparency, reproducibility</w:t>
            </w:r>
          </w:p>
        </w:tc>
        <w:tc>
          <w:tcPr>
            <w:tcW w:w="0" w:type="auto"/>
            <w:vAlign w:val="center"/>
            <w:hideMark/>
          </w:tcPr>
          <w:p w14:paraId="60E1B429" w14:textId="77777777" w:rsidR="00925A43" w:rsidRPr="00925A43" w:rsidRDefault="00925A43" w:rsidP="00925A43">
            <w:r w:rsidRPr="00925A43">
              <w:t xml:space="preserve">Use subheadings (recommended): </w:t>
            </w:r>
            <w:r w:rsidRPr="00925A43">
              <w:rPr>
                <w:b/>
                <w:bCs/>
              </w:rPr>
              <w:t>3.1 Protocol &amp; review questions</w:t>
            </w:r>
            <w:r w:rsidRPr="00925A43">
              <w:t xml:space="preserve"> (why SLR; boundaries). </w:t>
            </w:r>
            <w:r w:rsidRPr="00925A43">
              <w:rPr>
                <w:b/>
                <w:bCs/>
              </w:rPr>
              <w:t>3.2 Search strategy</w:t>
            </w:r>
            <w:r w:rsidRPr="00925A43">
              <w:t xml:space="preserve"> (databases, search strings, years, fields searched). </w:t>
            </w:r>
            <w:r w:rsidRPr="00925A43">
              <w:rPr>
                <w:b/>
                <w:bCs/>
              </w:rPr>
              <w:t>3.3 Screening</w:t>
            </w:r>
            <w:r w:rsidRPr="00925A43">
              <w:t xml:space="preserve"> (inclusion/exclusion; PRISMA-style flow). </w:t>
            </w:r>
            <w:r w:rsidRPr="00925A43">
              <w:rPr>
                <w:b/>
                <w:bCs/>
              </w:rPr>
              <w:t>3.4 Corpus description</w:t>
            </w:r>
            <w:r w:rsidRPr="00925A43">
              <w:t xml:space="preserve"> (final n; doc types; journals/books). </w:t>
            </w:r>
            <w:r w:rsidRPr="00925A43">
              <w:rPr>
                <w:b/>
                <w:bCs/>
              </w:rPr>
              <w:t>3.5 Coding &amp; analysis</w:t>
            </w:r>
            <w:r w:rsidRPr="00925A43">
              <w:t xml:space="preserve"> (content analysis categories; coding process; reliability). </w:t>
            </w:r>
            <w:r w:rsidRPr="00925A43">
              <w:rPr>
                <w:b/>
                <w:bCs/>
              </w:rPr>
              <w:t>3.6 Bibliometric technique</w:t>
            </w:r>
            <w:r w:rsidRPr="00925A43">
              <w:t xml:space="preserve"> (why bibliographic coupling/co-citation/co-word; software). </w:t>
            </w:r>
            <w:r w:rsidRPr="00925A43">
              <w:rPr>
                <w:b/>
                <w:bCs/>
              </w:rPr>
              <w:t>3.7 Limitations</w:t>
            </w:r>
            <w:r w:rsidRPr="00925A43">
              <w:t xml:space="preserve"> (database bias; language bias; construct ambiguity).</w:t>
            </w:r>
          </w:p>
        </w:tc>
        <w:tc>
          <w:tcPr>
            <w:tcW w:w="0" w:type="auto"/>
            <w:vAlign w:val="center"/>
            <w:hideMark/>
          </w:tcPr>
          <w:p w14:paraId="4DC982F4" w14:textId="77777777" w:rsidR="00925A43" w:rsidRPr="00925A43" w:rsidRDefault="00925A43" w:rsidP="00925A43">
            <w:r w:rsidRPr="00925A43">
              <w:rPr>
                <w:b/>
                <w:bCs/>
              </w:rPr>
              <w:t>2,200–2,800</w:t>
            </w:r>
          </w:p>
        </w:tc>
        <w:tc>
          <w:tcPr>
            <w:tcW w:w="0" w:type="auto"/>
            <w:vAlign w:val="center"/>
            <w:hideMark/>
          </w:tcPr>
          <w:p w14:paraId="46B1A05C" w14:textId="77777777" w:rsidR="00925A43" w:rsidRPr="00925A43" w:rsidRDefault="00925A43" w:rsidP="00925A43">
            <w:r w:rsidRPr="00925A43">
              <w:t>Exact search strings; database list; date of search; inclusion/exclusion table; PRISMA-style counts; coding book summary; bibliometric rationale</w:t>
            </w:r>
          </w:p>
        </w:tc>
        <w:tc>
          <w:tcPr>
            <w:tcW w:w="0" w:type="auto"/>
            <w:vAlign w:val="center"/>
            <w:hideMark/>
          </w:tcPr>
          <w:p w14:paraId="2761BB78" w14:textId="77777777" w:rsidR="00925A43" w:rsidRPr="00925A43" w:rsidRDefault="00925A43" w:rsidP="00925A43">
            <w:r w:rsidRPr="00925A43">
              <w:t>“We searched the literature” without strings; vague inclusion rules; changing criteria mid-way without explanation; claiming replicability while using non-recoverable searches</w:t>
            </w:r>
          </w:p>
        </w:tc>
      </w:tr>
      <w:tr w:rsidR="00925A43" w:rsidRPr="00925A43" w14:paraId="113B017F" w14:textId="77777777">
        <w:trPr>
          <w:tblCellSpacing w:w="15" w:type="dxa"/>
        </w:trPr>
        <w:tc>
          <w:tcPr>
            <w:tcW w:w="0" w:type="auto"/>
            <w:vAlign w:val="center"/>
            <w:hideMark/>
          </w:tcPr>
          <w:p w14:paraId="20214EDA" w14:textId="77777777" w:rsidR="00925A43" w:rsidRPr="00925A43" w:rsidRDefault="00925A43" w:rsidP="00925A43">
            <w:r w:rsidRPr="00925A43">
              <w:rPr>
                <w:b/>
                <w:bCs/>
              </w:rPr>
              <w:t>3.1 Protocol &amp; boundaries</w:t>
            </w:r>
          </w:p>
        </w:tc>
        <w:tc>
          <w:tcPr>
            <w:tcW w:w="0" w:type="auto"/>
            <w:vAlign w:val="center"/>
            <w:hideMark/>
          </w:tcPr>
          <w:p w14:paraId="38DACEE6" w14:textId="77777777" w:rsidR="00925A43" w:rsidRPr="00925A43" w:rsidRDefault="00925A43" w:rsidP="00925A43">
            <w:r w:rsidRPr="00925A43">
              <w:t>Prevent reviewer attacks on scope creep</w:t>
            </w:r>
          </w:p>
        </w:tc>
        <w:tc>
          <w:tcPr>
            <w:tcW w:w="0" w:type="auto"/>
            <w:vAlign w:val="center"/>
            <w:hideMark/>
          </w:tcPr>
          <w:p w14:paraId="3D400EE5" w14:textId="77777777" w:rsidR="00925A43" w:rsidRPr="00925A43" w:rsidRDefault="00925A43" w:rsidP="00925A43">
            <w:r w:rsidRPr="00925A43">
              <w:t>Define: unit of analysis (articles/books), languages, years, disciplines included/excluded, what counts as “about” the phenomenon. Explain why.</w:t>
            </w:r>
          </w:p>
        </w:tc>
        <w:tc>
          <w:tcPr>
            <w:tcW w:w="0" w:type="auto"/>
            <w:vAlign w:val="center"/>
            <w:hideMark/>
          </w:tcPr>
          <w:p w14:paraId="5D8829A7" w14:textId="77777777" w:rsidR="00925A43" w:rsidRPr="00925A43" w:rsidRDefault="00925A43" w:rsidP="00925A43">
            <w:r w:rsidRPr="00925A43">
              <w:t>250–400</w:t>
            </w:r>
          </w:p>
        </w:tc>
        <w:tc>
          <w:tcPr>
            <w:tcW w:w="0" w:type="auto"/>
            <w:vAlign w:val="center"/>
            <w:hideMark/>
          </w:tcPr>
          <w:p w14:paraId="4BB2C9ED" w14:textId="77777777" w:rsidR="00925A43" w:rsidRPr="00925A43" w:rsidRDefault="00925A43" w:rsidP="00925A43">
            <w:r w:rsidRPr="00925A43">
              <w:t>Boundary logic (conceptual + practical)</w:t>
            </w:r>
          </w:p>
        </w:tc>
        <w:tc>
          <w:tcPr>
            <w:tcW w:w="0" w:type="auto"/>
            <w:vAlign w:val="center"/>
            <w:hideMark/>
          </w:tcPr>
          <w:p w14:paraId="24F97645" w14:textId="77777777" w:rsidR="00925A43" w:rsidRPr="00925A43" w:rsidRDefault="00925A43" w:rsidP="00925A43">
            <w:r w:rsidRPr="00925A43">
              <w:t>Post-hoc boundary rationalisations</w:t>
            </w:r>
          </w:p>
        </w:tc>
      </w:tr>
      <w:tr w:rsidR="00925A43" w:rsidRPr="00925A43" w14:paraId="5BDD11A2" w14:textId="77777777">
        <w:trPr>
          <w:tblCellSpacing w:w="15" w:type="dxa"/>
        </w:trPr>
        <w:tc>
          <w:tcPr>
            <w:tcW w:w="0" w:type="auto"/>
            <w:vAlign w:val="center"/>
            <w:hideMark/>
          </w:tcPr>
          <w:p w14:paraId="1FB5231B" w14:textId="77777777" w:rsidR="00925A43" w:rsidRPr="00925A43" w:rsidRDefault="00925A43" w:rsidP="00925A43">
            <w:r w:rsidRPr="00925A43">
              <w:rPr>
                <w:b/>
                <w:bCs/>
              </w:rPr>
              <w:lastRenderedPageBreak/>
              <w:t>3.2 Search strategy</w:t>
            </w:r>
          </w:p>
        </w:tc>
        <w:tc>
          <w:tcPr>
            <w:tcW w:w="0" w:type="auto"/>
            <w:vAlign w:val="center"/>
            <w:hideMark/>
          </w:tcPr>
          <w:p w14:paraId="03107E9B" w14:textId="77777777" w:rsidR="00925A43" w:rsidRPr="00925A43" w:rsidRDefault="00925A43" w:rsidP="00925A43">
            <w:r w:rsidRPr="00925A43">
              <w:t>Show you didn’t cherry-pick</w:t>
            </w:r>
          </w:p>
        </w:tc>
        <w:tc>
          <w:tcPr>
            <w:tcW w:w="0" w:type="auto"/>
            <w:vAlign w:val="center"/>
            <w:hideMark/>
          </w:tcPr>
          <w:p w14:paraId="2AD5B1D6" w14:textId="77777777" w:rsidR="00925A43" w:rsidRPr="00925A43" w:rsidRDefault="00925A43" w:rsidP="00925A43">
            <w:r w:rsidRPr="00925A43">
              <w:t>Databases (commonly Scopus/</w:t>
            </w:r>
            <w:proofErr w:type="spellStart"/>
            <w:r w:rsidRPr="00925A43">
              <w:t>WoS</w:t>
            </w:r>
            <w:proofErr w:type="spellEnd"/>
            <w:r w:rsidRPr="00925A43">
              <w:t xml:space="preserve"> + justified supplements). Provide search query blocks (main + synonyms). Mention forward/backward citation chasing if used.</w:t>
            </w:r>
          </w:p>
        </w:tc>
        <w:tc>
          <w:tcPr>
            <w:tcW w:w="0" w:type="auto"/>
            <w:vAlign w:val="center"/>
            <w:hideMark/>
          </w:tcPr>
          <w:p w14:paraId="63143B0E" w14:textId="77777777" w:rsidR="00925A43" w:rsidRPr="00925A43" w:rsidRDefault="00925A43" w:rsidP="00925A43">
            <w:r w:rsidRPr="00925A43">
              <w:t>500–750</w:t>
            </w:r>
          </w:p>
        </w:tc>
        <w:tc>
          <w:tcPr>
            <w:tcW w:w="0" w:type="auto"/>
            <w:vAlign w:val="center"/>
            <w:hideMark/>
          </w:tcPr>
          <w:p w14:paraId="1A2A708A" w14:textId="77777777" w:rsidR="00925A43" w:rsidRPr="00925A43" w:rsidRDefault="00925A43" w:rsidP="00925A43">
            <w:r w:rsidRPr="00925A43">
              <w:t>Search strings in an appendix-ready form</w:t>
            </w:r>
          </w:p>
        </w:tc>
        <w:tc>
          <w:tcPr>
            <w:tcW w:w="0" w:type="auto"/>
            <w:vAlign w:val="center"/>
            <w:hideMark/>
          </w:tcPr>
          <w:p w14:paraId="692C198C" w14:textId="77777777" w:rsidR="00925A43" w:rsidRPr="00925A43" w:rsidRDefault="00925A43" w:rsidP="00925A43">
            <w:r w:rsidRPr="00925A43">
              <w:t>Only one database without justification; no synonyms; no explanation of how you handled construct polysemy</w:t>
            </w:r>
          </w:p>
        </w:tc>
      </w:tr>
      <w:tr w:rsidR="00925A43" w:rsidRPr="00925A43" w14:paraId="19C19A8A" w14:textId="77777777">
        <w:trPr>
          <w:tblCellSpacing w:w="15" w:type="dxa"/>
        </w:trPr>
        <w:tc>
          <w:tcPr>
            <w:tcW w:w="0" w:type="auto"/>
            <w:vAlign w:val="center"/>
            <w:hideMark/>
          </w:tcPr>
          <w:p w14:paraId="4AFA64C5" w14:textId="77777777" w:rsidR="00925A43" w:rsidRPr="00925A43" w:rsidRDefault="00925A43" w:rsidP="00925A43">
            <w:r w:rsidRPr="00925A43">
              <w:rPr>
                <w:b/>
                <w:bCs/>
              </w:rPr>
              <w:t>3.3 Screening &amp; eligibility</w:t>
            </w:r>
          </w:p>
        </w:tc>
        <w:tc>
          <w:tcPr>
            <w:tcW w:w="0" w:type="auto"/>
            <w:vAlign w:val="center"/>
            <w:hideMark/>
          </w:tcPr>
          <w:p w14:paraId="02F8A925" w14:textId="77777777" w:rsidR="00925A43" w:rsidRPr="00925A43" w:rsidRDefault="00925A43" w:rsidP="00925A43">
            <w:r w:rsidRPr="00925A43">
              <w:t>Demonstrate systematic filtering</w:t>
            </w:r>
          </w:p>
        </w:tc>
        <w:tc>
          <w:tcPr>
            <w:tcW w:w="0" w:type="auto"/>
            <w:vAlign w:val="center"/>
            <w:hideMark/>
          </w:tcPr>
          <w:p w14:paraId="187DA02C" w14:textId="77777777" w:rsidR="00925A43" w:rsidRPr="00925A43" w:rsidRDefault="00925A43" w:rsidP="00925A43">
            <w:r w:rsidRPr="00925A43">
              <w:t>PRISMA-style: duplicates removed → title/abstract → full text → final set. Explain inclusion/exclusion criteria with examples.</w:t>
            </w:r>
          </w:p>
        </w:tc>
        <w:tc>
          <w:tcPr>
            <w:tcW w:w="0" w:type="auto"/>
            <w:vAlign w:val="center"/>
            <w:hideMark/>
          </w:tcPr>
          <w:p w14:paraId="26768683" w14:textId="77777777" w:rsidR="00925A43" w:rsidRPr="00925A43" w:rsidRDefault="00925A43" w:rsidP="00925A43">
            <w:r w:rsidRPr="00925A43">
              <w:t>500–700</w:t>
            </w:r>
          </w:p>
        </w:tc>
        <w:tc>
          <w:tcPr>
            <w:tcW w:w="0" w:type="auto"/>
            <w:vAlign w:val="center"/>
            <w:hideMark/>
          </w:tcPr>
          <w:p w14:paraId="2C1327DB" w14:textId="77777777" w:rsidR="00925A43" w:rsidRPr="00925A43" w:rsidRDefault="00925A43" w:rsidP="00925A43">
            <w:r w:rsidRPr="00925A43">
              <w:t>A criteria table (Table I) + flow figure (Figure 1)</w:t>
            </w:r>
          </w:p>
        </w:tc>
        <w:tc>
          <w:tcPr>
            <w:tcW w:w="0" w:type="auto"/>
            <w:vAlign w:val="center"/>
            <w:hideMark/>
          </w:tcPr>
          <w:p w14:paraId="75ECD558" w14:textId="77777777" w:rsidR="00925A43" w:rsidRPr="00925A43" w:rsidRDefault="00925A43" w:rsidP="00925A43">
            <w:r w:rsidRPr="00925A43">
              <w:t xml:space="preserve">Criteria like “relevant” with no </w:t>
            </w:r>
            <w:proofErr w:type="gramStart"/>
            <w:r w:rsidRPr="00925A43">
              <w:t>definition;</w:t>
            </w:r>
            <w:proofErr w:type="gramEnd"/>
            <w:r w:rsidRPr="00925A43">
              <w:t xml:space="preserve"> excluding inconvenient methods without saying so</w:t>
            </w:r>
          </w:p>
        </w:tc>
      </w:tr>
      <w:tr w:rsidR="00925A43" w:rsidRPr="00925A43" w14:paraId="7E91699A" w14:textId="77777777">
        <w:trPr>
          <w:tblCellSpacing w:w="15" w:type="dxa"/>
        </w:trPr>
        <w:tc>
          <w:tcPr>
            <w:tcW w:w="0" w:type="auto"/>
            <w:vAlign w:val="center"/>
            <w:hideMark/>
          </w:tcPr>
          <w:p w14:paraId="3352667E" w14:textId="77777777" w:rsidR="00925A43" w:rsidRPr="00925A43" w:rsidRDefault="00925A43" w:rsidP="00925A43">
            <w:r w:rsidRPr="00925A43">
              <w:rPr>
                <w:b/>
                <w:bCs/>
              </w:rPr>
              <w:t>3.4 Coding scheme (content analysis)</w:t>
            </w:r>
          </w:p>
        </w:tc>
        <w:tc>
          <w:tcPr>
            <w:tcW w:w="0" w:type="auto"/>
            <w:vAlign w:val="center"/>
            <w:hideMark/>
          </w:tcPr>
          <w:p w14:paraId="7B32B8C0" w14:textId="77777777" w:rsidR="00925A43" w:rsidRPr="00925A43" w:rsidRDefault="00925A43" w:rsidP="00925A43">
            <w:r w:rsidRPr="00925A43">
              <w:t>Convert “reading” into an auditable analytical device</w:t>
            </w:r>
          </w:p>
        </w:tc>
        <w:tc>
          <w:tcPr>
            <w:tcW w:w="0" w:type="auto"/>
            <w:vAlign w:val="center"/>
            <w:hideMark/>
          </w:tcPr>
          <w:p w14:paraId="63E69ACE" w14:textId="77777777" w:rsidR="00925A43" w:rsidRPr="00925A43" w:rsidRDefault="00925A43" w:rsidP="00925A43">
            <w:r w:rsidRPr="00925A43">
              <w:t>Specify coding dimensions (typical AAAJ SLR mapping): research method, theory lens, setting/region, sector, unit of analysis, accountability object, data type, contribution type. Explain how codes were developed (deductive from framing + inductive refinement).</w:t>
            </w:r>
          </w:p>
        </w:tc>
        <w:tc>
          <w:tcPr>
            <w:tcW w:w="0" w:type="auto"/>
            <w:vAlign w:val="center"/>
            <w:hideMark/>
          </w:tcPr>
          <w:p w14:paraId="20CDB0D2" w14:textId="77777777" w:rsidR="00925A43" w:rsidRPr="00925A43" w:rsidRDefault="00925A43" w:rsidP="00925A43">
            <w:r w:rsidRPr="00925A43">
              <w:t>450–650</w:t>
            </w:r>
          </w:p>
        </w:tc>
        <w:tc>
          <w:tcPr>
            <w:tcW w:w="0" w:type="auto"/>
            <w:vAlign w:val="center"/>
            <w:hideMark/>
          </w:tcPr>
          <w:p w14:paraId="0E0535EB" w14:textId="77777777" w:rsidR="00925A43" w:rsidRPr="00925A43" w:rsidRDefault="00925A43" w:rsidP="00925A43">
            <w:r w:rsidRPr="00925A43">
              <w:t>Codebook summary; inter-coder steps if any; how you resolved disagreements</w:t>
            </w:r>
          </w:p>
        </w:tc>
        <w:tc>
          <w:tcPr>
            <w:tcW w:w="0" w:type="auto"/>
            <w:vAlign w:val="center"/>
            <w:hideMark/>
          </w:tcPr>
          <w:p w14:paraId="78F232BD" w14:textId="77777777" w:rsidR="00925A43" w:rsidRPr="00925A43" w:rsidRDefault="00925A43" w:rsidP="00925A43">
            <w:r w:rsidRPr="00925A43">
              <w:t xml:space="preserve">Overly fine-grained codes that you never </w:t>
            </w:r>
            <w:proofErr w:type="gramStart"/>
            <w:r w:rsidRPr="00925A43">
              <w:t>use;</w:t>
            </w:r>
            <w:proofErr w:type="gramEnd"/>
            <w:r w:rsidRPr="00925A43">
              <w:t xml:space="preserve"> claiming “grounded” but presenting a pre-fixed typology with no explanation</w:t>
            </w:r>
          </w:p>
        </w:tc>
      </w:tr>
      <w:tr w:rsidR="00925A43" w:rsidRPr="00925A43" w14:paraId="58BAC883" w14:textId="77777777">
        <w:trPr>
          <w:tblCellSpacing w:w="15" w:type="dxa"/>
        </w:trPr>
        <w:tc>
          <w:tcPr>
            <w:tcW w:w="0" w:type="auto"/>
            <w:vAlign w:val="center"/>
            <w:hideMark/>
          </w:tcPr>
          <w:p w14:paraId="2B8D3D58" w14:textId="77777777" w:rsidR="00925A43" w:rsidRPr="00925A43" w:rsidRDefault="00925A43" w:rsidP="00925A43">
            <w:r w:rsidRPr="00925A43">
              <w:rPr>
                <w:b/>
                <w:bCs/>
              </w:rPr>
              <w:t>3.5 Bibliometric method (optional but Manetti-style)</w:t>
            </w:r>
          </w:p>
        </w:tc>
        <w:tc>
          <w:tcPr>
            <w:tcW w:w="0" w:type="auto"/>
            <w:vAlign w:val="center"/>
            <w:hideMark/>
          </w:tcPr>
          <w:p w14:paraId="6477314F" w14:textId="77777777" w:rsidR="00925A43" w:rsidRPr="00925A43" w:rsidRDefault="00925A43" w:rsidP="00925A43">
            <w:r w:rsidRPr="00925A43">
              <w:t>Provide an “intellectual structure” map that complements narrative synthesis</w:t>
            </w:r>
          </w:p>
        </w:tc>
        <w:tc>
          <w:tcPr>
            <w:tcW w:w="0" w:type="auto"/>
            <w:vAlign w:val="center"/>
            <w:hideMark/>
          </w:tcPr>
          <w:p w14:paraId="4BAB8375" w14:textId="77777777" w:rsidR="00925A43" w:rsidRPr="00925A43" w:rsidRDefault="00925A43" w:rsidP="00925A43">
            <w:r w:rsidRPr="00925A43">
              <w:t xml:space="preserve">Justify which technique answers which question: </w:t>
            </w:r>
            <w:r w:rsidRPr="00925A43">
              <w:rPr>
                <w:b/>
                <w:bCs/>
              </w:rPr>
              <w:t>co-word</w:t>
            </w:r>
            <w:r w:rsidRPr="00925A43">
              <w:t xml:space="preserve"> (topics); </w:t>
            </w:r>
            <w:r w:rsidRPr="00925A43">
              <w:rPr>
                <w:b/>
                <w:bCs/>
              </w:rPr>
              <w:t>bibliographic coupling</w:t>
            </w:r>
            <w:r w:rsidRPr="00925A43">
              <w:t xml:space="preserve"> (current clusters); </w:t>
            </w:r>
            <w:r w:rsidRPr="00925A43">
              <w:rPr>
                <w:b/>
                <w:bCs/>
              </w:rPr>
              <w:t>co-citation</w:t>
            </w:r>
            <w:r w:rsidRPr="00925A43">
              <w:t xml:space="preserve"> (intellectual roots); </w:t>
            </w:r>
            <w:r w:rsidRPr="00925A43">
              <w:rPr>
                <w:b/>
                <w:bCs/>
              </w:rPr>
              <w:t>co-authorship</w:t>
            </w:r>
            <w:r w:rsidRPr="00925A43">
              <w:t xml:space="preserve"> (networks). Explain thresholds and cleaning (thesaurus).</w:t>
            </w:r>
          </w:p>
        </w:tc>
        <w:tc>
          <w:tcPr>
            <w:tcW w:w="0" w:type="auto"/>
            <w:vAlign w:val="center"/>
            <w:hideMark/>
          </w:tcPr>
          <w:p w14:paraId="0DDEFE97" w14:textId="77777777" w:rsidR="00925A43" w:rsidRPr="00925A43" w:rsidRDefault="00925A43" w:rsidP="00925A43">
            <w:r w:rsidRPr="00925A43">
              <w:t>400–600</w:t>
            </w:r>
          </w:p>
        </w:tc>
        <w:tc>
          <w:tcPr>
            <w:tcW w:w="0" w:type="auto"/>
            <w:vAlign w:val="center"/>
            <w:hideMark/>
          </w:tcPr>
          <w:p w14:paraId="3ED9AD97" w14:textId="77777777" w:rsidR="00925A43" w:rsidRPr="00925A43" w:rsidRDefault="00925A43" w:rsidP="00925A43">
            <w:r w:rsidRPr="00925A43">
              <w:t>Threshold rules; cleaning steps; interpretive cautions</w:t>
            </w:r>
          </w:p>
        </w:tc>
        <w:tc>
          <w:tcPr>
            <w:tcW w:w="0" w:type="auto"/>
            <w:vAlign w:val="center"/>
            <w:hideMark/>
          </w:tcPr>
          <w:p w14:paraId="3FE53F50" w14:textId="77777777" w:rsidR="00925A43" w:rsidRPr="00925A43" w:rsidRDefault="00925A43" w:rsidP="00925A43">
            <w:r w:rsidRPr="00925A43">
              <w:t>Treating maps as “truth”; no cleaning, leading to meaningless clusters</w:t>
            </w:r>
          </w:p>
        </w:tc>
      </w:tr>
      <w:tr w:rsidR="00925A43" w:rsidRPr="00925A43" w14:paraId="60106E5C" w14:textId="77777777">
        <w:trPr>
          <w:tblCellSpacing w:w="15" w:type="dxa"/>
        </w:trPr>
        <w:tc>
          <w:tcPr>
            <w:tcW w:w="0" w:type="auto"/>
            <w:vAlign w:val="center"/>
            <w:hideMark/>
          </w:tcPr>
          <w:p w14:paraId="10AB2B60" w14:textId="77777777" w:rsidR="00925A43" w:rsidRPr="00925A43" w:rsidRDefault="00925A43" w:rsidP="00925A43">
            <w:r w:rsidRPr="00925A43">
              <w:rPr>
                <w:b/>
                <w:bCs/>
              </w:rPr>
              <w:t>4. Descriptive mapping results (content analysis overview)</w:t>
            </w:r>
          </w:p>
        </w:tc>
        <w:tc>
          <w:tcPr>
            <w:tcW w:w="0" w:type="auto"/>
            <w:vAlign w:val="center"/>
            <w:hideMark/>
          </w:tcPr>
          <w:p w14:paraId="11ABB6ED" w14:textId="77777777" w:rsidR="00925A43" w:rsidRPr="00925A43" w:rsidRDefault="00925A43" w:rsidP="00925A43">
            <w:r w:rsidRPr="00925A43">
              <w:t xml:space="preserve">Give readers the </w:t>
            </w:r>
            <w:r w:rsidRPr="00925A43">
              <w:rPr>
                <w:b/>
                <w:bCs/>
              </w:rPr>
              <w:t>terrain</w:t>
            </w:r>
            <w:r w:rsidRPr="00925A43">
              <w:t xml:space="preserve"> before interpretation</w:t>
            </w:r>
          </w:p>
        </w:tc>
        <w:tc>
          <w:tcPr>
            <w:tcW w:w="0" w:type="auto"/>
            <w:vAlign w:val="center"/>
            <w:hideMark/>
          </w:tcPr>
          <w:p w14:paraId="03956CA8" w14:textId="77777777" w:rsidR="00925A43" w:rsidRPr="00925A43" w:rsidRDefault="00925A43" w:rsidP="00925A43">
            <w:r w:rsidRPr="00925A43">
              <w:t xml:space="preserve">Present distributions: publication trend by year; journal outlets; methods; geographies; sectors; theoretical lenses. Use 2–4 tables and 1–2 simple figures maximum </w:t>
            </w:r>
            <w:r w:rsidRPr="00925A43">
              <w:lastRenderedPageBreak/>
              <w:t>(remember word budget). (</w:t>
            </w:r>
            <w:hyperlink r:id="rId24"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1676123F" w14:textId="77777777" w:rsidR="00925A43" w:rsidRPr="00925A43" w:rsidRDefault="00925A43" w:rsidP="00925A43">
            <w:r w:rsidRPr="00925A43">
              <w:rPr>
                <w:b/>
                <w:bCs/>
              </w:rPr>
              <w:lastRenderedPageBreak/>
              <w:t>1,700–2,400</w:t>
            </w:r>
          </w:p>
        </w:tc>
        <w:tc>
          <w:tcPr>
            <w:tcW w:w="0" w:type="auto"/>
            <w:vAlign w:val="center"/>
            <w:hideMark/>
          </w:tcPr>
          <w:p w14:paraId="4AA6AA9E" w14:textId="77777777" w:rsidR="00925A43" w:rsidRPr="00925A43" w:rsidRDefault="00925A43" w:rsidP="00925A43">
            <w:r w:rsidRPr="00925A43">
              <w:rPr>
                <w:b/>
                <w:bCs/>
              </w:rPr>
              <w:t>Table II–III</w:t>
            </w:r>
            <w:r w:rsidRPr="00925A43">
              <w:t>: descriptive stats; short interpretation paragraphs (what patterns imply for the field)</w:t>
            </w:r>
          </w:p>
        </w:tc>
        <w:tc>
          <w:tcPr>
            <w:tcW w:w="0" w:type="auto"/>
            <w:vAlign w:val="center"/>
            <w:hideMark/>
          </w:tcPr>
          <w:p w14:paraId="76EC3DEC" w14:textId="77777777" w:rsidR="00925A43" w:rsidRPr="00925A43" w:rsidRDefault="00925A43" w:rsidP="00925A43">
            <w:r w:rsidRPr="00925A43">
              <w:t>Listing numbers with no interpretation; too many tables; repeating table content verbatim in text</w:t>
            </w:r>
          </w:p>
        </w:tc>
      </w:tr>
      <w:tr w:rsidR="00925A43" w:rsidRPr="00925A43" w14:paraId="19302F36" w14:textId="77777777">
        <w:trPr>
          <w:tblCellSpacing w:w="15" w:type="dxa"/>
        </w:trPr>
        <w:tc>
          <w:tcPr>
            <w:tcW w:w="0" w:type="auto"/>
            <w:vAlign w:val="center"/>
            <w:hideMark/>
          </w:tcPr>
          <w:p w14:paraId="7166A15A" w14:textId="77777777" w:rsidR="00925A43" w:rsidRPr="00925A43" w:rsidRDefault="00925A43" w:rsidP="00925A43">
            <w:r w:rsidRPr="00925A43">
              <w:rPr>
                <w:b/>
                <w:bCs/>
              </w:rPr>
              <w:t>4.1 Research design &amp; methods used</w:t>
            </w:r>
          </w:p>
        </w:tc>
        <w:tc>
          <w:tcPr>
            <w:tcW w:w="0" w:type="auto"/>
            <w:vAlign w:val="center"/>
            <w:hideMark/>
          </w:tcPr>
          <w:p w14:paraId="0948E30C" w14:textId="77777777" w:rsidR="00925A43" w:rsidRPr="00925A43" w:rsidRDefault="00925A43" w:rsidP="00925A43">
            <w:r w:rsidRPr="00925A43">
              <w:t>Show methodological dominance/silences</w:t>
            </w:r>
          </w:p>
        </w:tc>
        <w:tc>
          <w:tcPr>
            <w:tcW w:w="0" w:type="auto"/>
            <w:vAlign w:val="center"/>
            <w:hideMark/>
          </w:tcPr>
          <w:p w14:paraId="4C3B05D2" w14:textId="77777777" w:rsidR="00925A43" w:rsidRPr="00925A43" w:rsidRDefault="00925A43" w:rsidP="00925A43">
            <w:r w:rsidRPr="00925A43">
              <w:t>Map: qualitative vs quantitative vs conceptual; data sources; case/field/archival; critical interventions. Comment on what this means for what the field can “see”.</w:t>
            </w:r>
          </w:p>
        </w:tc>
        <w:tc>
          <w:tcPr>
            <w:tcW w:w="0" w:type="auto"/>
            <w:vAlign w:val="center"/>
            <w:hideMark/>
          </w:tcPr>
          <w:p w14:paraId="0F5B278D" w14:textId="77777777" w:rsidR="00925A43" w:rsidRPr="00925A43" w:rsidRDefault="00925A43" w:rsidP="00925A43">
            <w:r w:rsidRPr="00925A43">
              <w:t>500–700</w:t>
            </w:r>
          </w:p>
        </w:tc>
        <w:tc>
          <w:tcPr>
            <w:tcW w:w="0" w:type="auto"/>
            <w:vAlign w:val="center"/>
            <w:hideMark/>
          </w:tcPr>
          <w:p w14:paraId="37091308" w14:textId="77777777" w:rsidR="00925A43" w:rsidRPr="00925A43" w:rsidRDefault="00925A43" w:rsidP="00925A43">
            <w:r w:rsidRPr="00925A43">
              <w:t>One summary table + 2–3 interpretive points</w:t>
            </w:r>
          </w:p>
        </w:tc>
        <w:tc>
          <w:tcPr>
            <w:tcW w:w="0" w:type="auto"/>
            <w:vAlign w:val="center"/>
            <w:hideMark/>
          </w:tcPr>
          <w:p w14:paraId="722BE655" w14:textId="77777777" w:rsidR="00925A43" w:rsidRPr="00925A43" w:rsidRDefault="00925A43" w:rsidP="00925A43">
            <w:r w:rsidRPr="00925A43">
              <w:t xml:space="preserve">Method </w:t>
            </w:r>
            <w:proofErr w:type="gramStart"/>
            <w:r w:rsidRPr="00925A43">
              <w:t>policing;</w:t>
            </w:r>
            <w:proofErr w:type="gramEnd"/>
            <w:r w:rsidRPr="00925A43">
              <w:t xml:space="preserve"> implying one method is “better” without aligning to your research questions</w:t>
            </w:r>
          </w:p>
        </w:tc>
      </w:tr>
      <w:tr w:rsidR="00925A43" w:rsidRPr="00925A43" w14:paraId="252B9A18" w14:textId="77777777">
        <w:trPr>
          <w:tblCellSpacing w:w="15" w:type="dxa"/>
        </w:trPr>
        <w:tc>
          <w:tcPr>
            <w:tcW w:w="0" w:type="auto"/>
            <w:vAlign w:val="center"/>
            <w:hideMark/>
          </w:tcPr>
          <w:p w14:paraId="688FE67C" w14:textId="77777777" w:rsidR="00925A43" w:rsidRPr="00925A43" w:rsidRDefault="00925A43" w:rsidP="00925A43">
            <w:r w:rsidRPr="00925A43">
              <w:rPr>
                <w:b/>
                <w:bCs/>
              </w:rPr>
              <w:t>4.2 Settings, geographies, sectors</w:t>
            </w:r>
          </w:p>
        </w:tc>
        <w:tc>
          <w:tcPr>
            <w:tcW w:w="0" w:type="auto"/>
            <w:vAlign w:val="center"/>
            <w:hideMark/>
          </w:tcPr>
          <w:p w14:paraId="738A01E7" w14:textId="77777777" w:rsidR="00925A43" w:rsidRPr="00925A43" w:rsidRDefault="00925A43" w:rsidP="00925A43">
            <w:r w:rsidRPr="00925A43">
              <w:t>Expose institutional bias and opportunities</w:t>
            </w:r>
          </w:p>
        </w:tc>
        <w:tc>
          <w:tcPr>
            <w:tcW w:w="0" w:type="auto"/>
            <w:vAlign w:val="center"/>
            <w:hideMark/>
          </w:tcPr>
          <w:p w14:paraId="1077F97A" w14:textId="77777777" w:rsidR="00925A43" w:rsidRPr="00925A43" w:rsidRDefault="00925A43" w:rsidP="00925A43">
            <w:r w:rsidRPr="00925A43">
              <w:t>Map countries/regions and sector focus; tie back to AAAJ-style concerns about institutions/power/regulation.</w:t>
            </w:r>
          </w:p>
        </w:tc>
        <w:tc>
          <w:tcPr>
            <w:tcW w:w="0" w:type="auto"/>
            <w:vAlign w:val="center"/>
            <w:hideMark/>
          </w:tcPr>
          <w:p w14:paraId="65AA68DA" w14:textId="77777777" w:rsidR="00925A43" w:rsidRPr="00925A43" w:rsidRDefault="00925A43" w:rsidP="00925A43">
            <w:r w:rsidRPr="00925A43">
              <w:t>450–650</w:t>
            </w:r>
          </w:p>
        </w:tc>
        <w:tc>
          <w:tcPr>
            <w:tcW w:w="0" w:type="auto"/>
            <w:vAlign w:val="center"/>
            <w:hideMark/>
          </w:tcPr>
          <w:p w14:paraId="5585617D" w14:textId="77777777" w:rsidR="00925A43" w:rsidRPr="00925A43" w:rsidRDefault="00925A43" w:rsidP="00925A43">
            <w:r w:rsidRPr="00925A43">
              <w:t>Geography table + institutional commentary</w:t>
            </w:r>
          </w:p>
        </w:tc>
        <w:tc>
          <w:tcPr>
            <w:tcW w:w="0" w:type="auto"/>
            <w:vAlign w:val="center"/>
            <w:hideMark/>
          </w:tcPr>
          <w:p w14:paraId="78F9E0A2" w14:textId="77777777" w:rsidR="00925A43" w:rsidRPr="00925A43" w:rsidRDefault="00925A43" w:rsidP="00925A43">
            <w:r w:rsidRPr="00925A43">
              <w:t>Tokenistic “future research should study other countries” with no reason why it matters</w:t>
            </w:r>
          </w:p>
        </w:tc>
      </w:tr>
      <w:tr w:rsidR="00925A43" w:rsidRPr="00925A43" w14:paraId="60A3D82A" w14:textId="77777777">
        <w:trPr>
          <w:tblCellSpacing w:w="15" w:type="dxa"/>
        </w:trPr>
        <w:tc>
          <w:tcPr>
            <w:tcW w:w="0" w:type="auto"/>
            <w:vAlign w:val="center"/>
            <w:hideMark/>
          </w:tcPr>
          <w:p w14:paraId="14C34C49" w14:textId="77777777" w:rsidR="00925A43" w:rsidRPr="00925A43" w:rsidRDefault="00925A43" w:rsidP="00925A43">
            <w:r w:rsidRPr="00925A43">
              <w:rPr>
                <w:b/>
                <w:bCs/>
              </w:rPr>
              <w:t>5. Bibliometric results (if used)</w:t>
            </w:r>
          </w:p>
        </w:tc>
        <w:tc>
          <w:tcPr>
            <w:tcW w:w="0" w:type="auto"/>
            <w:vAlign w:val="center"/>
            <w:hideMark/>
          </w:tcPr>
          <w:p w14:paraId="23523D86" w14:textId="77777777" w:rsidR="00925A43" w:rsidRPr="00925A43" w:rsidRDefault="00925A43" w:rsidP="00925A43">
            <w:r w:rsidRPr="00925A43">
              <w:t>Visualise networks; triangulate your narrative claims</w:t>
            </w:r>
          </w:p>
        </w:tc>
        <w:tc>
          <w:tcPr>
            <w:tcW w:w="0" w:type="auto"/>
            <w:vAlign w:val="center"/>
            <w:hideMark/>
          </w:tcPr>
          <w:p w14:paraId="250F0F94" w14:textId="77777777" w:rsidR="00925A43" w:rsidRPr="00925A43" w:rsidRDefault="00925A43" w:rsidP="00925A43">
            <w:r w:rsidRPr="00925A43">
              <w:t>For each map: (a) what it measures, (b) what clusters appear, (c) how you label clusters (rules), (d) what it suggests about fragmentation, dominance, and marginal lines of inquiry. Keep interpretations cautious.</w:t>
            </w:r>
          </w:p>
        </w:tc>
        <w:tc>
          <w:tcPr>
            <w:tcW w:w="0" w:type="auto"/>
            <w:vAlign w:val="center"/>
            <w:hideMark/>
          </w:tcPr>
          <w:p w14:paraId="4DD568B2" w14:textId="77777777" w:rsidR="00925A43" w:rsidRPr="00925A43" w:rsidRDefault="00925A43" w:rsidP="00925A43">
            <w:r w:rsidRPr="00925A43">
              <w:rPr>
                <w:b/>
                <w:bCs/>
              </w:rPr>
              <w:t>1,200–1,900</w:t>
            </w:r>
          </w:p>
        </w:tc>
        <w:tc>
          <w:tcPr>
            <w:tcW w:w="0" w:type="auto"/>
            <w:vAlign w:val="center"/>
            <w:hideMark/>
          </w:tcPr>
          <w:p w14:paraId="0F1E5CE5" w14:textId="77777777" w:rsidR="00925A43" w:rsidRPr="00925A43" w:rsidRDefault="00925A43" w:rsidP="00925A43">
            <w:r w:rsidRPr="00925A43">
              <w:t>2–4 figures with captions; cluster labelling logic; link to later narrative synthesis</w:t>
            </w:r>
          </w:p>
        </w:tc>
        <w:tc>
          <w:tcPr>
            <w:tcW w:w="0" w:type="auto"/>
            <w:vAlign w:val="center"/>
            <w:hideMark/>
          </w:tcPr>
          <w:p w14:paraId="1ADE63B5" w14:textId="77777777" w:rsidR="00925A43" w:rsidRPr="00925A43" w:rsidRDefault="00925A43" w:rsidP="00925A43">
            <w:r w:rsidRPr="00925A43">
              <w:t>Over-interpreting colours/positions; too many maps; not explaining method so figures look like decoration</w:t>
            </w:r>
          </w:p>
        </w:tc>
      </w:tr>
      <w:tr w:rsidR="00925A43" w:rsidRPr="00925A43" w14:paraId="6CAB9CF1" w14:textId="77777777">
        <w:trPr>
          <w:tblCellSpacing w:w="15" w:type="dxa"/>
        </w:trPr>
        <w:tc>
          <w:tcPr>
            <w:tcW w:w="0" w:type="auto"/>
            <w:vAlign w:val="center"/>
            <w:hideMark/>
          </w:tcPr>
          <w:p w14:paraId="08A8B30E" w14:textId="77777777" w:rsidR="00925A43" w:rsidRPr="00925A43" w:rsidRDefault="00925A43" w:rsidP="00925A43">
            <w:r w:rsidRPr="00925A43">
              <w:rPr>
                <w:b/>
                <w:bCs/>
              </w:rPr>
              <w:t>6. Narrative synthesis (the “main review” section)</w:t>
            </w:r>
          </w:p>
        </w:tc>
        <w:tc>
          <w:tcPr>
            <w:tcW w:w="0" w:type="auto"/>
            <w:vAlign w:val="center"/>
            <w:hideMark/>
          </w:tcPr>
          <w:p w14:paraId="4AE9D3DC" w14:textId="77777777" w:rsidR="00925A43" w:rsidRPr="00925A43" w:rsidRDefault="00925A43" w:rsidP="00925A43">
            <w:r w:rsidRPr="00925A43">
              <w:t xml:space="preserve">Do the </w:t>
            </w:r>
            <w:r w:rsidRPr="00925A43">
              <w:rPr>
                <w:i/>
                <w:iCs/>
              </w:rPr>
              <w:t>real</w:t>
            </w:r>
            <w:r w:rsidRPr="00925A43">
              <w:t xml:space="preserve"> review: </w:t>
            </w:r>
            <w:r w:rsidRPr="00925A43">
              <w:rPr>
                <w:b/>
                <w:bCs/>
              </w:rPr>
              <w:t>interpret development, debates, and turning points</w:t>
            </w:r>
          </w:p>
        </w:tc>
        <w:tc>
          <w:tcPr>
            <w:tcW w:w="0" w:type="auto"/>
            <w:vAlign w:val="center"/>
            <w:hideMark/>
          </w:tcPr>
          <w:p w14:paraId="07718C79" w14:textId="77777777" w:rsidR="00925A43" w:rsidRPr="00925A43" w:rsidRDefault="00925A43" w:rsidP="00925A43">
            <w:r w:rsidRPr="00925A43">
              <w:t xml:space="preserve">Structure this as a </w:t>
            </w:r>
            <w:r w:rsidRPr="00925A43">
              <w:rPr>
                <w:b/>
                <w:bCs/>
              </w:rPr>
              <w:t>field story</w:t>
            </w:r>
            <w:r w:rsidRPr="00925A43">
              <w:t xml:space="preserve">, not an annotated bibliography. A Manetti-like pattern: </w:t>
            </w:r>
            <w:r w:rsidRPr="00925A43">
              <w:rPr>
                <w:b/>
                <w:bCs/>
              </w:rPr>
              <w:t>6.1 Seminal origins</w:t>
            </w:r>
            <w:r w:rsidRPr="00925A43">
              <w:t xml:space="preserve"> → </w:t>
            </w:r>
            <w:r w:rsidRPr="00925A43">
              <w:rPr>
                <w:b/>
                <w:bCs/>
              </w:rPr>
              <w:t>6.2 Core debate/critical turn</w:t>
            </w:r>
            <w:r w:rsidRPr="00925A43">
              <w:t xml:space="preserve"> → </w:t>
            </w:r>
            <w:r w:rsidRPr="00925A43">
              <w:rPr>
                <w:b/>
                <w:bCs/>
              </w:rPr>
              <w:t>6.3 Recent extensions/method innovations</w:t>
            </w:r>
            <w:r w:rsidRPr="00925A43">
              <w:t xml:space="preserve">. For each </w:t>
            </w:r>
            <w:proofErr w:type="spellStart"/>
            <w:r w:rsidRPr="00925A43">
              <w:t>substream</w:t>
            </w:r>
            <w:proofErr w:type="spellEnd"/>
            <w:r w:rsidRPr="00925A43">
              <w:t>: identify (</w:t>
            </w:r>
            <w:proofErr w:type="spellStart"/>
            <w:r w:rsidRPr="00925A43">
              <w:t>i</w:t>
            </w:r>
            <w:proofErr w:type="spellEnd"/>
            <w:r w:rsidRPr="00925A43">
              <w:t>) the claim about accounting, (ii) the politics/ontology, (iii) what gets made auditable/visible, (iv) methods used to enact the claim, (v) unresolved tensions.</w:t>
            </w:r>
          </w:p>
        </w:tc>
        <w:tc>
          <w:tcPr>
            <w:tcW w:w="0" w:type="auto"/>
            <w:vAlign w:val="center"/>
            <w:hideMark/>
          </w:tcPr>
          <w:p w14:paraId="2A26A080" w14:textId="77777777" w:rsidR="00925A43" w:rsidRPr="00925A43" w:rsidRDefault="00925A43" w:rsidP="00925A43">
            <w:r w:rsidRPr="00925A43">
              <w:rPr>
                <w:b/>
                <w:bCs/>
              </w:rPr>
              <w:t>3,200–4,200</w:t>
            </w:r>
          </w:p>
        </w:tc>
        <w:tc>
          <w:tcPr>
            <w:tcW w:w="0" w:type="auto"/>
            <w:vAlign w:val="center"/>
            <w:hideMark/>
          </w:tcPr>
          <w:p w14:paraId="26E81E3A" w14:textId="77777777" w:rsidR="00925A43" w:rsidRPr="00925A43" w:rsidRDefault="00925A43" w:rsidP="00925A43">
            <w:r w:rsidRPr="00925A43">
              <w:t xml:space="preserve">A clear organising schema (typology, periodisation, or debate structure); 2–3 “takeaway propositions” per </w:t>
            </w:r>
            <w:proofErr w:type="spellStart"/>
            <w:r w:rsidRPr="00925A43">
              <w:t>substream</w:t>
            </w:r>
            <w:proofErr w:type="spellEnd"/>
          </w:p>
        </w:tc>
        <w:tc>
          <w:tcPr>
            <w:tcW w:w="0" w:type="auto"/>
            <w:vAlign w:val="center"/>
            <w:hideMark/>
          </w:tcPr>
          <w:p w14:paraId="31DC54BD" w14:textId="77777777" w:rsidR="00925A43" w:rsidRPr="00925A43" w:rsidRDefault="00925A43" w:rsidP="00925A43">
            <w:r w:rsidRPr="00925A43">
              <w:t>Summarising paper-by-paper; excessive quoting; presenting “themes” that are just topic labels with no argumentative glue</w:t>
            </w:r>
          </w:p>
        </w:tc>
      </w:tr>
      <w:tr w:rsidR="00925A43" w:rsidRPr="00925A43" w14:paraId="40E81DE2" w14:textId="77777777">
        <w:trPr>
          <w:tblCellSpacing w:w="15" w:type="dxa"/>
        </w:trPr>
        <w:tc>
          <w:tcPr>
            <w:tcW w:w="0" w:type="auto"/>
            <w:vAlign w:val="center"/>
            <w:hideMark/>
          </w:tcPr>
          <w:p w14:paraId="0EB0B1EE" w14:textId="77777777" w:rsidR="00925A43" w:rsidRPr="00925A43" w:rsidRDefault="00925A43" w:rsidP="00925A43">
            <w:r w:rsidRPr="00925A43">
              <w:rPr>
                <w:b/>
                <w:bCs/>
              </w:rPr>
              <w:t>6.1 Origins / definitions / early problematisations</w:t>
            </w:r>
          </w:p>
        </w:tc>
        <w:tc>
          <w:tcPr>
            <w:tcW w:w="0" w:type="auto"/>
            <w:vAlign w:val="center"/>
            <w:hideMark/>
          </w:tcPr>
          <w:p w14:paraId="2BA6ABFD" w14:textId="77777777" w:rsidR="00925A43" w:rsidRPr="00925A43" w:rsidRDefault="00925A43" w:rsidP="00925A43">
            <w:r w:rsidRPr="00925A43">
              <w:t>Establish genealogy</w:t>
            </w:r>
          </w:p>
        </w:tc>
        <w:tc>
          <w:tcPr>
            <w:tcW w:w="0" w:type="auto"/>
            <w:vAlign w:val="center"/>
            <w:hideMark/>
          </w:tcPr>
          <w:p w14:paraId="3420C90D" w14:textId="77777777" w:rsidR="00925A43" w:rsidRPr="00925A43" w:rsidRDefault="00925A43" w:rsidP="00925A43">
            <w:r w:rsidRPr="00925A43">
              <w:t>What problems early authors reacted to; definitional disputes; early cases.</w:t>
            </w:r>
          </w:p>
        </w:tc>
        <w:tc>
          <w:tcPr>
            <w:tcW w:w="0" w:type="auto"/>
            <w:vAlign w:val="center"/>
            <w:hideMark/>
          </w:tcPr>
          <w:p w14:paraId="68CDBDC7" w14:textId="77777777" w:rsidR="00925A43" w:rsidRPr="00925A43" w:rsidRDefault="00925A43" w:rsidP="00925A43">
            <w:r w:rsidRPr="00925A43">
              <w:t>900–1,200</w:t>
            </w:r>
          </w:p>
        </w:tc>
        <w:tc>
          <w:tcPr>
            <w:tcW w:w="0" w:type="auto"/>
            <w:vAlign w:val="center"/>
            <w:hideMark/>
          </w:tcPr>
          <w:p w14:paraId="37F67521" w14:textId="77777777" w:rsidR="00925A43" w:rsidRPr="00925A43" w:rsidRDefault="00925A43" w:rsidP="00925A43">
            <w:r w:rsidRPr="00925A43">
              <w:t>“Genealogy paragraph” + “definition paragraph”</w:t>
            </w:r>
          </w:p>
        </w:tc>
        <w:tc>
          <w:tcPr>
            <w:tcW w:w="0" w:type="auto"/>
            <w:vAlign w:val="center"/>
            <w:hideMark/>
          </w:tcPr>
          <w:p w14:paraId="04F833CE" w14:textId="77777777" w:rsidR="00925A43" w:rsidRPr="00925A43" w:rsidRDefault="00925A43" w:rsidP="00925A43">
            <w:r w:rsidRPr="00925A43">
              <w:t xml:space="preserve">Treating early works as </w:t>
            </w:r>
            <w:proofErr w:type="gramStart"/>
            <w:r w:rsidRPr="00925A43">
              <w:t>settled;</w:t>
            </w:r>
            <w:proofErr w:type="gramEnd"/>
            <w:r w:rsidRPr="00925A43">
              <w:t xml:space="preserve"> ignoring contestation</w:t>
            </w:r>
          </w:p>
        </w:tc>
      </w:tr>
      <w:tr w:rsidR="00925A43" w:rsidRPr="00925A43" w14:paraId="27862548" w14:textId="77777777">
        <w:trPr>
          <w:tblCellSpacing w:w="15" w:type="dxa"/>
        </w:trPr>
        <w:tc>
          <w:tcPr>
            <w:tcW w:w="0" w:type="auto"/>
            <w:vAlign w:val="center"/>
            <w:hideMark/>
          </w:tcPr>
          <w:p w14:paraId="23CF3BD9" w14:textId="77777777" w:rsidR="00925A43" w:rsidRPr="00925A43" w:rsidRDefault="00925A43" w:rsidP="00925A43">
            <w:r w:rsidRPr="00925A43">
              <w:rPr>
                <w:b/>
                <w:bCs/>
              </w:rPr>
              <w:lastRenderedPageBreak/>
              <w:t>6.2 Core debates / theoretical tensions</w:t>
            </w:r>
          </w:p>
        </w:tc>
        <w:tc>
          <w:tcPr>
            <w:tcW w:w="0" w:type="auto"/>
            <w:vAlign w:val="center"/>
            <w:hideMark/>
          </w:tcPr>
          <w:p w14:paraId="6037B804" w14:textId="77777777" w:rsidR="00925A43" w:rsidRPr="00925A43" w:rsidRDefault="00925A43" w:rsidP="00925A43">
            <w:r w:rsidRPr="00925A43">
              <w:t>Show the intellectual engine of the field</w:t>
            </w:r>
          </w:p>
        </w:tc>
        <w:tc>
          <w:tcPr>
            <w:tcW w:w="0" w:type="auto"/>
            <w:vAlign w:val="center"/>
            <w:hideMark/>
          </w:tcPr>
          <w:p w14:paraId="549B5688" w14:textId="77777777" w:rsidR="00925A43" w:rsidRPr="00925A43" w:rsidRDefault="00925A43" w:rsidP="00925A43">
            <w:r w:rsidRPr="00925A43">
              <w:t>Identify 2–4 major tensions (e.g., pluralism vs capture; participation vs managerialism; agonism vs deliberation; calculative devices vs emancipation). Show how different papers take sides through methods and cases.</w:t>
            </w:r>
          </w:p>
        </w:tc>
        <w:tc>
          <w:tcPr>
            <w:tcW w:w="0" w:type="auto"/>
            <w:vAlign w:val="center"/>
            <w:hideMark/>
          </w:tcPr>
          <w:p w14:paraId="66537A84" w14:textId="77777777" w:rsidR="00925A43" w:rsidRPr="00925A43" w:rsidRDefault="00925A43" w:rsidP="00925A43">
            <w:r w:rsidRPr="00925A43">
              <w:t>1,200–1,600</w:t>
            </w:r>
          </w:p>
        </w:tc>
        <w:tc>
          <w:tcPr>
            <w:tcW w:w="0" w:type="auto"/>
            <w:vAlign w:val="center"/>
            <w:hideMark/>
          </w:tcPr>
          <w:p w14:paraId="2B90155D" w14:textId="77777777" w:rsidR="00925A43" w:rsidRPr="00925A43" w:rsidRDefault="00925A43" w:rsidP="00925A43">
            <w:r w:rsidRPr="00925A43">
              <w:t>A debate matrix (optional table) linking claims ↔ methods ↔ implications</w:t>
            </w:r>
          </w:p>
        </w:tc>
        <w:tc>
          <w:tcPr>
            <w:tcW w:w="0" w:type="auto"/>
            <w:vAlign w:val="center"/>
            <w:hideMark/>
          </w:tcPr>
          <w:p w14:paraId="51904A7B" w14:textId="77777777" w:rsidR="00925A43" w:rsidRPr="00925A43" w:rsidRDefault="00925A43" w:rsidP="00925A43">
            <w:r w:rsidRPr="00925A43">
              <w:t xml:space="preserve">False </w:t>
            </w:r>
            <w:proofErr w:type="gramStart"/>
            <w:r w:rsidRPr="00925A43">
              <w:t>balance;</w:t>
            </w:r>
            <w:proofErr w:type="gramEnd"/>
            <w:r w:rsidRPr="00925A43">
              <w:t xml:space="preserve"> inventing a debate that isn’t evidenced in your corpus</w:t>
            </w:r>
          </w:p>
        </w:tc>
      </w:tr>
      <w:tr w:rsidR="00925A43" w:rsidRPr="00925A43" w14:paraId="31C7BBC8" w14:textId="77777777">
        <w:trPr>
          <w:tblCellSpacing w:w="15" w:type="dxa"/>
        </w:trPr>
        <w:tc>
          <w:tcPr>
            <w:tcW w:w="0" w:type="auto"/>
            <w:vAlign w:val="center"/>
            <w:hideMark/>
          </w:tcPr>
          <w:p w14:paraId="6050F167" w14:textId="77777777" w:rsidR="00925A43" w:rsidRPr="00925A43" w:rsidRDefault="00925A43" w:rsidP="00925A43">
            <w:r w:rsidRPr="00925A43">
              <w:rPr>
                <w:b/>
                <w:bCs/>
              </w:rPr>
              <w:t>6.3 New directions / methodological innovations</w:t>
            </w:r>
          </w:p>
        </w:tc>
        <w:tc>
          <w:tcPr>
            <w:tcW w:w="0" w:type="auto"/>
            <w:vAlign w:val="center"/>
            <w:hideMark/>
          </w:tcPr>
          <w:p w14:paraId="1C49E9BE" w14:textId="77777777" w:rsidR="00925A43" w:rsidRPr="00925A43" w:rsidRDefault="00925A43" w:rsidP="00925A43">
            <w:r w:rsidRPr="00925A43">
              <w:t>Explain what’s changing and why</w:t>
            </w:r>
          </w:p>
        </w:tc>
        <w:tc>
          <w:tcPr>
            <w:tcW w:w="0" w:type="auto"/>
            <w:vAlign w:val="center"/>
            <w:hideMark/>
          </w:tcPr>
          <w:p w14:paraId="5A98D206" w14:textId="77777777" w:rsidR="00925A43" w:rsidRPr="00925A43" w:rsidRDefault="00925A43" w:rsidP="00925A43">
            <w:r w:rsidRPr="00925A43">
              <w:t>Show recent shifts (new contexts, digital tech, regulation, assurance, new actors). Identify what these shifts do to accountability relationships.</w:t>
            </w:r>
          </w:p>
        </w:tc>
        <w:tc>
          <w:tcPr>
            <w:tcW w:w="0" w:type="auto"/>
            <w:vAlign w:val="center"/>
            <w:hideMark/>
          </w:tcPr>
          <w:p w14:paraId="33BE0C45" w14:textId="77777777" w:rsidR="00925A43" w:rsidRPr="00925A43" w:rsidRDefault="00925A43" w:rsidP="00925A43">
            <w:r w:rsidRPr="00925A43">
              <w:t>900–1,300</w:t>
            </w:r>
          </w:p>
        </w:tc>
        <w:tc>
          <w:tcPr>
            <w:tcW w:w="0" w:type="auto"/>
            <w:vAlign w:val="center"/>
            <w:hideMark/>
          </w:tcPr>
          <w:p w14:paraId="1CE96F9C" w14:textId="77777777" w:rsidR="00925A43" w:rsidRPr="00925A43" w:rsidRDefault="00925A43" w:rsidP="00925A43">
            <w:r w:rsidRPr="00925A43">
              <w:t>3–5 emerging topics with why-now logic</w:t>
            </w:r>
          </w:p>
        </w:tc>
        <w:tc>
          <w:tcPr>
            <w:tcW w:w="0" w:type="auto"/>
            <w:vAlign w:val="center"/>
            <w:hideMark/>
          </w:tcPr>
          <w:p w14:paraId="426B8485" w14:textId="77777777" w:rsidR="00925A43" w:rsidRPr="00925A43" w:rsidRDefault="00925A43" w:rsidP="00925A43">
            <w:r w:rsidRPr="00925A43">
              <w:t>Shopping list of “future topics” without mechanisms</w:t>
            </w:r>
          </w:p>
        </w:tc>
      </w:tr>
      <w:tr w:rsidR="00925A43" w:rsidRPr="00925A43" w14:paraId="17149413" w14:textId="77777777">
        <w:trPr>
          <w:tblCellSpacing w:w="15" w:type="dxa"/>
        </w:trPr>
        <w:tc>
          <w:tcPr>
            <w:tcW w:w="0" w:type="auto"/>
            <w:vAlign w:val="center"/>
            <w:hideMark/>
          </w:tcPr>
          <w:p w14:paraId="567BBCD9" w14:textId="77777777" w:rsidR="00925A43" w:rsidRPr="00925A43" w:rsidRDefault="00925A43" w:rsidP="00925A43">
            <w:r w:rsidRPr="00925A43">
              <w:rPr>
                <w:b/>
                <w:bCs/>
              </w:rPr>
              <w:t>7. Research agenda (AAAJ-style: specific, theorised, doable)</w:t>
            </w:r>
          </w:p>
        </w:tc>
        <w:tc>
          <w:tcPr>
            <w:tcW w:w="0" w:type="auto"/>
            <w:vAlign w:val="center"/>
            <w:hideMark/>
          </w:tcPr>
          <w:p w14:paraId="6408BED3" w14:textId="77777777" w:rsidR="00925A43" w:rsidRPr="00925A43" w:rsidRDefault="00925A43" w:rsidP="00925A43">
            <w:r w:rsidRPr="00925A43">
              <w:t xml:space="preserve">Convert gaps into </w:t>
            </w:r>
            <w:r w:rsidRPr="00925A43">
              <w:rPr>
                <w:b/>
                <w:bCs/>
              </w:rPr>
              <w:t>programmatic future research</w:t>
            </w:r>
          </w:p>
        </w:tc>
        <w:tc>
          <w:tcPr>
            <w:tcW w:w="0" w:type="auto"/>
            <w:vAlign w:val="center"/>
            <w:hideMark/>
          </w:tcPr>
          <w:p w14:paraId="3E8D975E" w14:textId="77777777" w:rsidR="00925A43" w:rsidRPr="00925A43" w:rsidRDefault="00925A43" w:rsidP="00925A43">
            <w:r w:rsidRPr="00925A43">
              <w:t>Provide 6–10 agenda items, each with: (a) the puzzle, (b) why it matters (theory + practice), (c) suggested context, (d) suggested method/data, (e) expected contribution to accounting/accountability debates. Consider grouping into 2–3 “tracks” (e.g., institutions/regulation; technologies/devices; actors/professions).</w:t>
            </w:r>
          </w:p>
        </w:tc>
        <w:tc>
          <w:tcPr>
            <w:tcW w:w="0" w:type="auto"/>
            <w:vAlign w:val="center"/>
            <w:hideMark/>
          </w:tcPr>
          <w:p w14:paraId="58F4CE82" w14:textId="77777777" w:rsidR="00925A43" w:rsidRPr="00925A43" w:rsidRDefault="00925A43" w:rsidP="00925A43">
            <w:r w:rsidRPr="00925A43">
              <w:rPr>
                <w:b/>
                <w:bCs/>
              </w:rPr>
              <w:t>1,300–1,900</w:t>
            </w:r>
          </w:p>
        </w:tc>
        <w:tc>
          <w:tcPr>
            <w:tcW w:w="0" w:type="auto"/>
            <w:vAlign w:val="center"/>
            <w:hideMark/>
          </w:tcPr>
          <w:p w14:paraId="42A33781" w14:textId="77777777" w:rsidR="00925A43" w:rsidRPr="00925A43" w:rsidRDefault="00925A43" w:rsidP="00925A43">
            <w:r w:rsidRPr="00925A43">
              <w:t>Agenda organised into clusters; each item includes method + setting suggestions; explicit tie-back to your framing</w:t>
            </w:r>
          </w:p>
        </w:tc>
        <w:tc>
          <w:tcPr>
            <w:tcW w:w="0" w:type="auto"/>
            <w:vAlign w:val="center"/>
            <w:hideMark/>
          </w:tcPr>
          <w:p w14:paraId="0A952762" w14:textId="77777777" w:rsidR="00925A43" w:rsidRPr="00925A43" w:rsidRDefault="00925A43" w:rsidP="00925A43">
            <w:r w:rsidRPr="00925A43">
              <w:t>Generic “more research is needed”; agenda items not grounded in findings; proposing studies impossible to execute</w:t>
            </w:r>
          </w:p>
        </w:tc>
      </w:tr>
      <w:tr w:rsidR="00925A43" w:rsidRPr="00925A43" w14:paraId="37A754A8" w14:textId="77777777">
        <w:trPr>
          <w:tblCellSpacing w:w="15" w:type="dxa"/>
        </w:trPr>
        <w:tc>
          <w:tcPr>
            <w:tcW w:w="0" w:type="auto"/>
            <w:vAlign w:val="center"/>
            <w:hideMark/>
          </w:tcPr>
          <w:p w14:paraId="0B815C98" w14:textId="77777777" w:rsidR="00925A43" w:rsidRPr="00925A43" w:rsidRDefault="00925A43" w:rsidP="00925A43">
            <w:r w:rsidRPr="00925A43">
              <w:rPr>
                <w:b/>
                <w:bCs/>
              </w:rPr>
              <w:t>8. Implications (optional, but often valued)</w:t>
            </w:r>
          </w:p>
        </w:tc>
        <w:tc>
          <w:tcPr>
            <w:tcW w:w="0" w:type="auto"/>
            <w:vAlign w:val="center"/>
            <w:hideMark/>
          </w:tcPr>
          <w:p w14:paraId="7CC9F5D4" w14:textId="77777777" w:rsidR="00925A43" w:rsidRPr="00925A43" w:rsidRDefault="00925A43" w:rsidP="00925A43">
            <w:r w:rsidRPr="00925A43">
              <w:t>Show relevance beyond academia</w:t>
            </w:r>
          </w:p>
        </w:tc>
        <w:tc>
          <w:tcPr>
            <w:tcW w:w="0" w:type="auto"/>
            <w:vAlign w:val="center"/>
            <w:hideMark/>
          </w:tcPr>
          <w:p w14:paraId="6AE8B236" w14:textId="77777777" w:rsidR="00925A43" w:rsidRPr="00925A43" w:rsidRDefault="00925A43" w:rsidP="00925A43">
            <w:r w:rsidRPr="00925A43">
              <w:t>If your topic touches regulation/assurance/practice: summarise implications for standard setters, assurance providers, reporting entities, civil society. Keep modest and evidence-linked.</w:t>
            </w:r>
          </w:p>
        </w:tc>
        <w:tc>
          <w:tcPr>
            <w:tcW w:w="0" w:type="auto"/>
            <w:vAlign w:val="center"/>
            <w:hideMark/>
          </w:tcPr>
          <w:p w14:paraId="7C09A68B" w14:textId="77777777" w:rsidR="00925A43" w:rsidRPr="00925A43" w:rsidRDefault="00925A43" w:rsidP="00925A43">
            <w:r w:rsidRPr="00925A43">
              <w:t>400–800</w:t>
            </w:r>
          </w:p>
        </w:tc>
        <w:tc>
          <w:tcPr>
            <w:tcW w:w="0" w:type="auto"/>
            <w:vAlign w:val="center"/>
            <w:hideMark/>
          </w:tcPr>
          <w:p w14:paraId="1947161D" w14:textId="77777777" w:rsidR="00925A43" w:rsidRPr="00925A43" w:rsidRDefault="00925A43" w:rsidP="00925A43">
            <w:r w:rsidRPr="00925A43">
              <w:t>3–6 implications anchored to review findings</w:t>
            </w:r>
          </w:p>
        </w:tc>
        <w:tc>
          <w:tcPr>
            <w:tcW w:w="0" w:type="auto"/>
            <w:vAlign w:val="center"/>
            <w:hideMark/>
          </w:tcPr>
          <w:p w14:paraId="57281480" w14:textId="77777777" w:rsidR="00925A43" w:rsidRPr="00925A43" w:rsidRDefault="00925A43" w:rsidP="00925A43">
            <w:r w:rsidRPr="00925A43">
              <w:t>Overclaiming impact; policy prescriptions not warranted by your corpus</w:t>
            </w:r>
          </w:p>
        </w:tc>
      </w:tr>
      <w:tr w:rsidR="00925A43" w:rsidRPr="00925A43" w14:paraId="31844402" w14:textId="77777777">
        <w:trPr>
          <w:tblCellSpacing w:w="15" w:type="dxa"/>
        </w:trPr>
        <w:tc>
          <w:tcPr>
            <w:tcW w:w="0" w:type="auto"/>
            <w:vAlign w:val="center"/>
            <w:hideMark/>
          </w:tcPr>
          <w:p w14:paraId="296788ED" w14:textId="77777777" w:rsidR="00925A43" w:rsidRPr="00925A43" w:rsidRDefault="00925A43" w:rsidP="00925A43">
            <w:r w:rsidRPr="00925A43">
              <w:rPr>
                <w:b/>
                <w:bCs/>
              </w:rPr>
              <w:t>9. Limitations of the review</w:t>
            </w:r>
          </w:p>
        </w:tc>
        <w:tc>
          <w:tcPr>
            <w:tcW w:w="0" w:type="auto"/>
            <w:vAlign w:val="center"/>
            <w:hideMark/>
          </w:tcPr>
          <w:p w14:paraId="03FCA20D" w14:textId="77777777" w:rsidR="00925A43" w:rsidRPr="00925A43" w:rsidRDefault="00925A43" w:rsidP="00925A43">
            <w:r w:rsidRPr="00925A43">
              <w:t>Pre-empt reviewer objections</w:t>
            </w:r>
          </w:p>
        </w:tc>
        <w:tc>
          <w:tcPr>
            <w:tcW w:w="0" w:type="auto"/>
            <w:vAlign w:val="center"/>
            <w:hideMark/>
          </w:tcPr>
          <w:p w14:paraId="0DE177CF" w14:textId="77777777" w:rsidR="00925A43" w:rsidRPr="00925A43" w:rsidRDefault="00925A43" w:rsidP="00925A43">
            <w:r w:rsidRPr="00925A43">
              <w:t>Be specific: database coverage, language restrictions, search-term sensitivity, construct ambiguity, coding subjectivity, bibliometric constraints. State what you did to mitigate.</w:t>
            </w:r>
          </w:p>
        </w:tc>
        <w:tc>
          <w:tcPr>
            <w:tcW w:w="0" w:type="auto"/>
            <w:vAlign w:val="center"/>
            <w:hideMark/>
          </w:tcPr>
          <w:p w14:paraId="1DBE04B0" w14:textId="77777777" w:rsidR="00925A43" w:rsidRPr="00925A43" w:rsidRDefault="00925A43" w:rsidP="00925A43">
            <w:r w:rsidRPr="00925A43">
              <w:t>350–600</w:t>
            </w:r>
          </w:p>
        </w:tc>
        <w:tc>
          <w:tcPr>
            <w:tcW w:w="0" w:type="auto"/>
            <w:vAlign w:val="center"/>
            <w:hideMark/>
          </w:tcPr>
          <w:p w14:paraId="1DC6882A" w14:textId="77777777" w:rsidR="00925A43" w:rsidRPr="00925A43" w:rsidRDefault="00925A43" w:rsidP="00925A43">
            <w:r w:rsidRPr="00925A43">
              <w:t>4–6 bullet-like limitations + mitigations</w:t>
            </w:r>
          </w:p>
        </w:tc>
        <w:tc>
          <w:tcPr>
            <w:tcW w:w="0" w:type="auto"/>
            <w:vAlign w:val="center"/>
            <w:hideMark/>
          </w:tcPr>
          <w:p w14:paraId="64627DE2" w14:textId="77777777" w:rsidR="00925A43" w:rsidRPr="00925A43" w:rsidRDefault="00925A43" w:rsidP="00925A43">
            <w:r w:rsidRPr="00925A43">
              <w:t xml:space="preserve">Apologetic </w:t>
            </w:r>
            <w:proofErr w:type="gramStart"/>
            <w:r w:rsidRPr="00925A43">
              <w:t>tone;</w:t>
            </w:r>
            <w:proofErr w:type="gramEnd"/>
            <w:r w:rsidRPr="00925A43">
              <w:t xml:space="preserve"> pretending limitations don’t matter</w:t>
            </w:r>
          </w:p>
        </w:tc>
      </w:tr>
      <w:tr w:rsidR="00925A43" w:rsidRPr="00925A43" w14:paraId="7BD28554" w14:textId="77777777">
        <w:trPr>
          <w:tblCellSpacing w:w="15" w:type="dxa"/>
        </w:trPr>
        <w:tc>
          <w:tcPr>
            <w:tcW w:w="0" w:type="auto"/>
            <w:vAlign w:val="center"/>
            <w:hideMark/>
          </w:tcPr>
          <w:p w14:paraId="3A31D2B3" w14:textId="77777777" w:rsidR="00925A43" w:rsidRPr="00925A43" w:rsidRDefault="00925A43" w:rsidP="00925A43">
            <w:r w:rsidRPr="00925A43">
              <w:rPr>
                <w:b/>
                <w:bCs/>
              </w:rPr>
              <w:lastRenderedPageBreak/>
              <w:t>10. Conclusion</w:t>
            </w:r>
          </w:p>
        </w:tc>
        <w:tc>
          <w:tcPr>
            <w:tcW w:w="0" w:type="auto"/>
            <w:vAlign w:val="center"/>
            <w:hideMark/>
          </w:tcPr>
          <w:p w14:paraId="246CEBEE" w14:textId="77777777" w:rsidR="00925A43" w:rsidRPr="00925A43" w:rsidRDefault="00925A43" w:rsidP="00925A43">
            <w:r w:rsidRPr="00925A43">
              <w:t>Close the argument; restate contribution</w:t>
            </w:r>
          </w:p>
        </w:tc>
        <w:tc>
          <w:tcPr>
            <w:tcW w:w="0" w:type="auto"/>
            <w:vAlign w:val="center"/>
            <w:hideMark/>
          </w:tcPr>
          <w:p w14:paraId="01A3C735" w14:textId="77777777" w:rsidR="00925A43" w:rsidRPr="00925A43" w:rsidRDefault="00925A43" w:rsidP="00925A43">
            <w:r w:rsidRPr="00925A43">
              <w:t>Re-state: what you mapped, what you learned about the field’s evolution, and how your agenda reorients future work. End with 2–3 sentences that match AAAJ’s interest in accounting’s societal consequences.</w:t>
            </w:r>
          </w:p>
        </w:tc>
        <w:tc>
          <w:tcPr>
            <w:tcW w:w="0" w:type="auto"/>
            <w:vAlign w:val="center"/>
            <w:hideMark/>
          </w:tcPr>
          <w:p w14:paraId="031DE325" w14:textId="77777777" w:rsidR="00925A43" w:rsidRPr="00925A43" w:rsidRDefault="00925A43" w:rsidP="00925A43">
            <w:r w:rsidRPr="00925A43">
              <w:t>500–800</w:t>
            </w:r>
          </w:p>
        </w:tc>
        <w:tc>
          <w:tcPr>
            <w:tcW w:w="0" w:type="auto"/>
            <w:vAlign w:val="center"/>
            <w:hideMark/>
          </w:tcPr>
          <w:p w14:paraId="2C9FC056" w14:textId="77777777" w:rsidR="00925A43" w:rsidRPr="00925A43" w:rsidRDefault="00925A43" w:rsidP="00925A43">
            <w:r w:rsidRPr="00925A43">
              <w:t>Clear closing “contribution recap”</w:t>
            </w:r>
          </w:p>
        </w:tc>
        <w:tc>
          <w:tcPr>
            <w:tcW w:w="0" w:type="auto"/>
            <w:vAlign w:val="center"/>
            <w:hideMark/>
          </w:tcPr>
          <w:p w14:paraId="07A26392" w14:textId="77777777" w:rsidR="00925A43" w:rsidRPr="00925A43" w:rsidRDefault="00925A43" w:rsidP="00925A43">
            <w:r w:rsidRPr="00925A43">
              <w:t>Repeating the abstract; adding new citations/claims</w:t>
            </w:r>
          </w:p>
        </w:tc>
      </w:tr>
      <w:tr w:rsidR="00925A43" w:rsidRPr="00925A43" w14:paraId="14E94289" w14:textId="77777777">
        <w:trPr>
          <w:tblCellSpacing w:w="15" w:type="dxa"/>
        </w:trPr>
        <w:tc>
          <w:tcPr>
            <w:tcW w:w="0" w:type="auto"/>
            <w:vAlign w:val="center"/>
            <w:hideMark/>
          </w:tcPr>
          <w:p w14:paraId="5651F34B" w14:textId="77777777" w:rsidR="00925A43" w:rsidRPr="00925A43" w:rsidRDefault="00925A43" w:rsidP="00925A43">
            <w:r w:rsidRPr="00925A43">
              <w:rPr>
                <w:b/>
                <w:bCs/>
              </w:rPr>
              <w:t>References (Harvard)</w:t>
            </w:r>
            <w:r w:rsidRPr="00925A43">
              <w:t xml:space="preserve"> (</w:t>
            </w:r>
            <w:hyperlink r:id="rId25"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20EF6B93" w14:textId="77777777" w:rsidR="00925A43" w:rsidRPr="00925A43" w:rsidRDefault="00925A43" w:rsidP="00925A43">
            <w:r w:rsidRPr="00925A43">
              <w:t>Evidence base + legitimacy</w:t>
            </w:r>
          </w:p>
        </w:tc>
        <w:tc>
          <w:tcPr>
            <w:tcW w:w="0" w:type="auto"/>
            <w:vAlign w:val="center"/>
            <w:hideMark/>
          </w:tcPr>
          <w:p w14:paraId="1BFEAC63" w14:textId="77777777" w:rsidR="00925A43" w:rsidRPr="00925A43" w:rsidRDefault="00925A43" w:rsidP="00925A43">
            <w:r w:rsidRPr="00925A43">
              <w:t>Be consistent; include DOIs where available; ensure corporate authors are treated correctly.</w:t>
            </w:r>
          </w:p>
        </w:tc>
        <w:tc>
          <w:tcPr>
            <w:tcW w:w="0" w:type="auto"/>
            <w:vAlign w:val="center"/>
            <w:hideMark/>
          </w:tcPr>
          <w:p w14:paraId="14281E78" w14:textId="77777777" w:rsidR="00925A43" w:rsidRPr="00925A43" w:rsidRDefault="00925A43" w:rsidP="00925A43">
            <w:r w:rsidRPr="00925A43">
              <w:t>(counts in 14–15k) (</w:t>
            </w:r>
            <w:hyperlink r:id="rId26"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6225A687" w14:textId="77777777" w:rsidR="00925A43" w:rsidRPr="00925A43" w:rsidRDefault="00925A43" w:rsidP="00925A43">
            <w:r w:rsidRPr="00925A43">
              <w:t>Formatting consistency; no missing metadata</w:t>
            </w:r>
          </w:p>
        </w:tc>
        <w:tc>
          <w:tcPr>
            <w:tcW w:w="0" w:type="auto"/>
            <w:vAlign w:val="center"/>
            <w:hideMark/>
          </w:tcPr>
          <w:p w14:paraId="59726714" w14:textId="77777777" w:rsidR="00925A43" w:rsidRPr="00925A43" w:rsidRDefault="00925A43" w:rsidP="00925A43">
            <w:r w:rsidRPr="00925A43">
              <w:t>Incomplete references; inconsistent Harvard; over-citing tangential works</w:t>
            </w:r>
          </w:p>
        </w:tc>
      </w:tr>
      <w:tr w:rsidR="00925A43" w:rsidRPr="00925A43" w14:paraId="454DE93C" w14:textId="77777777">
        <w:trPr>
          <w:tblCellSpacing w:w="15" w:type="dxa"/>
        </w:trPr>
        <w:tc>
          <w:tcPr>
            <w:tcW w:w="0" w:type="auto"/>
            <w:vAlign w:val="center"/>
            <w:hideMark/>
          </w:tcPr>
          <w:p w14:paraId="53AA3432" w14:textId="77777777" w:rsidR="00925A43" w:rsidRPr="00925A43" w:rsidRDefault="00925A43" w:rsidP="00925A43">
            <w:r w:rsidRPr="00925A43">
              <w:rPr>
                <w:b/>
                <w:bCs/>
              </w:rPr>
              <w:t>Tables/Figures (submitted separately; Roman numerals for tables)</w:t>
            </w:r>
            <w:r w:rsidRPr="00925A43">
              <w:t xml:space="preserve"> (</w:t>
            </w:r>
            <w:hyperlink r:id="rId27"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43A1455F" w14:textId="77777777" w:rsidR="00925A43" w:rsidRPr="00925A43" w:rsidRDefault="00925A43" w:rsidP="00925A43">
            <w:r w:rsidRPr="00925A43">
              <w:t>Make method/results auditable without bloating text</w:t>
            </w:r>
          </w:p>
        </w:tc>
        <w:tc>
          <w:tcPr>
            <w:tcW w:w="0" w:type="auto"/>
            <w:vAlign w:val="center"/>
            <w:hideMark/>
          </w:tcPr>
          <w:p w14:paraId="1CEF13DF" w14:textId="77777777" w:rsidR="00925A43" w:rsidRPr="00925A43" w:rsidRDefault="00925A43" w:rsidP="00925A43">
            <w:r w:rsidRPr="00925A43">
              <w:t xml:space="preserve">Typical set for an AAAJ SLR: </w:t>
            </w:r>
            <w:r w:rsidRPr="00925A43">
              <w:rPr>
                <w:b/>
                <w:bCs/>
              </w:rPr>
              <w:t>Figure 1</w:t>
            </w:r>
            <w:r w:rsidRPr="00925A43">
              <w:t xml:space="preserve"> PRISMA flow; </w:t>
            </w:r>
            <w:r w:rsidRPr="00925A43">
              <w:rPr>
                <w:b/>
                <w:bCs/>
              </w:rPr>
              <w:t>Table I</w:t>
            </w:r>
            <w:r w:rsidRPr="00925A43">
              <w:t xml:space="preserve"> inclusion/exclusion; </w:t>
            </w:r>
            <w:r w:rsidRPr="00925A43">
              <w:rPr>
                <w:b/>
                <w:bCs/>
              </w:rPr>
              <w:t>Table II</w:t>
            </w:r>
            <w:r w:rsidRPr="00925A43">
              <w:t xml:space="preserve"> descriptive mapping; </w:t>
            </w:r>
            <w:r w:rsidRPr="00925A43">
              <w:rPr>
                <w:b/>
                <w:bCs/>
              </w:rPr>
              <w:t>Table III</w:t>
            </w:r>
            <w:r w:rsidRPr="00925A43">
              <w:t xml:space="preserve"> coding scheme/typology; + (optional) bibliometric figures. Budget ~280 words each. (</w:t>
            </w:r>
            <w:hyperlink r:id="rId28"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1ADA1AFF" w14:textId="77777777" w:rsidR="00925A43" w:rsidRPr="00925A43" w:rsidRDefault="00925A43" w:rsidP="00925A43">
            <w:r w:rsidRPr="00925A43">
              <w:t>(budget)</w:t>
            </w:r>
          </w:p>
        </w:tc>
        <w:tc>
          <w:tcPr>
            <w:tcW w:w="0" w:type="auto"/>
            <w:vAlign w:val="center"/>
            <w:hideMark/>
          </w:tcPr>
          <w:p w14:paraId="3C4A58F7" w14:textId="77777777" w:rsidR="00925A43" w:rsidRPr="00925A43" w:rsidRDefault="00925A43" w:rsidP="00925A43">
            <w:r w:rsidRPr="00925A43">
              <w:t xml:space="preserve">Separate file; callouts in text; clear captions; tables numbered </w:t>
            </w:r>
            <w:r w:rsidRPr="00925A43">
              <w:rPr>
                <w:b/>
                <w:bCs/>
              </w:rPr>
              <w:t>I, II, III…</w:t>
            </w:r>
            <w:r w:rsidRPr="00925A43">
              <w:t xml:space="preserve"> (</w:t>
            </w:r>
            <w:hyperlink r:id="rId29"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0B43DBA4" w14:textId="77777777" w:rsidR="00925A43" w:rsidRPr="00925A43" w:rsidRDefault="00925A43" w:rsidP="00925A43">
            <w:r w:rsidRPr="00925A43">
              <w:t>Too many exhibits; captions that don’t explain what readers should learn</w:t>
            </w:r>
          </w:p>
        </w:tc>
      </w:tr>
      <w:tr w:rsidR="00925A43" w:rsidRPr="00925A43" w14:paraId="630DFADE" w14:textId="77777777">
        <w:trPr>
          <w:tblCellSpacing w:w="15" w:type="dxa"/>
        </w:trPr>
        <w:tc>
          <w:tcPr>
            <w:tcW w:w="0" w:type="auto"/>
            <w:vAlign w:val="center"/>
            <w:hideMark/>
          </w:tcPr>
          <w:p w14:paraId="58F987A6" w14:textId="77777777" w:rsidR="00925A43" w:rsidRPr="00925A43" w:rsidRDefault="00925A43" w:rsidP="00925A43">
            <w:r w:rsidRPr="00925A43">
              <w:rPr>
                <w:b/>
                <w:bCs/>
              </w:rPr>
              <w:t>Appendices / Supplementary material (optional)</w:t>
            </w:r>
            <w:r w:rsidRPr="00925A43">
              <w:t xml:space="preserve"> (</w:t>
            </w:r>
            <w:hyperlink r:id="rId30"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77D5D7DF" w14:textId="77777777" w:rsidR="00925A43" w:rsidRPr="00925A43" w:rsidRDefault="00925A43" w:rsidP="00925A43">
            <w:r w:rsidRPr="00925A43">
              <w:t>Preserve transparency without crowding the main text</w:t>
            </w:r>
          </w:p>
        </w:tc>
        <w:tc>
          <w:tcPr>
            <w:tcW w:w="0" w:type="auto"/>
            <w:vAlign w:val="center"/>
            <w:hideMark/>
          </w:tcPr>
          <w:p w14:paraId="61C78DC8" w14:textId="77777777" w:rsidR="00925A43" w:rsidRPr="00925A43" w:rsidRDefault="00925A43" w:rsidP="00925A43">
            <w:r w:rsidRPr="00925A43">
              <w:t>Park full search strings, full codebook, full list of included studies, thesaurus file logic for bibliometrics. Mention them in-text.</w:t>
            </w:r>
          </w:p>
        </w:tc>
        <w:tc>
          <w:tcPr>
            <w:tcW w:w="0" w:type="auto"/>
            <w:vAlign w:val="center"/>
            <w:hideMark/>
          </w:tcPr>
          <w:p w14:paraId="3F971097" w14:textId="77777777" w:rsidR="00925A43" w:rsidRPr="00925A43" w:rsidRDefault="00925A43" w:rsidP="00925A43">
            <w:r w:rsidRPr="00925A43">
              <w:t>0–1,500 (but counts if in main file)</w:t>
            </w:r>
          </w:p>
        </w:tc>
        <w:tc>
          <w:tcPr>
            <w:tcW w:w="0" w:type="auto"/>
            <w:vAlign w:val="center"/>
            <w:hideMark/>
          </w:tcPr>
          <w:p w14:paraId="21645004" w14:textId="77777777" w:rsidR="00925A43" w:rsidRPr="00925A43" w:rsidRDefault="00925A43" w:rsidP="00925A43">
            <w:r w:rsidRPr="00925A43">
              <w:t>Clear labels (“Supplementary_material_appendix_1”) (</w:t>
            </w:r>
            <w:hyperlink r:id="rId31" w:tooltip="Accounting, Auditing &amp; Accountability Journal | Emerald Publishing" w:history="1">
              <w:r w:rsidRPr="00925A43">
                <w:rPr>
                  <w:rStyle w:val="Hyperlink"/>
                </w:rPr>
                <w:t>Emerald Publishing</w:t>
              </w:r>
            </w:hyperlink>
            <w:r w:rsidRPr="00925A43">
              <w:t>)</w:t>
            </w:r>
          </w:p>
        </w:tc>
        <w:tc>
          <w:tcPr>
            <w:tcW w:w="0" w:type="auto"/>
            <w:vAlign w:val="center"/>
            <w:hideMark/>
          </w:tcPr>
          <w:p w14:paraId="205E7728" w14:textId="77777777" w:rsidR="00925A43" w:rsidRPr="00925A43" w:rsidRDefault="00925A43" w:rsidP="00925A43">
            <w:r w:rsidRPr="00925A43">
              <w:t>Hiding essential method detail only in supplement (reviewers may want it in main manuscript)</w:t>
            </w:r>
          </w:p>
        </w:tc>
      </w:tr>
    </w:tbl>
    <w:p w14:paraId="2A5DFF7A" w14:textId="77777777" w:rsidR="00925A43" w:rsidRPr="00925A43" w:rsidRDefault="00925A43" w:rsidP="00925A43">
      <w:r w:rsidRPr="00925A43">
        <w:pict w14:anchorId="0D69397C">
          <v:rect id="_x0000_i1080" style="width:0;height:1.5pt" o:hralign="center" o:hrstd="t" o:hr="t" fillcolor="#a0a0a0" stroked="f"/>
        </w:pict>
      </w:r>
    </w:p>
    <w:p w14:paraId="731EA337" w14:textId="77777777" w:rsidR="00925A43" w:rsidRPr="00925A43" w:rsidRDefault="00925A43" w:rsidP="00925A43">
      <w:pPr>
        <w:rPr>
          <w:b/>
          <w:bCs/>
        </w:rPr>
      </w:pPr>
      <w:r w:rsidRPr="00925A43">
        <w:rPr>
          <w:b/>
          <w:bCs/>
        </w:rPr>
        <w:t>A practical word-budget blueprint (to stay inside AAAJ limits)</w:t>
      </w:r>
    </w:p>
    <w:p w14:paraId="79686226" w14:textId="77777777" w:rsidR="00925A43" w:rsidRPr="00925A43" w:rsidRDefault="00925A43" w:rsidP="00925A43">
      <w:r w:rsidRPr="00925A43">
        <w:t xml:space="preserve">Assuming ~6 exhibits (e.g., 2 tables + 4 figures) → </w:t>
      </w:r>
      <w:r w:rsidRPr="00925A43">
        <w:rPr>
          <w:b/>
          <w:bCs/>
        </w:rPr>
        <w:t>~6 × 280 = 1,680 words</w:t>
      </w:r>
      <w:r w:rsidRPr="00925A43">
        <w:t xml:space="preserve"> budgeted. (</w:t>
      </w:r>
      <w:hyperlink r:id="rId32" w:tooltip="Accounting, Auditing &amp; Accountability Journal | Emerald Publishing" w:history="1">
        <w:r w:rsidRPr="00925A43">
          <w:rPr>
            <w:rStyle w:val="Hyperlink"/>
          </w:rPr>
          <w:t>Emerald Publishing</w:t>
        </w:r>
      </w:hyperlink>
      <w:r w:rsidRPr="00925A43">
        <w:t>)</w:t>
      </w:r>
      <w:r w:rsidRPr="00925A43">
        <w:br/>
        <w:t>A workable plan:</w:t>
      </w:r>
    </w:p>
    <w:p w14:paraId="348A3EAC" w14:textId="77777777" w:rsidR="00925A43" w:rsidRPr="00925A43" w:rsidRDefault="00925A43" w:rsidP="00925A43">
      <w:pPr>
        <w:numPr>
          <w:ilvl w:val="0"/>
          <w:numId w:val="48"/>
        </w:numPr>
      </w:pPr>
      <w:r w:rsidRPr="00925A43">
        <w:t>Abstract: 250</w:t>
      </w:r>
    </w:p>
    <w:p w14:paraId="3693117F" w14:textId="77777777" w:rsidR="00925A43" w:rsidRPr="00925A43" w:rsidRDefault="00925A43" w:rsidP="00925A43">
      <w:pPr>
        <w:numPr>
          <w:ilvl w:val="0"/>
          <w:numId w:val="48"/>
        </w:numPr>
      </w:pPr>
      <w:r w:rsidRPr="00925A43">
        <w:t>Intro: 1,700</w:t>
      </w:r>
    </w:p>
    <w:p w14:paraId="4312F3C7" w14:textId="77777777" w:rsidR="00925A43" w:rsidRPr="00925A43" w:rsidRDefault="00925A43" w:rsidP="00925A43">
      <w:pPr>
        <w:numPr>
          <w:ilvl w:val="0"/>
          <w:numId w:val="48"/>
        </w:numPr>
      </w:pPr>
      <w:r w:rsidRPr="00925A43">
        <w:t>Framing: 2,300</w:t>
      </w:r>
    </w:p>
    <w:p w14:paraId="491EED70" w14:textId="77777777" w:rsidR="00925A43" w:rsidRPr="00925A43" w:rsidRDefault="00925A43" w:rsidP="00925A43">
      <w:pPr>
        <w:numPr>
          <w:ilvl w:val="0"/>
          <w:numId w:val="48"/>
        </w:numPr>
      </w:pPr>
      <w:r w:rsidRPr="00925A43">
        <w:t>Method: 2,600</w:t>
      </w:r>
    </w:p>
    <w:p w14:paraId="4287BADA" w14:textId="77777777" w:rsidR="00925A43" w:rsidRPr="00925A43" w:rsidRDefault="00925A43" w:rsidP="00925A43">
      <w:pPr>
        <w:numPr>
          <w:ilvl w:val="0"/>
          <w:numId w:val="48"/>
        </w:numPr>
      </w:pPr>
      <w:r w:rsidRPr="00925A43">
        <w:t>Descriptive mapping: 2,000</w:t>
      </w:r>
    </w:p>
    <w:p w14:paraId="6C181CE0" w14:textId="77777777" w:rsidR="00925A43" w:rsidRPr="00925A43" w:rsidRDefault="00925A43" w:rsidP="00925A43">
      <w:pPr>
        <w:numPr>
          <w:ilvl w:val="0"/>
          <w:numId w:val="48"/>
        </w:numPr>
      </w:pPr>
      <w:r w:rsidRPr="00925A43">
        <w:lastRenderedPageBreak/>
        <w:t>Bibliometrics: 1,600</w:t>
      </w:r>
    </w:p>
    <w:p w14:paraId="7418BBDA" w14:textId="77777777" w:rsidR="00925A43" w:rsidRPr="00925A43" w:rsidRDefault="00925A43" w:rsidP="00925A43">
      <w:pPr>
        <w:numPr>
          <w:ilvl w:val="0"/>
          <w:numId w:val="48"/>
        </w:numPr>
      </w:pPr>
      <w:r w:rsidRPr="00925A43">
        <w:t>Narrative synthesis: 3,700</w:t>
      </w:r>
    </w:p>
    <w:p w14:paraId="73EB8B69" w14:textId="77777777" w:rsidR="00925A43" w:rsidRPr="00925A43" w:rsidRDefault="00925A43" w:rsidP="00925A43">
      <w:pPr>
        <w:numPr>
          <w:ilvl w:val="0"/>
          <w:numId w:val="48"/>
        </w:numPr>
      </w:pPr>
      <w:r w:rsidRPr="00925A43">
        <w:t>Research agenda: 1,600</w:t>
      </w:r>
    </w:p>
    <w:p w14:paraId="2E5026AB" w14:textId="77777777" w:rsidR="00925A43" w:rsidRPr="00925A43" w:rsidRDefault="00925A43" w:rsidP="00925A43">
      <w:pPr>
        <w:numPr>
          <w:ilvl w:val="0"/>
          <w:numId w:val="48"/>
        </w:numPr>
      </w:pPr>
      <w:r w:rsidRPr="00925A43">
        <w:t>Limitations + conclusion: 1,200</w:t>
      </w:r>
    </w:p>
    <w:p w14:paraId="53E83AC6" w14:textId="77777777" w:rsidR="00925A43" w:rsidRPr="00925A43" w:rsidRDefault="00925A43" w:rsidP="00925A43">
      <w:pPr>
        <w:numPr>
          <w:ilvl w:val="0"/>
          <w:numId w:val="48"/>
        </w:numPr>
      </w:pPr>
      <w:r w:rsidRPr="00925A43">
        <w:t>Exhibits allowance: 1,680</w:t>
      </w:r>
      <w:r w:rsidRPr="00925A43">
        <w:br/>
      </w:r>
      <w:r w:rsidRPr="00925A43">
        <w:rPr>
          <w:b/>
          <w:bCs/>
        </w:rPr>
        <w:t>Total ≈ 16,630</w:t>
      </w:r>
      <w:r w:rsidRPr="00925A43">
        <w:t xml:space="preserve"> → too high, so you would either </w:t>
      </w:r>
      <w:r w:rsidRPr="00925A43">
        <w:rPr>
          <w:b/>
          <w:bCs/>
        </w:rPr>
        <w:t>reduce narrative synthesis to ~3,000</w:t>
      </w:r>
      <w:r w:rsidRPr="00925A43">
        <w:t xml:space="preserve"> and/or reduce exhibits to 4. The key point: </w:t>
      </w:r>
      <w:r w:rsidRPr="00925A43">
        <w:rPr>
          <w:b/>
          <w:bCs/>
        </w:rPr>
        <w:t>your exhibit count materially affects word feasibility</w:t>
      </w:r>
      <w:r w:rsidRPr="00925A43">
        <w:t xml:space="preserve"> in AAAJ because tables/figures are explicitly part of word count. (</w:t>
      </w:r>
      <w:hyperlink r:id="rId33" w:tooltip="Accounting, Auditing &amp; Accountability Journal | Emerald Publishing" w:history="1">
        <w:r w:rsidRPr="00925A43">
          <w:rPr>
            <w:rStyle w:val="Hyperlink"/>
          </w:rPr>
          <w:t>Emerald Publishing</w:t>
        </w:r>
      </w:hyperlink>
      <w:r w:rsidRPr="00925A43">
        <w:t>)</w:t>
      </w:r>
    </w:p>
    <w:p w14:paraId="0F2390CE" w14:textId="77777777" w:rsidR="00925A43" w:rsidRPr="00925A43" w:rsidRDefault="00925A43" w:rsidP="00925A43">
      <w:r w:rsidRPr="00925A43">
        <w:t xml:space="preserve">If you want a safe default: </w:t>
      </w:r>
      <w:r w:rsidRPr="00925A43">
        <w:rPr>
          <w:b/>
          <w:bCs/>
        </w:rPr>
        <w:t>4 exhibits max</w:t>
      </w:r>
      <w:r w:rsidRPr="00925A43">
        <w:t xml:space="preserve"> unless they are doing real analytical work.</w:t>
      </w:r>
    </w:p>
    <w:p w14:paraId="6276DE44" w14:textId="77777777" w:rsidR="00925A43" w:rsidRPr="00925A43" w:rsidRDefault="00925A43" w:rsidP="00925A43">
      <w:r w:rsidRPr="00925A43">
        <w:pict w14:anchorId="18CF0E29">
          <v:rect id="_x0000_i1081" style="width:0;height:1.5pt" o:hralign="center" o:hrstd="t" o:hr="t" fillcolor="#a0a0a0" stroked="f"/>
        </w:pict>
      </w:r>
    </w:p>
    <w:p w14:paraId="4918E70D" w14:textId="77777777" w:rsidR="007841CF" w:rsidRDefault="007841CF" w:rsidP="007841CF">
      <w:pPr>
        <w:rPr>
          <w:b/>
          <w:bCs/>
        </w:rPr>
      </w:pPr>
      <w:r w:rsidRPr="007841CF">
        <w:rPr>
          <w:b/>
          <w:bCs/>
        </w:rPr>
        <w:t>RQ1: How has the empirical literature on Non-Financial Information Assurance (NFIA) evolved in terms of thematic focus, methodological approaches, and research questions over the past 35 years?</w:t>
      </w:r>
    </w:p>
    <w:p w14:paraId="39FD212D" w14:textId="77777777" w:rsidR="006D4F61" w:rsidRPr="007841CF" w:rsidRDefault="006D4F61" w:rsidP="007841CF"/>
    <w:p w14:paraId="5B64C1AD" w14:textId="77777777" w:rsidR="007841CF" w:rsidRDefault="007841CF" w:rsidP="007841CF">
      <w:pPr>
        <w:numPr>
          <w:ilvl w:val="0"/>
          <w:numId w:val="49"/>
        </w:numPr>
      </w:pPr>
      <w:r w:rsidRPr="007841CF">
        <w:rPr>
          <w:i/>
          <w:iCs/>
        </w:rPr>
        <w:t>Why this works:</w:t>
      </w:r>
      <w:r w:rsidRPr="007841CF">
        <w:t xml:space="preserve"> It’s a "blank canvas." It allows you to objectively map the shift from early performance audits to the modern "Audit Planet" without pre-determining the result.</w:t>
      </w:r>
    </w:p>
    <w:p w14:paraId="6045F679" w14:textId="77777777" w:rsidR="006D4F61" w:rsidRPr="007841CF" w:rsidRDefault="006D4F61" w:rsidP="006D4F61">
      <w:pPr>
        <w:ind w:left="720"/>
      </w:pPr>
    </w:p>
    <w:p w14:paraId="4366EF87" w14:textId="77777777" w:rsidR="007841CF" w:rsidRDefault="007841CF" w:rsidP="007841CF">
      <w:pPr>
        <w:rPr>
          <w:b/>
          <w:bCs/>
        </w:rPr>
      </w:pPr>
      <w:r w:rsidRPr="007841CF">
        <w:rPr>
          <w:b/>
          <w:bCs/>
        </w:rPr>
        <w:t>RQ2: To what extent can the disparate strands of NFIA research be integrated into a coherent field of study, and what are the implications for a future research agenda?</w:t>
      </w:r>
    </w:p>
    <w:p w14:paraId="579F28BE" w14:textId="77777777" w:rsidR="006D4F61" w:rsidRPr="007841CF" w:rsidRDefault="006D4F61" w:rsidP="007841CF"/>
    <w:p w14:paraId="5EFFD42D" w14:textId="77777777" w:rsidR="007841CF" w:rsidRPr="007841CF" w:rsidRDefault="007841CF" w:rsidP="007841CF">
      <w:pPr>
        <w:numPr>
          <w:ilvl w:val="0"/>
          <w:numId w:val="50"/>
        </w:numPr>
      </w:pPr>
      <w:r w:rsidRPr="007841CF">
        <w:rPr>
          <w:i/>
          <w:iCs/>
        </w:rPr>
        <w:t>Why this works:</w:t>
      </w:r>
      <w:r w:rsidRPr="007841CF">
        <w:t xml:space="preserve"> It asks </w:t>
      </w:r>
      <w:r w:rsidRPr="007841CF">
        <w:rPr>
          <w:i/>
          <w:iCs/>
        </w:rPr>
        <w:t>if</w:t>
      </w:r>
      <w:r w:rsidRPr="007841CF">
        <w:t xml:space="preserve"> they can be integrated, rather than assuming they </w:t>
      </w:r>
      <w:r w:rsidRPr="007841CF">
        <w:rPr>
          <w:i/>
          <w:iCs/>
        </w:rPr>
        <w:t>already are</w:t>
      </w:r>
      <w:r w:rsidRPr="007841CF">
        <w:t xml:space="preserve">. This gives you the "permission" to use </w:t>
      </w:r>
      <w:r w:rsidRPr="007841CF">
        <w:rPr>
          <w:b/>
          <w:bCs/>
        </w:rPr>
        <w:t>Miller and Power (2013)</w:t>
      </w:r>
      <w:r w:rsidRPr="007841CF">
        <w:t xml:space="preserve"> in your Discussion section to show </w:t>
      </w:r>
      <w:r w:rsidRPr="007841CF">
        <w:rPr>
          <w:i/>
          <w:iCs/>
        </w:rPr>
        <w:t>how</w:t>
      </w:r>
      <w:r w:rsidRPr="007841CF">
        <w:t xml:space="preserve"> that integration might look.</w:t>
      </w:r>
    </w:p>
    <w:p w14:paraId="1144FFBF" w14:textId="77777777" w:rsidR="00ED0917" w:rsidRDefault="00ED0917" w:rsidP="00123424"/>
    <w:p w14:paraId="00CC7128" w14:textId="3E1DC394" w:rsidR="001B680C" w:rsidRDefault="001B680C">
      <w:pPr>
        <w:spacing w:after="200" w:line="276" w:lineRule="auto"/>
      </w:pPr>
      <w:r>
        <w:br w:type="page"/>
      </w:r>
    </w:p>
    <w:tbl>
      <w:tblPr>
        <w:tblW w:w="0" w:type="auto"/>
        <w:tblCellSpacing w:w="15" w:type="dxa"/>
        <w:tblCellMar>
          <w:left w:w="0" w:type="dxa"/>
          <w:right w:w="0" w:type="dxa"/>
        </w:tblCellMar>
        <w:tblLook w:val="04A0" w:firstRow="1" w:lastRow="0" w:firstColumn="1" w:lastColumn="0" w:noHBand="0" w:noVBand="1"/>
      </w:tblPr>
      <w:tblGrid>
        <w:gridCol w:w="1777"/>
        <w:gridCol w:w="2191"/>
        <w:gridCol w:w="4488"/>
        <w:gridCol w:w="1507"/>
        <w:gridCol w:w="2148"/>
        <w:gridCol w:w="2159"/>
      </w:tblGrid>
      <w:tr w:rsidR="001B680C" w:rsidRPr="001B680C" w14:paraId="08E33A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FE9D3" w14:textId="77777777" w:rsidR="001B680C" w:rsidRPr="001B680C" w:rsidRDefault="001B680C" w:rsidP="001B680C">
            <w:r w:rsidRPr="001B680C">
              <w:rPr>
                <w:b/>
                <w:bCs/>
              </w:rPr>
              <w:lastRenderedPageBreak/>
              <w:t>Paper section (AAAJ 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A3FBB" w14:textId="77777777" w:rsidR="001B680C" w:rsidRPr="001B680C" w:rsidRDefault="001B680C" w:rsidP="001B680C">
            <w:r w:rsidRPr="001B680C">
              <w:rPr>
                <w:b/>
                <w:bCs/>
              </w:rPr>
              <w:t>What this section does (job to be done)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BE158" w14:textId="77777777" w:rsidR="001B680C" w:rsidRPr="001B680C" w:rsidRDefault="001B680C" w:rsidP="001B680C">
            <w:r w:rsidRPr="001B680C">
              <w:rPr>
                <w:b/>
                <w:bCs/>
              </w:rPr>
              <w:t>What to write (moves + content prompts)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0C2D7" w14:textId="77777777" w:rsidR="001B680C" w:rsidRPr="001B680C" w:rsidRDefault="001B680C" w:rsidP="001B680C">
            <w:r w:rsidRPr="001B680C">
              <w:rPr>
                <w:b/>
                <w:bCs/>
              </w:rPr>
              <w:t>Suggested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F6BBA" w14:textId="77777777" w:rsidR="001B680C" w:rsidRPr="001B680C" w:rsidRDefault="001B680C" w:rsidP="001B680C">
            <w:r w:rsidRPr="001B680C">
              <w:rPr>
                <w:b/>
                <w:bCs/>
              </w:rPr>
              <w:t>What to include (AAAJ-ready checklist)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48C33" w14:textId="77777777" w:rsidR="001B680C" w:rsidRPr="001B680C" w:rsidRDefault="001B680C" w:rsidP="001B680C">
            <w:r w:rsidRPr="001B680C">
              <w:rPr>
                <w:b/>
                <w:bCs/>
              </w:rPr>
              <w:t>What to avoid</w:t>
            </w:r>
          </w:p>
        </w:tc>
      </w:tr>
      <w:tr w:rsidR="001B680C" w:rsidRPr="001B680C" w14:paraId="73F8F3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75024" w14:textId="77777777" w:rsidR="001B680C" w:rsidRPr="001B680C" w:rsidRDefault="001B680C" w:rsidP="001B680C">
            <w:pPr>
              <w:rPr>
                <w:highlight w:val="cyan"/>
              </w:rPr>
            </w:pPr>
            <w:r w:rsidRPr="001B680C">
              <w:rPr>
                <w:b/>
                <w:bCs/>
                <w:highlight w:val="cyan"/>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A2C9B" w14:textId="77777777" w:rsidR="001B680C" w:rsidRPr="001B680C" w:rsidRDefault="001B680C" w:rsidP="001B680C">
            <w:pPr>
              <w:rPr>
                <w:highlight w:val="cyan"/>
              </w:rPr>
            </w:pPr>
            <w:r w:rsidRPr="001B680C">
              <w:rPr>
                <w:highlight w:val="cyan"/>
              </w:rPr>
              <w:t>Signal the "Planetary" scope and theoretical 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DDA47" w14:textId="6AAA905C" w:rsidR="001B680C" w:rsidRPr="001B680C" w:rsidRDefault="001B680C" w:rsidP="001B680C">
            <w:pPr>
              <w:rPr>
                <w:highlight w:val="cyan"/>
              </w:rPr>
            </w:pPr>
            <w:r w:rsidRPr="001B680C">
              <w:rPr>
                <w:highlight w:val="cyan"/>
              </w:rPr>
              <w:t xml:space="preserve">Use: "From 'Audit Society' to </w:t>
            </w:r>
            <w:r w:rsidRPr="001B680C">
              <w:rPr>
                <w:b/>
                <w:bCs/>
                <w:highlight w:val="cyan"/>
              </w:rPr>
              <w:t>'Audit Planet'</w:t>
            </w:r>
            <w:r w:rsidRPr="001B680C">
              <w:rPr>
                <w:highlight w:val="cyan"/>
              </w:rPr>
              <w:t>: A systematic review of the NFIA literature (1990–2025)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B9077" w14:textId="77777777" w:rsidR="001B680C" w:rsidRPr="001B680C" w:rsidRDefault="001B680C" w:rsidP="001B680C">
            <w:pPr>
              <w:rPr>
                <w:highlight w:val="cyan"/>
              </w:rPr>
            </w:pPr>
            <w:r w:rsidRPr="001B680C">
              <w:rPr>
                <w:highlight w:val="cyan"/>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1ECD4" w14:textId="77777777" w:rsidR="001B680C" w:rsidRPr="001B680C" w:rsidRDefault="001B680C" w:rsidP="001B680C">
            <w:pPr>
              <w:rPr>
                <w:highlight w:val="cyan"/>
              </w:rPr>
            </w:pPr>
            <w:r w:rsidRPr="001B680C">
              <w:rPr>
                <w:highlight w:val="cyan"/>
              </w:rPr>
              <w:t>Explicitly mention "systematic review" and the "Audit Planet" hook.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736AA" w14:textId="77777777" w:rsidR="001B680C" w:rsidRPr="001B680C" w:rsidRDefault="001B680C" w:rsidP="001B680C">
            <w:pPr>
              <w:rPr>
                <w:highlight w:val="cyan"/>
              </w:rPr>
            </w:pPr>
            <w:r w:rsidRPr="001B680C">
              <w:rPr>
                <w:highlight w:val="cyan"/>
              </w:rPr>
              <w:t>Generic titles like "Review of Non-financial Assurance."</w:t>
            </w:r>
          </w:p>
        </w:tc>
      </w:tr>
      <w:tr w:rsidR="001B680C" w:rsidRPr="001B680C" w14:paraId="4A864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9C8A2" w14:textId="77777777" w:rsidR="001B680C" w:rsidRPr="001B680C" w:rsidRDefault="001B680C" w:rsidP="001B680C">
            <w:r w:rsidRPr="001B680C">
              <w:rPr>
                <w:b/>
                <w:bCs/>
              </w:rPr>
              <w:t>Structured Abstract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2C816" w14:textId="77777777" w:rsidR="001B680C" w:rsidRPr="001B680C" w:rsidRDefault="001B680C" w:rsidP="001B680C">
            <w:proofErr w:type="gramStart"/>
            <w:r w:rsidRPr="001B680C">
              <w:t>Mini-paper</w:t>
            </w:r>
            <w:proofErr w:type="gramEnd"/>
            <w:r w:rsidRPr="001B680C">
              <w:t xml:space="preserve"> in 4 required Emerald blocks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30102" w14:textId="77777777" w:rsidR="001B680C" w:rsidRPr="001B680C" w:rsidRDefault="001B680C" w:rsidP="001B680C">
            <w:r w:rsidRPr="001B680C">
              <w:rPr>
                <w:b/>
                <w:bCs/>
              </w:rPr>
              <w:t>Purpose:</w:t>
            </w:r>
            <w:r w:rsidRPr="001B680C">
              <w:t xml:space="preserve"> Problem of planetary auditability. </w:t>
            </w:r>
            <w:r w:rsidRPr="001B680C">
              <w:rPr>
                <w:b/>
                <w:bCs/>
              </w:rPr>
              <w:t>Design:</w:t>
            </w:r>
            <w:r w:rsidRPr="001B680C">
              <w:t xml:space="preserve"> SLR of 124 papers; </w:t>
            </w:r>
            <w:proofErr w:type="spellStart"/>
            <w:r w:rsidRPr="001B680C">
              <w:t>VOSviewer</w:t>
            </w:r>
            <w:proofErr w:type="spellEnd"/>
            <w:r w:rsidRPr="001B680C">
              <w:t xml:space="preserve"> + inductive coding. </w:t>
            </w:r>
            <w:r w:rsidRPr="001B680C">
              <w:rPr>
                <w:b/>
                <w:bCs/>
              </w:rPr>
              <w:t>Findings:</w:t>
            </w:r>
            <w:r w:rsidRPr="001B680C">
              <w:t xml:space="preserve"> Mapping 13 sub-themes to Miller &amp; Power’s 4 roles. </w:t>
            </w:r>
            <w:r w:rsidRPr="001B680C">
              <w:rPr>
                <w:b/>
                <w:bCs/>
              </w:rPr>
              <w:t>Originality:</w:t>
            </w:r>
            <w:r w:rsidRPr="001B680C">
              <w:t xml:space="preserve"> Transition from NPM to Planetary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A7DDE" w14:textId="77777777" w:rsidR="001B680C" w:rsidRPr="001B680C" w:rsidRDefault="001B680C" w:rsidP="001B680C">
            <w:r w:rsidRPr="001B680C">
              <w:t xml:space="preserve">250 </w:t>
            </w:r>
            <w:proofErr w:type="gramStart"/>
            <w:r w:rsidRPr="001B680C">
              <w:t>max</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BAD2E" w14:textId="77777777" w:rsidR="001B680C" w:rsidRPr="001B680C" w:rsidRDefault="001B680C" w:rsidP="001B680C">
            <w:r w:rsidRPr="001B680C">
              <w:t xml:space="preserve">All 4 Emerald headings; mention the </w:t>
            </w:r>
            <w:r w:rsidRPr="001B680C">
              <w:rPr>
                <w:b/>
                <w:bCs/>
              </w:rPr>
              <w:t>124-paper count</w:t>
            </w:r>
            <w:r w:rsidRPr="001B680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F7709" w14:textId="77777777" w:rsidR="001B680C" w:rsidRPr="001B680C" w:rsidRDefault="001B680C" w:rsidP="001B680C">
            <w:r w:rsidRPr="001B680C">
              <w:t>Vague "so-what"; exceeding word limit.</w:t>
            </w:r>
          </w:p>
        </w:tc>
      </w:tr>
      <w:tr w:rsidR="001B680C" w:rsidRPr="001B680C" w14:paraId="1F2F77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91F09" w14:textId="77777777" w:rsidR="001B680C" w:rsidRPr="001B680C" w:rsidRDefault="001B680C" w:rsidP="001B680C">
            <w:r w:rsidRPr="001B680C">
              <w:rPr>
                <w:b/>
                <w:bCs/>
              </w:rPr>
              <w:t>1. 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8615A" w14:textId="77777777" w:rsidR="001B680C" w:rsidRPr="001B680C" w:rsidRDefault="001B680C" w:rsidP="001B680C">
            <w:r w:rsidRPr="001B680C">
              <w:t>Problematisation &amp; "Audit Planet" positioning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BA5AA" w14:textId="77777777" w:rsidR="001B680C" w:rsidRPr="001B680C" w:rsidRDefault="001B680C" w:rsidP="001B680C">
            <w:r w:rsidRPr="001B680C">
              <w:t xml:space="preserve">(1) Move from </w:t>
            </w:r>
            <w:r w:rsidRPr="001B680C">
              <w:rPr>
                <w:b/>
                <w:bCs/>
              </w:rPr>
              <w:t>NPM</w:t>
            </w:r>
            <w:r w:rsidRPr="001B680C">
              <w:t xml:space="preserve"> to </w:t>
            </w:r>
            <w:r w:rsidRPr="001B680C">
              <w:rPr>
                <w:b/>
                <w:bCs/>
              </w:rPr>
              <w:t>Planetary Management</w:t>
            </w:r>
            <w:r w:rsidRPr="001B680C">
              <w:t xml:space="preserve">. (2) Define NFIA's role in governing the biosphere. (3) State aim: Synthesise 35 years of NFIA to reveal its "productive force." </w:t>
            </w:r>
            <w:r w:rsidRPr="001B680C">
              <w:rPr>
                <w:highlight w:val="cyan"/>
              </w:rPr>
              <w:t>(4) Research Questions (the "Manetti-style" open 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F6125" w14:textId="77777777" w:rsidR="001B680C" w:rsidRPr="001B680C" w:rsidRDefault="001B680C" w:rsidP="001B680C">
            <w:r w:rsidRPr="001B680C">
              <w:t>1,500–1,800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EA1FB" w14:textId="77777777" w:rsidR="001B680C" w:rsidRPr="001B680C" w:rsidRDefault="001B680C" w:rsidP="001B680C">
            <w:r w:rsidRPr="001B680C">
              <w:t>Clear RQs; explicit contribution (The "Audit Planet" thesis).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8F658" w14:textId="77777777" w:rsidR="001B680C" w:rsidRPr="001B680C" w:rsidRDefault="001B680C" w:rsidP="001B680C">
            <w:r w:rsidRPr="001B680C">
              <w:t>Long theory dumps (save for Section 2).</w:t>
            </w:r>
          </w:p>
        </w:tc>
      </w:tr>
      <w:tr w:rsidR="001B680C" w:rsidRPr="001B680C" w14:paraId="44217A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56644" w14:textId="77777777" w:rsidR="001B680C" w:rsidRPr="001B680C" w:rsidRDefault="001B680C" w:rsidP="001B680C">
            <w:r w:rsidRPr="001B680C">
              <w:rPr>
                <w:b/>
                <w:bCs/>
              </w:rPr>
              <w:t>2. Conceptual Foundations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145DF" w14:textId="77777777" w:rsidR="001B680C" w:rsidRPr="001B680C" w:rsidRDefault="001B680C" w:rsidP="001B680C">
            <w:r w:rsidRPr="001B680C">
              <w:t>Establish the "Audit Society" genealogy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26FEC" w14:textId="77777777" w:rsidR="001B680C" w:rsidRPr="001B680C" w:rsidRDefault="001B680C" w:rsidP="001B680C">
            <w:r w:rsidRPr="001B680C">
              <w:t xml:space="preserve">Briefly outline </w:t>
            </w:r>
            <w:r w:rsidRPr="001B680C">
              <w:rPr>
                <w:b/>
                <w:bCs/>
              </w:rPr>
              <w:t>Power (1997)</w:t>
            </w:r>
            <w:r w:rsidRPr="001B680C">
              <w:t xml:space="preserve"> and ubiquitous performance accounting. Justify the </w:t>
            </w:r>
            <w:r w:rsidRPr="001B680C">
              <w:rPr>
                <w:b/>
                <w:bCs/>
              </w:rPr>
              <w:t>"Accounting-Auditing" link</w:t>
            </w:r>
            <w:r w:rsidRPr="001B680C">
              <w:t xml:space="preserve">: auditing as the mechanism that makes "planetary facts" real. Introduce </w:t>
            </w:r>
            <w:r w:rsidRPr="001B680C">
              <w:rPr>
                <w:b/>
                <w:bCs/>
              </w:rPr>
              <w:t>Miller and Power (2013)</w:t>
            </w:r>
            <w:r w:rsidRPr="001B680C">
              <w:t xml:space="preserve"> as your intended analytical 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CB0EF" w14:textId="77777777" w:rsidR="001B680C" w:rsidRPr="001B680C" w:rsidRDefault="001B680C" w:rsidP="001B680C">
            <w:r w:rsidRPr="001B680C">
              <w:t>1,200–1,500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CB8EF" w14:textId="77777777" w:rsidR="001B680C" w:rsidRPr="001B680C" w:rsidRDefault="001B680C" w:rsidP="001B680C">
            <w:r w:rsidRPr="001B680C">
              <w:t>Anchor cites (Power, 1997; Miller &amp; Power,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F8942" w14:textId="77777777" w:rsidR="001B680C" w:rsidRPr="001B680C" w:rsidRDefault="001B680C" w:rsidP="001B680C">
            <w:r w:rsidRPr="001B680C">
              <w:t>Explaining NPM history in too much detail; it's common knowledge for AAAJ.</w:t>
            </w:r>
          </w:p>
        </w:tc>
      </w:tr>
      <w:tr w:rsidR="001B680C" w:rsidRPr="001B680C" w14:paraId="37F13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40CBA" w14:textId="77777777" w:rsidR="001B680C" w:rsidRPr="001B680C" w:rsidRDefault="001B680C" w:rsidP="001B680C">
            <w:r w:rsidRPr="001B680C">
              <w:rPr>
                <w:b/>
                <w:bCs/>
              </w:rPr>
              <w:t>3. Review Design &amp;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92AC3" w14:textId="77777777" w:rsidR="001B680C" w:rsidRPr="001B680C" w:rsidRDefault="001B680C" w:rsidP="001B680C">
            <w:r w:rsidRPr="001B680C">
              <w:t>Establish the "Discovery Path" rigour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A69F5" w14:textId="77777777" w:rsidR="001B680C" w:rsidRPr="001B680C" w:rsidRDefault="001B680C" w:rsidP="001B680C">
            <w:r w:rsidRPr="001B680C">
              <w:rPr>
                <w:b/>
                <w:bCs/>
              </w:rPr>
              <w:t>3.1 Protocol:</w:t>
            </w:r>
            <w:r w:rsidRPr="001B680C">
              <w:t xml:space="preserve"> Why SLR. </w:t>
            </w:r>
            <w:r w:rsidRPr="001B680C">
              <w:rPr>
                <w:b/>
                <w:bCs/>
              </w:rPr>
              <w:t>3.2 Search:</w:t>
            </w:r>
            <w:r w:rsidRPr="001B680C">
              <w:t xml:space="preserve"> 2-stage strategy (121 + 3 = 124). </w:t>
            </w:r>
            <w:r w:rsidRPr="001B680C">
              <w:rPr>
                <w:b/>
                <w:bCs/>
              </w:rPr>
              <w:t>3.3 Screening:</w:t>
            </w:r>
            <w:r w:rsidRPr="001B680C">
              <w:t xml:space="preserve"> PRISMA logic. </w:t>
            </w:r>
            <w:r w:rsidRPr="001B680C">
              <w:rPr>
                <w:b/>
                <w:bCs/>
              </w:rPr>
              <w:t>3.4 Analysis:</w:t>
            </w:r>
            <w:r w:rsidRPr="001B680C">
              <w:t xml:space="preserve"> </w:t>
            </w:r>
            <w:proofErr w:type="spellStart"/>
            <w:r w:rsidRPr="001B680C">
              <w:t>VOSviewer</w:t>
            </w:r>
            <w:proofErr w:type="spellEnd"/>
            <w:r w:rsidRPr="001B680C">
              <w:t xml:space="preserve"> clusters $\</w:t>
            </w:r>
            <w:proofErr w:type="spellStart"/>
            <w:r w:rsidRPr="001B680C">
              <w:t>rightarrow</w:t>
            </w:r>
            <w:proofErr w:type="spellEnd"/>
            <w:r w:rsidRPr="001B680C">
              <w:t>$ Inductive coding (13 sub-themes) $\</w:t>
            </w:r>
            <w:proofErr w:type="spellStart"/>
            <w:r w:rsidRPr="001B680C">
              <w:t>rightarrow</w:t>
            </w:r>
            <w:proofErr w:type="spellEnd"/>
            <w:r w:rsidRPr="001B680C">
              <w:t>$ Miller &amp; Power alignment.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FC428" w14:textId="77777777" w:rsidR="001B680C" w:rsidRPr="001B680C" w:rsidRDefault="001B680C" w:rsidP="001B680C">
            <w:r w:rsidRPr="001B680C">
              <w:t>1,800–2,200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4F896" w14:textId="77777777" w:rsidR="001B680C" w:rsidRPr="001B680C" w:rsidRDefault="001B680C" w:rsidP="001B680C">
            <w:r w:rsidRPr="001B680C">
              <w:t xml:space="preserve">Updated </w:t>
            </w:r>
            <w:r w:rsidRPr="001B680C">
              <w:rPr>
                <w:b/>
                <w:bCs/>
              </w:rPr>
              <w:t>PRISMA chart</w:t>
            </w:r>
            <w:r w:rsidRPr="001B680C">
              <w:t xml:space="preserve"> (March 2025); search strings; coding process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18C53" w14:textId="77777777" w:rsidR="001B680C" w:rsidRPr="001B680C" w:rsidRDefault="001B680C" w:rsidP="001B680C">
            <w:r w:rsidRPr="001B680C">
              <w:t>Hiding the fact that it took a year; authenticity is a strength here.</w:t>
            </w:r>
          </w:p>
        </w:tc>
      </w:tr>
      <w:tr w:rsidR="001B680C" w:rsidRPr="001B680C" w14:paraId="4F7743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0BBAB" w14:textId="77777777" w:rsidR="001B680C" w:rsidRPr="001B680C" w:rsidRDefault="001B680C" w:rsidP="001B680C">
            <w:r w:rsidRPr="001B680C">
              <w:rPr>
                <w:b/>
                <w:bCs/>
              </w:rPr>
              <w:lastRenderedPageBreak/>
              <w:t>4. Descriptive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C5BA0" w14:textId="77777777" w:rsidR="001B680C" w:rsidRPr="001B680C" w:rsidRDefault="001B680C" w:rsidP="001B680C">
            <w:r w:rsidRPr="001B680C">
              <w:t>Map the empirical terrain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3CE0F" w14:textId="77777777" w:rsidR="001B680C" w:rsidRPr="001B680C" w:rsidRDefault="001B680C" w:rsidP="001B680C">
            <w:r w:rsidRPr="001B680C">
              <w:t>Show trends (the 2019 peak, the COVID dip). Map subdomains (Sustainability, Performance Audit, etc.). Interpret what the shift toward ESG/Carbon means for the "Audit Planet."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4F37D" w14:textId="77777777" w:rsidR="001B680C" w:rsidRPr="001B680C" w:rsidRDefault="001B680C" w:rsidP="001B680C">
            <w:r w:rsidRPr="001B680C">
              <w:t>1,500–2,000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DB44F" w14:textId="77777777" w:rsidR="001B680C" w:rsidRPr="001B680C" w:rsidRDefault="001B680C" w:rsidP="001B680C">
            <w:r w:rsidRPr="001B680C">
              <w:t>Table of journal distributions; Figure of publication trends.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B39DA" w14:textId="77777777" w:rsidR="001B680C" w:rsidRPr="001B680C" w:rsidRDefault="001B680C" w:rsidP="001B680C">
            <w:r w:rsidRPr="001B680C">
              <w:t>Listing numbers without interpreting their significance.</w:t>
            </w:r>
          </w:p>
        </w:tc>
      </w:tr>
      <w:tr w:rsidR="001B680C" w:rsidRPr="001B680C" w14:paraId="78ED1C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46CA6" w14:textId="77777777" w:rsidR="001B680C" w:rsidRPr="001B680C" w:rsidRDefault="001B680C" w:rsidP="001B680C">
            <w:r w:rsidRPr="001B680C">
              <w:rPr>
                <w:b/>
                <w:bCs/>
              </w:rPr>
              <w:t>5. Bibliometric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8E12B" w14:textId="77777777" w:rsidR="001B680C" w:rsidRPr="001B680C" w:rsidRDefault="001B680C" w:rsidP="001B680C">
            <w:r w:rsidRPr="001B680C">
              <w:t>Visualise the "Aha!" clusters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2DF52" w14:textId="77777777" w:rsidR="001B680C" w:rsidRPr="001B680C" w:rsidRDefault="001B680C" w:rsidP="001B680C">
            <w:r w:rsidRPr="001B680C">
              <w:t xml:space="preserve">Present the </w:t>
            </w:r>
            <w:proofErr w:type="spellStart"/>
            <w:r w:rsidRPr="001B680C">
              <w:rPr>
                <w:b/>
                <w:bCs/>
              </w:rPr>
              <w:t>VOSviewer</w:t>
            </w:r>
            <w:proofErr w:type="spellEnd"/>
            <w:r w:rsidRPr="001B680C">
              <w:rPr>
                <w:b/>
                <w:bCs/>
              </w:rPr>
              <w:t xml:space="preserve"> map</w:t>
            </w:r>
            <w:r w:rsidRPr="001B680C">
              <w:t xml:space="preserve">. Explain the clusters found: </w:t>
            </w:r>
            <w:r w:rsidRPr="001B680C">
              <w:rPr>
                <w:b/>
                <w:bCs/>
              </w:rPr>
              <w:t>Profession, Jurisdiction, and Effectiveness</w:t>
            </w:r>
            <w:r w:rsidRPr="001B680C">
              <w:t>. Use this to justify why a deeper narrative synthesis was needed.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E4F8A" w14:textId="77777777" w:rsidR="001B680C" w:rsidRPr="001B680C" w:rsidRDefault="001B680C" w:rsidP="001B680C">
            <w:r w:rsidRPr="001B680C">
              <w:t>1,200–1,500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E4503" w14:textId="77777777" w:rsidR="001B680C" w:rsidRPr="001B680C" w:rsidRDefault="001B680C" w:rsidP="001B680C">
            <w:proofErr w:type="spellStart"/>
            <w:r w:rsidRPr="001B680C">
              <w:t>VOSviewer</w:t>
            </w:r>
            <w:proofErr w:type="spellEnd"/>
            <w:r w:rsidRPr="001B680C">
              <w:t xml:space="preserve"> cluster map; clear labels for the 3 clusters.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A62CD" w14:textId="77777777" w:rsidR="001B680C" w:rsidRPr="001B680C" w:rsidRDefault="001B680C" w:rsidP="001B680C">
            <w:r w:rsidRPr="001B680C">
              <w:t xml:space="preserve">Treating the map as </w:t>
            </w:r>
            <w:proofErr w:type="gramStart"/>
            <w:r w:rsidRPr="001B680C">
              <w:t>a final result</w:t>
            </w:r>
            <w:proofErr w:type="gramEnd"/>
            <w:r w:rsidRPr="001B680C">
              <w:t xml:space="preserve"> rather than a "diagnostic tool."</w:t>
            </w:r>
          </w:p>
        </w:tc>
      </w:tr>
      <w:tr w:rsidR="001B680C" w:rsidRPr="001B680C" w14:paraId="02218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3E5A2" w14:textId="77777777" w:rsidR="001B680C" w:rsidRPr="001B680C" w:rsidRDefault="001B680C" w:rsidP="001B680C">
            <w:r w:rsidRPr="001B680C">
              <w:rPr>
                <w:b/>
                <w:bCs/>
              </w:rPr>
              <w:t>6. Narrative Synthesis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D5E93" w14:textId="77777777" w:rsidR="001B680C" w:rsidRPr="001B680C" w:rsidRDefault="001B680C" w:rsidP="001B680C">
            <w:proofErr w:type="spellStart"/>
            <w:r w:rsidRPr="001B680C">
              <w:t>Analyze</w:t>
            </w:r>
            <w:proofErr w:type="spellEnd"/>
            <w:r w:rsidRPr="001B680C">
              <w:t xml:space="preserve"> NFIA as a "Productive Force"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22EBB" w14:textId="77777777" w:rsidR="001B680C" w:rsidRPr="001B680C" w:rsidRDefault="001B680C" w:rsidP="001B680C">
            <w:r w:rsidRPr="001B680C">
              <w:rPr>
                <w:b/>
                <w:bCs/>
              </w:rPr>
              <w:t>6.1 Territorializing:</w:t>
            </w:r>
            <w:r w:rsidRPr="001B680C">
              <w:t xml:space="preserve"> Creating auditable surfaces (Black Box/Legitimacy). </w:t>
            </w:r>
            <w:r w:rsidRPr="001B680C">
              <w:rPr>
                <w:b/>
                <w:bCs/>
              </w:rPr>
              <w:t>6.2 Mediating:</w:t>
            </w:r>
            <w:r w:rsidRPr="001B680C">
              <w:t xml:space="preserve"> The Auditor as translator (Jurisdiction/Inter-professional). </w:t>
            </w:r>
            <w:r w:rsidRPr="001B680C">
              <w:rPr>
                <w:b/>
                <w:bCs/>
              </w:rPr>
              <w:t>6.3 Adjudicating:</w:t>
            </w:r>
            <w:r w:rsidRPr="001B680C">
              <w:t xml:space="preserve"> Judging Green vs. Greenwash. </w:t>
            </w:r>
            <w:r w:rsidRPr="001B680C">
              <w:rPr>
                <w:b/>
                <w:bCs/>
              </w:rPr>
              <w:t>6.4 Subjectivizing:</w:t>
            </w:r>
            <w:r w:rsidRPr="001B680C">
              <w:t xml:space="preserve"> Constructing the "Planetary Steward."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7830A" w14:textId="77777777" w:rsidR="001B680C" w:rsidRPr="001B680C" w:rsidRDefault="001B680C" w:rsidP="001B680C">
            <w:r w:rsidRPr="001B680C">
              <w:t>3,500–4,000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AFEEF" w14:textId="77777777" w:rsidR="001B680C" w:rsidRPr="001B680C" w:rsidRDefault="001B680C" w:rsidP="001B680C">
            <w:r w:rsidRPr="001B680C">
              <w:t xml:space="preserve">Headings based on </w:t>
            </w:r>
            <w:r w:rsidRPr="001B680C">
              <w:rPr>
                <w:b/>
                <w:bCs/>
              </w:rPr>
              <w:t>Miller &amp; Power's 4 roles</w:t>
            </w:r>
            <w:r w:rsidRPr="001B680C">
              <w:t xml:space="preserve">; integrate the </w:t>
            </w:r>
            <w:r w:rsidRPr="001B680C">
              <w:rPr>
                <w:b/>
                <w:bCs/>
              </w:rPr>
              <w:t>13 sub-themes</w:t>
            </w:r>
            <w:r w:rsidRPr="001B680C">
              <w:t xml:space="preserve"> here.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2EAAC" w14:textId="77777777" w:rsidR="001B680C" w:rsidRPr="001B680C" w:rsidRDefault="001B680C" w:rsidP="001B680C">
            <w:r w:rsidRPr="001B680C">
              <w:t>Summarising paper-by-paper. Use themes to tell a story.</w:t>
            </w:r>
          </w:p>
        </w:tc>
      </w:tr>
      <w:tr w:rsidR="001B680C" w:rsidRPr="001B680C" w14:paraId="0DFB6C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5ED19" w14:textId="77777777" w:rsidR="001B680C" w:rsidRPr="001B680C" w:rsidRDefault="001B680C" w:rsidP="001B680C">
            <w:r w:rsidRPr="001B680C">
              <w:rPr>
                <w:b/>
                <w:bCs/>
              </w:rPr>
              <w:t>7. Research Agenda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5BA32" w14:textId="77777777" w:rsidR="001B680C" w:rsidRPr="001B680C" w:rsidRDefault="001B680C" w:rsidP="001B680C">
            <w:r w:rsidRPr="001B680C">
              <w:t>Programmatic future for "Audit Planet"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50726" w14:textId="77777777" w:rsidR="001B680C" w:rsidRPr="001B680C" w:rsidRDefault="001B680C" w:rsidP="001B680C">
            <w:r w:rsidRPr="001B680C">
              <w:t xml:space="preserve">Group into tracks: (1) </w:t>
            </w:r>
            <w:r w:rsidRPr="001B680C">
              <w:rPr>
                <w:b/>
                <w:bCs/>
              </w:rPr>
              <w:t>Ecological Territorialization</w:t>
            </w:r>
            <w:r w:rsidRPr="001B680C">
              <w:t xml:space="preserve">, (2) </w:t>
            </w:r>
            <w:r w:rsidRPr="001B680C">
              <w:rPr>
                <w:b/>
                <w:bCs/>
              </w:rPr>
              <w:t>Professional Jurisdictions</w:t>
            </w:r>
            <w:r w:rsidRPr="001B680C">
              <w:t xml:space="preserve">, (3) </w:t>
            </w:r>
            <w:r w:rsidRPr="001B680C">
              <w:rPr>
                <w:b/>
                <w:bCs/>
              </w:rPr>
              <w:t>Subjectivity in Planetary Management</w:t>
            </w:r>
            <w:r w:rsidRPr="001B680C">
              <w:t>. Ground each in the gaps found (e.g., lack of "Black Box" studies in Carbon).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027BA" w14:textId="77777777" w:rsidR="001B680C" w:rsidRPr="001B680C" w:rsidRDefault="001B680C" w:rsidP="001B680C">
            <w:r w:rsidRPr="001B680C">
              <w:t>1,500–1,800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0EC33" w14:textId="77777777" w:rsidR="001B680C" w:rsidRPr="001B680C" w:rsidRDefault="001B680C" w:rsidP="001B680C">
            <w:r w:rsidRPr="001B680C">
              <w:t>Specific puzzles; suggested methods (e.g., ethnography of carbon teams).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2545E" w14:textId="77777777" w:rsidR="001B680C" w:rsidRPr="001B680C" w:rsidRDefault="001B680C" w:rsidP="001B680C">
            <w:r w:rsidRPr="001B680C">
              <w:t>Generic "more research is needed" pleas.</w:t>
            </w:r>
          </w:p>
        </w:tc>
      </w:tr>
      <w:tr w:rsidR="001B680C" w:rsidRPr="001B680C" w14:paraId="08084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F4EBE" w14:textId="77777777" w:rsidR="001B680C" w:rsidRPr="001B680C" w:rsidRDefault="001B680C" w:rsidP="001B680C">
            <w:r w:rsidRPr="001B680C">
              <w:rPr>
                <w:b/>
                <w:bCs/>
              </w:rPr>
              <w:t>8. Conclusion &amp; Limitations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C85CB" w14:textId="77777777" w:rsidR="001B680C" w:rsidRPr="001B680C" w:rsidRDefault="001B680C" w:rsidP="001B680C">
            <w:r w:rsidRPr="001B680C">
              <w:t>Final "Planetary Management" intervention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5B47B" w14:textId="77777777" w:rsidR="001B680C" w:rsidRPr="001B680C" w:rsidRDefault="001B680C" w:rsidP="001B680C">
            <w:r w:rsidRPr="001B680C">
              <w:t xml:space="preserve">Summarize how NFIA has moved from "Audit Society" to </w:t>
            </w:r>
            <w:r w:rsidRPr="001B680C">
              <w:rPr>
                <w:b/>
                <w:bCs/>
              </w:rPr>
              <w:t>"Audit Planet."</w:t>
            </w:r>
            <w:r w:rsidRPr="001B680C">
              <w:t xml:space="preserve"> State limitations (ABDC A/A* focus). Final sentence on auditing's role in global survival.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9C219" w14:textId="77777777" w:rsidR="001B680C" w:rsidRPr="001B680C" w:rsidRDefault="001B680C" w:rsidP="001B680C">
            <w:r w:rsidRPr="001B680C">
              <w:t>800–1,000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83D1A" w14:textId="77777777" w:rsidR="001B680C" w:rsidRPr="001B680C" w:rsidRDefault="001B680C" w:rsidP="001B680C">
            <w:r w:rsidRPr="001B680C">
              <w:t>Contribution recap; limitations of the March 2025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D10BF" w14:textId="77777777" w:rsidR="001B680C" w:rsidRPr="001B680C" w:rsidRDefault="001B680C" w:rsidP="001B680C">
            <w:r w:rsidRPr="001B680C">
              <w:t>Repeating the abstract verbatim.</w:t>
            </w:r>
          </w:p>
        </w:tc>
      </w:tr>
      <w:tr w:rsidR="001B680C" w:rsidRPr="001B680C" w14:paraId="344BD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61005" w14:textId="77777777" w:rsidR="001B680C" w:rsidRPr="001B680C" w:rsidRDefault="001B680C" w:rsidP="001B680C">
            <w:r w:rsidRPr="001B680C">
              <w:rPr>
                <w:b/>
                <w:bCs/>
              </w:rPr>
              <w:lastRenderedPageBreak/>
              <w:t>References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16468" w14:textId="77777777" w:rsidR="001B680C" w:rsidRPr="001B680C" w:rsidRDefault="001B680C" w:rsidP="001B680C">
            <w:r w:rsidRPr="001B680C">
              <w:t>Harvard format (Emerald)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5ECC2" w14:textId="77777777" w:rsidR="001B680C" w:rsidRPr="001B680C" w:rsidRDefault="001B680C" w:rsidP="001B680C">
            <w:r w:rsidRPr="001B680C">
              <w:t>Ensure all 124 papers and seminal works are included.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89570" w14:textId="77777777" w:rsidR="001B680C" w:rsidRPr="001B680C" w:rsidRDefault="001B680C" w:rsidP="001B680C">
            <w:r w:rsidRPr="001B680C">
              <w:t>Counts in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99DB0" w14:textId="77777777" w:rsidR="001B680C" w:rsidRPr="001B680C" w:rsidRDefault="001B680C" w:rsidP="001B680C">
            <w:r w:rsidRPr="001B680C">
              <w:t xml:space="preserve">Check formatting for </w:t>
            </w:r>
            <w:r w:rsidRPr="001B680C">
              <w:rPr>
                <w:b/>
                <w:bCs/>
              </w:rPr>
              <w:t>Miller and Power (2013)</w:t>
            </w:r>
            <w:r w:rsidRPr="001B680C">
              <w:t xml:space="preserve"> and </w:t>
            </w:r>
            <w:r w:rsidRPr="001B680C">
              <w:rPr>
                <w:b/>
                <w:bCs/>
              </w:rPr>
              <w:t>Power (1997)</w:t>
            </w:r>
            <w:r w:rsidRPr="001B680C">
              <w:t xml:space="preserve"> carefully.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34507" w14:textId="77777777" w:rsidR="001B680C" w:rsidRPr="001B680C" w:rsidRDefault="001B680C" w:rsidP="001B680C">
            <w:r w:rsidRPr="001B680C">
              <w:t>Missing DOIs or inconsistent Harvard style.</w:t>
            </w:r>
          </w:p>
        </w:tc>
      </w:tr>
    </w:tbl>
    <w:p w14:paraId="16E4D983" w14:textId="77777777" w:rsidR="001B680C" w:rsidRDefault="001B680C" w:rsidP="00123424"/>
    <w:p w14:paraId="43B7F578" w14:textId="77777777" w:rsidR="006D4F61" w:rsidRDefault="006D4F61" w:rsidP="00123424"/>
    <w:p w14:paraId="7A0B5077" w14:textId="77777777" w:rsidR="00EF76C5" w:rsidRPr="00EF76C5" w:rsidRDefault="00EF76C5" w:rsidP="00EF76C5">
      <w:pPr>
        <w:rPr>
          <w:b/>
          <w:bCs/>
        </w:rPr>
      </w:pPr>
      <w:r w:rsidRPr="00EF76C5">
        <w:rPr>
          <w:b/>
          <w:bCs/>
        </w:rPr>
        <w:t>Our Roadmap based on the AAAJ Template:</w:t>
      </w:r>
    </w:p>
    <w:p w14:paraId="1F1AD33A" w14:textId="77777777" w:rsidR="00EF76C5" w:rsidRPr="00EF76C5" w:rsidRDefault="00EF76C5" w:rsidP="00EF76C5">
      <w:pPr>
        <w:numPr>
          <w:ilvl w:val="0"/>
          <w:numId w:val="51"/>
        </w:numPr>
      </w:pPr>
      <w:r w:rsidRPr="00EF76C5">
        <w:rPr>
          <w:b/>
          <w:bCs/>
        </w:rPr>
        <w:t>Section 3 Intro:</w:t>
      </w:r>
      <w:r w:rsidRPr="00EF76C5">
        <w:t xml:space="preserve"> We will justify the SLR approach for </w:t>
      </w:r>
      <w:r w:rsidRPr="00EF76C5">
        <w:rPr>
          <w:b/>
          <w:bCs/>
        </w:rPr>
        <w:t>NFIA</w:t>
      </w:r>
      <w:r w:rsidRPr="00EF76C5">
        <w:t>, explain how we defined the review's boundaries, and introduce the complementary nature of your content and bibliometric analyses.</w:t>
      </w:r>
    </w:p>
    <w:p w14:paraId="6326246C" w14:textId="77777777" w:rsidR="00EF76C5" w:rsidRPr="00EF76C5" w:rsidRDefault="00EF76C5" w:rsidP="00EF76C5">
      <w:pPr>
        <w:numPr>
          <w:ilvl w:val="0"/>
          <w:numId w:val="51"/>
        </w:numPr>
      </w:pPr>
      <w:r w:rsidRPr="00EF76C5">
        <w:rPr>
          <w:b/>
          <w:bCs/>
        </w:rPr>
        <w:t>Section 3.1 (Systematic Literature Review):</w:t>
      </w:r>
      <w:r w:rsidRPr="00EF76C5">
        <w:t xml:space="preserve"> We will rationalise the SLR as a reproducible method. This part needs your specific </w:t>
      </w:r>
      <w:r w:rsidRPr="00EF76C5">
        <w:rPr>
          <w:b/>
          <w:bCs/>
        </w:rPr>
        <w:t>databases</w:t>
      </w:r>
      <w:r w:rsidRPr="00EF76C5">
        <w:t xml:space="preserve"> (e.g., Scopus, </w:t>
      </w:r>
      <w:proofErr w:type="spellStart"/>
      <w:r w:rsidRPr="00EF76C5">
        <w:t>WoS</w:t>
      </w:r>
      <w:proofErr w:type="spellEnd"/>
      <w:r w:rsidRPr="00EF76C5">
        <w:t xml:space="preserve">), your </w:t>
      </w:r>
      <w:r w:rsidRPr="00EF76C5">
        <w:rPr>
          <w:b/>
          <w:bCs/>
        </w:rPr>
        <w:t>search string</w:t>
      </w:r>
      <w:r w:rsidRPr="00EF76C5">
        <w:t xml:space="preserve">, and your </w:t>
      </w:r>
      <w:r w:rsidRPr="00EF76C5">
        <w:rPr>
          <w:b/>
          <w:bCs/>
        </w:rPr>
        <w:t>inclusion/exclusion criteria</w:t>
      </w:r>
      <w:r w:rsidRPr="00EF76C5">
        <w:t xml:space="preserve"> (Language, Source, Domain, Topic). We will conclude this section with the final count of </w:t>
      </w:r>
      <w:r w:rsidRPr="00EF76C5">
        <w:rPr>
          <w:b/>
          <w:bCs/>
        </w:rPr>
        <w:t>124 papers</w:t>
      </w:r>
      <w:r w:rsidRPr="00EF76C5">
        <w:t>.</w:t>
      </w:r>
    </w:p>
    <w:p w14:paraId="49502098" w14:textId="77777777" w:rsidR="00EF76C5" w:rsidRPr="00EF76C5" w:rsidRDefault="00EF76C5" w:rsidP="00EF76C5">
      <w:pPr>
        <w:numPr>
          <w:ilvl w:val="0"/>
          <w:numId w:val="51"/>
        </w:numPr>
      </w:pPr>
      <w:r w:rsidRPr="00EF76C5">
        <w:rPr>
          <w:b/>
          <w:bCs/>
        </w:rPr>
        <w:t>Section 3.2 (Content Analysis):</w:t>
      </w:r>
      <w:r w:rsidRPr="00EF76C5">
        <w:t xml:space="preserve"> We will describe your coding framework. In the template, they used six categories (Methodology, Theory, Definition, etc.). We will adapt this to show how you evaluated the 124 NFIA papers.</w:t>
      </w:r>
    </w:p>
    <w:p w14:paraId="21FF4D7F" w14:textId="77777777" w:rsidR="00EF76C5" w:rsidRPr="00EF76C5" w:rsidRDefault="00EF76C5" w:rsidP="00EF76C5">
      <w:pPr>
        <w:numPr>
          <w:ilvl w:val="0"/>
          <w:numId w:val="51"/>
        </w:numPr>
      </w:pPr>
      <w:r w:rsidRPr="00EF76C5">
        <w:rPr>
          <w:b/>
          <w:bCs/>
        </w:rPr>
        <w:t>Section 3.3 (Bibliometric Visualisations):</w:t>
      </w:r>
      <w:r w:rsidRPr="00EF76C5">
        <w:t xml:space="preserve"> We will explain the technical setup for your </w:t>
      </w:r>
      <w:proofErr w:type="spellStart"/>
      <w:r w:rsidRPr="00EF76C5">
        <w:t>VOSviewer</w:t>
      </w:r>
      <w:proofErr w:type="spellEnd"/>
      <w:r w:rsidRPr="00EF76C5">
        <w:t xml:space="preserve"> maps, specifically focusing on </w:t>
      </w:r>
      <w:r w:rsidRPr="00EF76C5">
        <w:rPr>
          <w:b/>
          <w:bCs/>
        </w:rPr>
        <w:t>bibliographic coupling</w:t>
      </w:r>
      <w:r w:rsidRPr="00EF76C5">
        <w:t xml:space="preserve"> and </w:t>
      </w:r>
      <w:r w:rsidRPr="00EF76C5">
        <w:rPr>
          <w:b/>
          <w:bCs/>
        </w:rPr>
        <w:t>co-occurrence analysis</w:t>
      </w:r>
      <w:r w:rsidRPr="00EF76C5">
        <w:t>, using the same level of technical detail as the sample.</w:t>
      </w:r>
    </w:p>
    <w:p w14:paraId="0442B898" w14:textId="77777777" w:rsidR="00EF76C5" w:rsidRDefault="00EF76C5" w:rsidP="00123424"/>
    <w:p w14:paraId="3E5A5088" w14:textId="77777777" w:rsidR="00946B8E" w:rsidRDefault="00946B8E" w:rsidP="00123424"/>
    <w:p w14:paraId="022F488C" w14:textId="77777777" w:rsidR="00D50A31" w:rsidRDefault="00D50A31" w:rsidP="00123424"/>
    <w:p w14:paraId="37705B39" w14:textId="77777777" w:rsidR="00946B8E" w:rsidRDefault="00946B8E" w:rsidP="00123424"/>
    <w:p w14:paraId="7C9045C3" w14:textId="6E76D30F" w:rsidR="00946B8E" w:rsidRDefault="00946B8E" w:rsidP="00123424">
      <w:r w:rsidRPr="00946B8E">
        <w:t>.</w:t>
      </w:r>
    </w:p>
    <w:p w14:paraId="65680671" w14:textId="77777777" w:rsidR="00A258F7" w:rsidRDefault="00A258F7" w:rsidP="00123424"/>
    <w:p w14:paraId="49B3AD7F" w14:textId="77777777" w:rsidR="00A258F7" w:rsidRPr="007841CF" w:rsidRDefault="00A258F7" w:rsidP="00123424"/>
    <w:sectPr w:rsidR="00A258F7" w:rsidRPr="007841CF" w:rsidSect="00925A43">
      <w:pgSz w:w="16838" w:h="11906" w:orient="landscape"/>
      <w:pgMar w:top="1418" w:right="1418" w:bottom="1418" w:left="1134" w:header="720" w:footer="72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6F666" w14:textId="77777777" w:rsidR="00F84A2A" w:rsidRDefault="00F84A2A" w:rsidP="00211AED">
      <w:r>
        <w:separator/>
      </w:r>
    </w:p>
  </w:endnote>
  <w:endnote w:type="continuationSeparator" w:id="0">
    <w:p w14:paraId="461F9BAD" w14:textId="77777777" w:rsidR="00F84A2A" w:rsidRDefault="00F84A2A" w:rsidP="00211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2FF17" w14:textId="77777777" w:rsidR="00F84A2A" w:rsidRDefault="00F84A2A" w:rsidP="00211AED">
      <w:r>
        <w:separator/>
      </w:r>
    </w:p>
  </w:footnote>
  <w:footnote w:type="continuationSeparator" w:id="0">
    <w:p w14:paraId="6FAE9BFF" w14:textId="77777777" w:rsidR="00F84A2A" w:rsidRDefault="00F84A2A" w:rsidP="00211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85A813B8"/>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14340" w:themeColor="accent1"/>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2"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 w15:restartNumberingAfterBreak="0">
    <w:nsid w:val="09912521"/>
    <w:multiLevelType w:val="multilevel"/>
    <w:tmpl w:val="EEDC18D2"/>
    <w:lvl w:ilvl="0">
      <w:start w:val="1"/>
      <w:numFmt w:val="decimal"/>
      <w:pStyle w:val="Numbered"/>
      <w:lvlText w:val="%1."/>
      <w:lvlJc w:val="left"/>
      <w:pPr>
        <w:ind w:left="567"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4" w15:restartNumberingAfterBreak="0">
    <w:nsid w:val="0D227C2F"/>
    <w:multiLevelType w:val="multilevel"/>
    <w:tmpl w:val="E36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E5982"/>
    <w:multiLevelType w:val="hybridMultilevel"/>
    <w:tmpl w:val="54747B02"/>
    <w:lvl w:ilvl="0" w:tplc="90046632">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96704D"/>
    <w:multiLevelType w:val="multilevel"/>
    <w:tmpl w:val="BA8AC9DC"/>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9"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0" w15:restartNumberingAfterBreak="0">
    <w:nsid w:val="2D986B12"/>
    <w:multiLevelType w:val="multilevel"/>
    <w:tmpl w:val="5192D2C8"/>
    <w:lvl w:ilvl="0">
      <w:start w:val="1"/>
      <w:numFmt w:val="bullet"/>
      <w:lvlText w:val="£"/>
      <w:lvlJc w:val="left"/>
      <w:pPr>
        <w:ind w:left="567" w:hanging="567"/>
      </w:pPr>
      <w:rPr>
        <w:rFonts w:ascii="Wingdings" w:hAnsi="Wingdings" w:hint="default"/>
        <w:color w:val="E2002B"/>
        <w:sz w:val="16"/>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11" w15:restartNumberingAfterBreak="0">
    <w:nsid w:val="2F230D21"/>
    <w:multiLevelType w:val="hybridMultilevel"/>
    <w:tmpl w:val="637E39AC"/>
    <w:lvl w:ilvl="0" w:tplc="DB80638E">
      <w:start w:val="1"/>
      <w:numFmt w:val="bullet"/>
      <w:lvlText w:val="•"/>
      <w:lvlJc w:val="left"/>
      <w:pPr>
        <w:ind w:left="360" w:hanging="360"/>
      </w:pPr>
      <w:rPr>
        <w:rFonts w:ascii="Arial" w:hAnsi="Arial" w:hint="default"/>
        <w:sz w:val="18"/>
      </w:rPr>
    </w:lvl>
    <w:lvl w:ilvl="1" w:tplc="08723D52">
      <w:start w:val="1"/>
      <w:numFmt w:val="bullet"/>
      <w:lvlText w:val="-"/>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3"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4" w15:restartNumberingAfterBreak="0">
    <w:nsid w:val="33F04A79"/>
    <w:multiLevelType w:val="multilevel"/>
    <w:tmpl w:val="710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17" w15:restartNumberingAfterBreak="0">
    <w:nsid w:val="47110BF7"/>
    <w:multiLevelType w:val="multilevel"/>
    <w:tmpl w:val="6C2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1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21" w15:restartNumberingAfterBreak="0">
    <w:nsid w:val="609B74BB"/>
    <w:multiLevelType w:val="hybridMultilevel"/>
    <w:tmpl w:val="3CCCBAC0"/>
    <w:lvl w:ilvl="0" w:tplc="FF2A790A">
      <w:start w:val="1"/>
      <w:numFmt w:val="bullet"/>
      <w:lvlText w:val="-"/>
      <w:lvlJc w:val="left"/>
      <w:pPr>
        <w:ind w:left="1134" w:hanging="567"/>
      </w:pPr>
      <w:rPr>
        <w:rFonts w:ascii="Courier New" w:hAnsi="Courier New"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61181CA6"/>
    <w:multiLevelType w:val="multilevel"/>
    <w:tmpl w:val="95B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4" w15:restartNumberingAfterBreak="0">
    <w:nsid w:val="743571DA"/>
    <w:multiLevelType w:val="multilevel"/>
    <w:tmpl w:val="C8F84934"/>
    <w:lvl w:ilvl="0">
      <w:start w:val="1"/>
      <w:numFmt w:val="bullet"/>
      <w:lvlText w:val="£"/>
      <w:lvlJc w:val="left"/>
      <w:pPr>
        <w:ind w:left="357" w:hanging="357"/>
      </w:pPr>
      <w:rPr>
        <w:rFonts w:ascii="Wingdings" w:hAnsi="Wingdings" w:hint="default"/>
        <w:color w:val="E2002B"/>
        <w:sz w:val="16"/>
      </w:rPr>
    </w:lvl>
    <w:lvl w:ilvl="1">
      <w:start w:val="1"/>
      <w:numFmt w:val="bullet"/>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25" w15:restartNumberingAfterBreak="0">
    <w:nsid w:val="744662CA"/>
    <w:multiLevelType w:val="hybridMultilevel"/>
    <w:tmpl w:val="012C7476"/>
    <w:lvl w:ilvl="0" w:tplc="6B8E8A7E">
      <w:start w:val="1"/>
      <w:numFmt w:val="decimal"/>
      <w:lvlText w:val="%1"/>
      <w:lvlJc w:val="left"/>
      <w:pPr>
        <w:ind w:left="567" w:hanging="567"/>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D43508E"/>
    <w:multiLevelType w:val="multilevel"/>
    <w:tmpl w:val="5D2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237">
    <w:abstractNumId w:val="10"/>
  </w:num>
  <w:num w:numId="2" w16cid:durableId="289359669">
    <w:abstractNumId w:val="6"/>
  </w:num>
  <w:num w:numId="3" w16cid:durableId="1696079070">
    <w:abstractNumId w:val="10"/>
  </w:num>
  <w:num w:numId="4" w16cid:durableId="1961642163">
    <w:abstractNumId w:val="21"/>
  </w:num>
  <w:num w:numId="5" w16cid:durableId="1978140998">
    <w:abstractNumId w:val="23"/>
  </w:num>
  <w:num w:numId="6" w16cid:durableId="52311424">
    <w:abstractNumId w:val="0"/>
  </w:num>
  <w:num w:numId="7" w16cid:durableId="86582324">
    <w:abstractNumId w:val="8"/>
  </w:num>
  <w:num w:numId="8" w16cid:durableId="981620657">
    <w:abstractNumId w:val="3"/>
  </w:num>
  <w:num w:numId="9" w16cid:durableId="118114943">
    <w:abstractNumId w:val="19"/>
  </w:num>
  <w:num w:numId="10" w16cid:durableId="1922176052">
    <w:abstractNumId w:val="24"/>
  </w:num>
  <w:num w:numId="11" w16cid:durableId="1510019831">
    <w:abstractNumId w:val="9"/>
  </w:num>
  <w:num w:numId="12" w16cid:durableId="1609048977">
    <w:abstractNumId w:val="7"/>
  </w:num>
  <w:num w:numId="13" w16cid:durableId="1977250161">
    <w:abstractNumId w:val="25"/>
  </w:num>
  <w:num w:numId="14" w16cid:durableId="1490903790">
    <w:abstractNumId w:val="15"/>
  </w:num>
  <w:num w:numId="15" w16cid:durableId="1390836586">
    <w:abstractNumId w:val="12"/>
  </w:num>
  <w:num w:numId="16" w16cid:durableId="120391386">
    <w:abstractNumId w:val="2"/>
  </w:num>
  <w:num w:numId="17" w16cid:durableId="1787848704">
    <w:abstractNumId w:val="1"/>
  </w:num>
  <w:num w:numId="18" w16cid:durableId="1502086084">
    <w:abstractNumId w:val="18"/>
  </w:num>
  <w:num w:numId="19" w16cid:durableId="651300138">
    <w:abstractNumId w:val="0"/>
    <w:lvlOverride w:ilvl="0">
      <w:lvl w:ilvl="0">
        <w:start w:val="1"/>
        <w:numFmt w:val="decimal"/>
        <w:pStyle w:val="Heading1-NumberedRED"/>
        <w:lvlText w:val="%1"/>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1">
      <w:lvl w:ilvl="1">
        <w:start w:val="1"/>
        <w:numFmt w:val="decimal"/>
        <w:pStyle w:val="Heading2-Numbered"/>
        <w:lvlText w:val="%1.%2"/>
        <w:lvlJc w:val="left"/>
        <w:pPr>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
        <w:lvlJc w:val="left"/>
        <w:pPr>
          <w:ind w:left="1134" w:hanging="567"/>
        </w:pPr>
        <w:rPr>
          <w:rFonts w:hint="default"/>
        </w:rPr>
      </w:lvl>
    </w:lvlOverride>
    <w:lvlOverride w:ilvl="5">
      <w:lvl w:ilvl="5">
        <w:start w:val="1"/>
        <w:numFmt w:val="none"/>
        <w:lvlText w:val=""/>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20" w16cid:durableId="360476992">
    <w:abstractNumId w:val="11"/>
  </w:num>
  <w:num w:numId="21" w16cid:durableId="285963366">
    <w:abstractNumId w:val="5"/>
  </w:num>
  <w:num w:numId="22" w16cid:durableId="93942041">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23" w16cid:durableId="1974210682">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righ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right"/>
        <w:pPr>
          <w:ind w:left="1134" w:hanging="567"/>
        </w:pPr>
        <w:rPr>
          <w:rFonts w:hint="default"/>
        </w:rPr>
      </w:lvl>
    </w:lvlOverride>
  </w:num>
  <w:num w:numId="24" w16cid:durableId="570040721">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Restart w:val="1"/>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567" w:hanging="567"/>
        </w:pPr>
        <w:rPr>
          <w:rFonts w:ascii="Courier New" w:hAnsi="Courier New" w:hint="default"/>
        </w:rPr>
      </w:lvl>
    </w:lvlOverride>
    <w:lvlOverride w:ilvl="4">
      <w:lvl w:ilvl="4">
        <w:start w:val="1"/>
        <w:numFmt w:val="none"/>
        <w:lvlText w:val="%5."/>
        <w:lvlJc w:val="left"/>
        <w:pPr>
          <w:ind w:left="567" w:hanging="567"/>
        </w:pPr>
        <w:rPr>
          <w:rFonts w:hint="default"/>
        </w:rPr>
      </w:lvl>
    </w:lvlOverride>
    <w:lvlOverride w:ilvl="5">
      <w:lvl w:ilvl="5">
        <w:start w:val="1"/>
        <w:numFmt w:val="none"/>
        <w:lvlText w:val="%6."/>
        <w:lvlJc w:val="right"/>
        <w:pPr>
          <w:ind w:left="567" w:hanging="567"/>
        </w:pPr>
        <w:rPr>
          <w:rFonts w:hint="default"/>
        </w:rPr>
      </w:lvl>
    </w:lvlOverride>
    <w:lvlOverride w:ilvl="6">
      <w:lvl w:ilvl="6">
        <w:start w:val="1"/>
        <w:numFmt w:val="none"/>
        <w:lvlText w:val="%7."/>
        <w:lvlJc w:val="left"/>
        <w:pPr>
          <w:ind w:left="567" w:hanging="567"/>
        </w:pPr>
        <w:rPr>
          <w:rFonts w:hint="default"/>
        </w:rPr>
      </w:lvl>
    </w:lvlOverride>
    <w:lvlOverride w:ilvl="7">
      <w:lvl w:ilvl="7">
        <w:start w:val="1"/>
        <w:numFmt w:val="none"/>
        <w:lvlText w:val="%8."/>
        <w:lvlJc w:val="left"/>
        <w:pPr>
          <w:ind w:left="567" w:hanging="567"/>
        </w:pPr>
        <w:rPr>
          <w:rFonts w:hint="default"/>
        </w:rPr>
      </w:lvl>
    </w:lvlOverride>
    <w:lvlOverride w:ilvl="8">
      <w:lvl w:ilvl="8">
        <w:start w:val="1"/>
        <w:numFmt w:val="none"/>
        <w:lvlText w:val="%9."/>
        <w:lvlJc w:val="right"/>
        <w:pPr>
          <w:ind w:left="567" w:hanging="567"/>
        </w:pPr>
        <w:rPr>
          <w:rFonts w:hint="default"/>
        </w:rPr>
      </w:lvl>
    </w:lvlOverride>
  </w:num>
  <w:num w:numId="25" w16cid:durableId="1118641679">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26" w16cid:durableId="1187644680">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27" w16cid:durableId="1889023744">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1"/>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28" w16cid:durableId="2094466498">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1.%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29" w16cid:durableId="2044017564">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1.%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none"/>
        <w:pStyle w:val="Bullet2ndlevel"/>
        <w:lvlText w:val=""/>
        <w:lvlJc w:val="left"/>
        <w:pPr>
          <w:ind w:left="1134" w:hanging="567"/>
        </w:pPr>
        <w:rPr>
          <w:rFonts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0" w16cid:durableId="2118019898">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1.%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none"/>
        <w:pStyle w:val="Bullet2ndlevel"/>
        <w:lvlText w:val=""/>
        <w:lvlJc w:val="left"/>
        <w:pPr>
          <w:ind w:left="1134" w:hanging="567"/>
        </w:pPr>
        <w:rPr>
          <w:rFonts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1" w16cid:durableId="1777600384">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1.%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2" w16cid:durableId="1801726502">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1.%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none"/>
        <w:pStyle w:val="Bullet2ndlevel"/>
        <w:lvlText w:val=""/>
        <w:lvlJc w:val="left"/>
        <w:pPr>
          <w:ind w:left="1134" w:hanging="567"/>
        </w:pPr>
        <w:rPr>
          <w:rFonts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3" w16cid:durableId="230434408">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1.%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none"/>
        <w:pStyle w:val="Bullet2ndlevel"/>
        <w:lvlText w:val=""/>
        <w:lvlJc w:val="left"/>
        <w:pPr>
          <w:ind w:left="1134" w:hanging="567"/>
        </w:pPr>
        <w:rPr>
          <w:rFonts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4" w16cid:durableId="1056854315">
    <w:abstractNumId w:val="0"/>
    <w:lvlOverride w:ilvl="0">
      <w:lvl w:ilvl="0">
        <w:start w:val="1"/>
        <w:numFmt w:val="decimal"/>
        <w:pStyle w:val="Heading1-NumberedRED"/>
        <w:lvlText w:val="%1"/>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1">
      <w:lvl w:ilvl="1">
        <w:start w:val="1"/>
        <w:numFmt w:val="decimal"/>
        <w:pStyle w:val="Heading2-Numbered"/>
        <w:lvlText w:val="%1.%2"/>
        <w:lvlJc w:val="left"/>
        <w:pPr>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
        <w:lvlJc w:val="left"/>
        <w:pPr>
          <w:ind w:left="1134" w:hanging="567"/>
        </w:pPr>
        <w:rPr>
          <w:rFonts w:hint="default"/>
        </w:rPr>
      </w:lvl>
    </w:lvlOverride>
    <w:lvlOverride w:ilvl="5">
      <w:lvl w:ilvl="5">
        <w:start w:val="1"/>
        <w:numFmt w:val="none"/>
        <w:lvlText w:val=""/>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5" w16cid:durableId="526795436">
    <w:abstractNumId w:val="0"/>
    <w:lvlOverride w:ilvl="0">
      <w:lvl w:ilvl="0">
        <w:start w:val="1"/>
        <w:numFmt w:val="decimal"/>
        <w:pStyle w:val="Heading1-NumberedRED"/>
        <w:lvlText w:val="%1"/>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1">
      <w:lvl w:ilvl="1">
        <w:start w:val="1"/>
        <w:numFmt w:val="decimal"/>
        <w:pStyle w:val="Heading2-Numbered"/>
        <w:lvlText w:val="%1.%2"/>
        <w:lvlJc w:val="left"/>
        <w:pPr>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
        <w:lvlJc w:val="left"/>
        <w:pPr>
          <w:ind w:left="1134" w:hanging="567"/>
        </w:pPr>
        <w:rPr>
          <w:rFonts w:hint="default"/>
        </w:rPr>
      </w:lvl>
    </w:lvlOverride>
    <w:lvlOverride w:ilvl="5">
      <w:lvl w:ilvl="5">
        <w:start w:val="1"/>
        <w:numFmt w:val="none"/>
        <w:lvlText w:val=""/>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6" w16cid:durableId="1968001856">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1.%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7" w16cid:durableId="1133063005">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1.%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8" w16cid:durableId="1547251687">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39" w16cid:durableId="95836613">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40" w16cid:durableId="521825435">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41" w16cid:durableId="634142548">
    <w:abstractNumId w:val="0"/>
    <w:lvlOverride w:ilvl="0">
      <w:lvl w:ilvl="0">
        <w:start w:val="1"/>
        <w:numFmt w:val="decimal"/>
        <w:pStyle w:val="Heading1-NumberedRED"/>
        <w:lvlText w:val="%1"/>
        <w:lvlJc w:val="left"/>
        <w:pPr>
          <w:ind w:left="567" w:hanging="567"/>
        </w:pPr>
        <w:rPr>
          <w:rFonts w:ascii="Arial" w:hAnsi="Arial" w:hint="default"/>
          <w:b/>
          <w:i w:val="0"/>
          <w:sz w:val="28"/>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42" w16cid:durableId="569972521">
    <w:abstractNumId w:val="0"/>
    <w:lvlOverride w:ilvl="0">
      <w:lvl w:ilvl="0">
        <w:start w:val="1"/>
        <w:numFmt w:val="decimal"/>
        <w:pStyle w:val="Heading1-NumberedRED"/>
        <w:lvlText w:val="%1"/>
        <w:lvlJc w:val="left"/>
        <w:pPr>
          <w:ind w:left="567" w:hanging="567"/>
        </w:pPr>
        <w:rPr>
          <w:rFonts w:ascii="Arial" w:hAnsi="Arial" w:hint="default"/>
          <w:b/>
          <w:bCs w:val="0"/>
          <w:i w:val="0"/>
          <w:iCs w:val="0"/>
          <w:caps w:val="0"/>
          <w:smallCaps w:val="0"/>
          <w:strike w:val="0"/>
          <w:dstrike w:val="0"/>
          <w:outline w:val="0"/>
          <w:shadow w:val="0"/>
          <w:emboss w:val="0"/>
          <w:imprint w:val="0"/>
          <w:snapToGrid w:val="0"/>
          <w:vanish w:val="0"/>
          <w:color w:val="000000"/>
          <w:spacing w:val="0"/>
          <w:w w:val="0"/>
          <w:kern w:val="0"/>
          <w:position w:val="0"/>
          <w:sz w:val="28"/>
          <w:szCs w:val="0"/>
          <w:u w:val="none" w:color="000000"/>
          <w:effect w:val="none"/>
          <w:vertAlign w:val="baseline"/>
          <w:em w:val="none"/>
          <w14:ligatures w14:val="none"/>
          <w14:numForm w14:val="default"/>
          <w14:numSpacing w14:val="default"/>
          <w14:stylisticSets/>
          <w14:cntxtAlts w14:val="0"/>
        </w:rPr>
      </w:lvl>
    </w:lvlOverride>
    <w:lvlOverride w:ilvl="1">
      <w:lvl w:ilvl="1">
        <w:start w:val="1"/>
        <w:numFmt w:val="decimal"/>
        <w:pStyle w:val="Heading2-Numbered"/>
        <w:lvlText w:val="2.%2"/>
        <w:lvlJc w:val="left"/>
        <w:pPr>
          <w:tabs>
            <w:tab w:val="num" w:pos="1134"/>
          </w:tabs>
          <w:ind w:left="567" w:hanging="567"/>
        </w:pPr>
        <w:rPr>
          <w:rFonts w:hint="default"/>
        </w:rPr>
      </w:lvl>
    </w:lvlOverride>
    <w:lvlOverride w:ilvl="2">
      <w:lvl w:ilvl="2">
        <w:start w:val="1"/>
        <w:numFmt w:val="bullet"/>
        <w:lvlText w:val=""/>
        <w:lvlJc w:val="left"/>
        <w:pPr>
          <w:ind w:left="567" w:hanging="567"/>
        </w:pPr>
        <w:rPr>
          <w:rFonts w:ascii="Wingdings" w:hAnsi="Wingdings" w:hint="default"/>
          <w:color w:val="E2002B"/>
          <w:sz w:val="16"/>
        </w:rPr>
      </w:lvl>
    </w:lvlOverride>
    <w:lvlOverride w:ilvl="3">
      <w:lvl w:ilvl="3">
        <w:start w:val="1"/>
        <w:numFmt w:val="bullet"/>
        <w:pStyle w:val="Bullet2ndlevel"/>
        <w:lvlText w:val="-"/>
        <w:lvlJc w:val="left"/>
        <w:pPr>
          <w:ind w:left="1134" w:hanging="567"/>
        </w:pPr>
        <w:rPr>
          <w:rFonts w:ascii="Courier New" w:hAnsi="Courier New" w:hint="default"/>
        </w:rPr>
      </w:lvl>
    </w:lvlOverride>
    <w:lvlOverride w:ilvl="4">
      <w:lvl w:ilvl="4">
        <w:start w:val="1"/>
        <w:numFmt w:val="none"/>
        <w:lvlText w:val="%5"/>
        <w:lvlJc w:val="left"/>
        <w:pPr>
          <w:ind w:left="1134" w:hanging="567"/>
        </w:pPr>
        <w:rPr>
          <w:rFonts w:hint="default"/>
        </w:rPr>
      </w:lvl>
    </w:lvlOverride>
    <w:lvlOverride w:ilvl="5">
      <w:lvl w:ilvl="5">
        <w:start w:val="1"/>
        <w:numFmt w:val="none"/>
        <w:lvlText w:val="%6"/>
        <w:lvlJc w:val="left"/>
        <w:pPr>
          <w:ind w:left="1134" w:hanging="567"/>
        </w:pPr>
        <w:rPr>
          <w:rFonts w:hint="default"/>
        </w:rPr>
      </w:lvl>
    </w:lvlOverride>
    <w:lvlOverride w:ilvl="6">
      <w:lvl w:ilvl="6">
        <w:start w:val="1"/>
        <w:numFmt w:val="none"/>
        <w:lvlText w:val="%7"/>
        <w:lvlJc w:val="left"/>
        <w:pPr>
          <w:ind w:left="1134" w:hanging="567"/>
        </w:pPr>
        <w:rPr>
          <w:rFonts w:hint="default"/>
        </w:rPr>
      </w:lvl>
    </w:lvlOverride>
    <w:lvlOverride w:ilvl="7">
      <w:lvl w:ilvl="7">
        <w:start w:val="1"/>
        <w:numFmt w:val="none"/>
        <w:lvlText w:val="%8"/>
        <w:lvlJc w:val="left"/>
        <w:pPr>
          <w:ind w:left="1134" w:hanging="567"/>
        </w:pPr>
        <w:rPr>
          <w:rFonts w:hint="default"/>
        </w:rPr>
      </w:lvl>
    </w:lvlOverride>
    <w:lvlOverride w:ilvl="8">
      <w:lvl w:ilvl="8">
        <w:start w:val="1"/>
        <w:numFmt w:val="none"/>
        <w:lvlText w:val="%9"/>
        <w:lvlJc w:val="left"/>
        <w:pPr>
          <w:ind w:left="1134" w:hanging="567"/>
        </w:pPr>
        <w:rPr>
          <w:rFonts w:hint="default"/>
        </w:rPr>
      </w:lvl>
    </w:lvlOverride>
  </w:num>
  <w:num w:numId="43" w16cid:durableId="1998806345">
    <w:abstractNumId w:val="0"/>
  </w:num>
  <w:num w:numId="44" w16cid:durableId="355229922">
    <w:abstractNumId w:val="20"/>
  </w:num>
  <w:num w:numId="45" w16cid:durableId="1282833954">
    <w:abstractNumId w:val="13"/>
  </w:num>
  <w:num w:numId="46" w16cid:durableId="729421043">
    <w:abstractNumId w:val="16"/>
  </w:num>
  <w:num w:numId="47" w16cid:durableId="613561958">
    <w:abstractNumId w:val="26"/>
  </w:num>
  <w:num w:numId="48" w16cid:durableId="365956855">
    <w:abstractNumId w:val="4"/>
  </w:num>
  <w:num w:numId="49" w16cid:durableId="620305040">
    <w:abstractNumId w:val="17"/>
  </w:num>
  <w:num w:numId="50" w16cid:durableId="1373850050">
    <w:abstractNumId w:val="14"/>
  </w:num>
  <w:num w:numId="51" w16cid:durableId="13252359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A11"/>
    <w:rsid w:val="0001447D"/>
    <w:rsid w:val="00051E6A"/>
    <w:rsid w:val="0006712B"/>
    <w:rsid w:val="00083348"/>
    <w:rsid w:val="0008768B"/>
    <w:rsid w:val="000B1DB6"/>
    <w:rsid w:val="000D7000"/>
    <w:rsid w:val="000F4085"/>
    <w:rsid w:val="00123424"/>
    <w:rsid w:val="00146B05"/>
    <w:rsid w:val="001B09EA"/>
    <w:rsid w:val="001B680C"/>
    <w:rsid w:val="001B7377"/>
    <w:rsid w:val="001D309B"/>
    <w:rsid w:val="001E160A"/>
    <w:rsid w:val="001F1883"/>
    <w:rsid w:val="00203A9D"/>
    <w:rsid w:val="00211AED"/>
    <w:rsid w:val="00237C67"/>
    <w:rsid w:val="00240A47"/>
    <w:rsid w:val="002515BB"/>
    <w:rsid w:val="002C3007"/>
    <w:rsid w:val="002C6360"/>
    <w:rsid w:val="002D4F15"/>
    <w:rsid w:val="00302827"/>
    <w:rsid w:val="0036709F"/>
    <w:rsid w:val="0039166B"/>
    <w:rsid w:val="003A7CBA"/>
    <w:rsid w:val="003C0959"/>
    <w:rsid w:val="003E4D0D"/>
    <w:rsid w:val="003E7E59"/>
    <w:rsid w:val="00403A88"/>
    <w:rsid w:val="00404AEE"/>
    <w:rsid w:val="00415F1E"/>
    <w:rsid w:val="00450A11"/>
    <w:rsid w:val="004513E1"/>
    <w:rsid w:val="004764DB"/>
    <w:rsid w:val="00476E08"/>
    <w:rsid w:val="00476F43"/>
    <w:rsid w:val="0048618C"/>
    <w:rsid w:val="004A2599"/>
    <w:rsid w:val="004A679C"/>
    <w:rsid w:val="004B6E23"/>
    <w:rsid w:val="005214E0"/>
    <w:rsid w:val="00523ACD"/>
    <w:rsid w:val="0053166B"/>
    <w:rsid w:val="00545534"/>
    <w:rsid w:val="005A260E"/>
    <w:rsid w:val="005A5A56"/>
    <w:rsid w:val="005C454E"/>
    <w:rsid w:val="00601580"/>
    <w:rsid w:val="00601608"/>
    <w:rsid w:val="0060753C"/>
    <w:rsid w:val="00624537"/>
    <w:rsid w:val="00656085"/>
    <w:rsid w:val="00664B3F"/>
    <w:rsid w:val="006719C5"/>
    <w:rsid w:val="006C4862"/>
    <w:rsid w:val="006D0A8C"/>
    <w:rsid w:val="006D4F61"/>
    <w:rsid w:val="006E16A2"/>
    <w:rsid w:val="006E188C"/>
    <w:rsid w:val="00700AD3"/>
    <w:rsid w:val="00764032"/>
    <w:rsid w:val="007841CF"/>
    <w:rsid w:val="0078471E"/>
    <w:rsid w:val="0078644F"/>
    <w:rsid w:val="007B216A"/>
    <w:rsid w:val="007B72D0"/>
    <w:rsid w:val="007D653C"/>
    <w:rsid w:val="007E321C"/>
    <w:rsid w:val="007F02CB"/>
    <w:rsid w:val="008339B0"/>
    <w:rsid w:val="00840936"/>
    <w:rsid w:val="008602F0"/>
    <w:rsid w:val="008A699C"/>
    <w:rsid w:val="008A6F75"/>
    <w:rsid w:val="008A7F55"/>
    <w:rsid w:val="008B1256"/>
    <w:rsid w:val="008C0449"/>
    <w:rsid w:val="008C0BCF"/>
    <w:rsid w:val="008C34A3"/>
    <w:rsid w:val="008F0A1E"/>
    <w:rsid w:val="00925A43"/>
    <w:rsid w:val="00927868"/>
    <w:rsid w:val="00946B8E"/>
    <w:rsid w:val="00954CF4"/>
    <w:rsid w:val="00970EDD"/>
    <w:rsid w:val="009B08F0"/>
    <w:rsid w:val="00A04048"/>
    <w:rsid w:val="00A11508"/>
    <w:rsid w:val="00A258F7"/>
    <w:rsid w:val="00A3770F"/>
    <w:rsid w:val="00A56F63"/>
    <w:rsid w:val="00A63663"/>
    <w:rsid w:val="00A63F7D"/>
    <w:rsid w:val="00A9213D"/>
    <w:rsid w:val="00AC7B7B"/>
    <w:rsid w:val="00AC7E27"/>
    <w:rsid w:val="00AE3CC2"/>
    <w:rsid w:val="00AE434B"/>
    <w:rsid w:val="00B076D6"/>
    <w:rsid w:val="00B10E23"/>
    <w:rsid w:val="00B8402F"/>
    <w:rsid w:val="00BC3514"/>
    <w:rsid w:val="00BD058E"/>
    <w:rsid w:val="00BE29BA"/>
    <w:rsid w:val="00C23DED"/>
    <w:rsid w:val="00C26935"/>
    <w:rsid w:val="00C334BE"/>
    <w:rsid w:val="00C47DB6"/>
    <w:rsid w:val="00C75EEB"/>
    <w:rsid w:val="00C80B47"/>
    <w:rsid w:val="00C810D0"/>
    <w:rsid w:val="00C83D92"/>
    <w:rsid w:val="00CC41FB"/>
    <w:rsid w:val="00CF3479"/>
    <w:rsid w:val="00D34951"/>
    <w:rsid w:val="00D50980"/>
    <w:rsid w:val="00D50A31"/>
    <w:rsid w:val="00D731C2"/>
    <w:rsid w:val="00DA50D2"/>
    <w:rsid w:val="00DA6A2E"/>
    <w:rsid w:val="00DC052D"/>
    <w:rsid w:val="00E130A6"/>
    <w:rsid w:val="00E14170"/>
    <w:rsid w:val="00E274A3"/>
    <w:rsid w:val="00E76484"/>
    <w:rsid w:val="00E834CB"/>
    <w:rsid w:val="00E906F0"/>
    <w:rsid w:val="00E91E3A"/>
    <w:rsid w:val="00ED03E1"/>
    <w:rsid w:val="00ED0917"/>
    <w:rsid w:val="00EF76C5"/>
    <w:rsid w:val="00F34FE5"/>
    <w:rsid w:val="00F37F27"/>
    <w:rsid w:val="00F50993"/>
    <w:rsid w:val="00F84A2A"/>
    <w:rsid w:val="00FB46E8"/>
    <w:rsid w:val="00FC018B"/>
    <w:rsid w:val="00FE68A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0970E"/>
  <w15:chartTrackingRefBased/>
  <w15:docId w15:val="{A34A55F3-2112-4992-A76A-74BD1BC04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semiHidden="1" w:uiPriority="0"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semiHidden="1" w:uiPriority="0"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unhideWhenUsed="1"/>
  </w:latentStyles>
  <w:style w:type="paragraph" w:default="1" w:styleId="Normal">
    <w:name w:val="Normal"/>
    <w:qFormat/>
    <w:rsid w:val="00123424"/>
    <w:pPr>
      <w:spacing w:after="0" w:line="240" w:lineRule="auto"/>
    </w:pPr>
    <w:rPr>
      <w:rFonts w:ascii="Arial"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rsid w:val="00450A11"/>
    <w:pPr>
      <w:keepNext/>
      <w:keepLines/>
      <w:spacing w:before="160" w:after="80"/>
      <w:outlineLvl w:val="2"/>
    </w:pPr>
    <w:rPr>
      <w:rFonts w:asciiTheme="minorHAnsi" w:eastAsiaTheme="majorEastAsia" w:hAnsiTheme="minorHAnsi" w:cstheme="majorBidi"/>
      <w:color w:val="A42A27" w:themeColor="accent1" w:themeShade="BF"/>
      <w:sz w:val="28"/>
      <w:szCs w:val="28"/>
    </w:rPr>
  </w:style>
  <w:style w:type="paragraph" w:styleId="Heading4">
    <w:name w:val="heading 4"/>
    <w:basedOn w:val="Normal"/>
    <w:next w:val="Normal"/>
    <w:link w:val="Heading4Char"/>
    <w:uiPriority w:val="9"/>
    <w:semiHidden/>
    <w:qFormat/>
    <w:rsid w:val="00450A11"/>
    <w:pPr>
      <w:keepNext/>
      <w:keepLines/>
      <w:spacing w:before="80" w:after="40"/>
      <w:outlineLvl w:val="3"/>
    </w:pPr>
    <w:rPr>
      <w:rFonts w:asciiTheme="minorHAnsi" w:eastAsiaTheme="majorEastAsia" w:hAnsiTheme="minorHAnsi" w:cstheme="majorBidi"/>
      <w:i/>
      <w:iCs/>
      <w:color w:val="A42A27" w:themeColor="accent1" w:themeShade="BF"/>
    </w:rPr>
  </w:style>
  <w:style w:type="paragraph" w:styleId="Heading5">
    <w:name w:val="heading 5"/>
    <w:basedOn w:val="Normal"/>
    <w:next w:val="Normal"/>
    <w:link w:val="Heading5Char"/>
    <w:uiPriority w:val="9"/>
    <w:semiHidden/>
    <w:qFormat/>
    <w:rsid w:val="00450A11"/>
    <w:pPr>
      <w:keepNext/>
      <w:keepLines/>
      <w:spacing w:before="80" w:after="40"/>
      <w:outlineLvl w:val="4"/>
    </w:pPr>
    <w:rPr>
      <w:rFonts w:asciiTheme="minorHAnsi" w:eastAsiaTheme="majorEastAsia" w:hAnsiTheme="minorHAnsi" w:cstheme="majorBidi"/>
      <w:color w:val="A42A27" w:themeColor="accent1" w:themeShade="BF"/>
    </w:rPr>
  </w:style>
  <w:style w:type="paragraph" w:styleId="Heading6">
    <w:name w:val="heading 6"/>
    <w:basedOn w:val="Normal"/>
    <w:next w:val="Normal"/>
    <w:link w:val="Heading6Char"/>
    <w:uiPriority w:val="9"/>
    <w:semiHidden/>
    <w:qFormat/>
    <w:rsid w:val="00450A11"/>
    <w:pPr>
      <w:keepNext/>
      <w:keepLines/>
      <w:spacing w:before="40"/>
      <w:outlineLvl w:val="5"/>
    </w:pPr>
    <w:rPr>
      <w:rFonts w:asciiTheme="minorHAnsi" w:eastAsiaTheme="majorEastAsia" w:hAnsiTheme="minorHAnsi" w:cstheme="majorBidi"/>
      <w:i/>
      <w:iCs/>
      <w:color w:val="827979" w:themeColor="text1" w:themeTint="A6"/>
    </w:rPr>
  </w:style>
  <w:style w:type="paragraph" w:styleId="Heading7">
    <w:name w:val="heading 7"/>
    <w:basedOn w:val="Normal"/>
    <w:next w:val="Normal"/>
    <w:link w:val="Heading7Char"/>
    <w:uiPriority w:val="9"/>
    <w:semiHidden/>
    <w:qFormat/>
    <w:rsid w:val="00450A11"/>
    <w:pPr>
      <w:keepNext/>
      <w:keepLines/>
      <w:spacing w:before="40"/>
      <w:outlineLvl w:val="6"/>
    </w:pPr>
    <w:rPr>
      <w:rFonts w:asciiTheme="minorHAnsi" w:eastAsiaTheme="majorEastAsia" w:hAnsiTheme="minorHAnsi" w:cstheme="majorBidi"/>
      <w:color w:val="827979" w:themeColor="text1" w:themeTint="A6"/>
    </w:rPr>
  </w:style>
  <w:style w:type="paragraph" w:styleId="Heading8">
    <w:name w:val="heading 8"/>
    <w:basedOn w:val="Normal"/>
    <w:next w:val="Normal"/>
    <w:link w:val="Heading8Char"/>
    <w:uiPriority w:val="9"/>
    <w:semiHidden/>
    <w:qFormat/>
    <w:rsid w:val="00450A11"/>
    <w:pPr>
      <w:keepNext/>
      <w:keepLines/>
      <w:outlineLvl w:val="7"/>
    </w:pPr>
    <w:rPr>
      <w:rFonts w:asciiTheme="minorHAnsi" w:eastAsiaTheme="majorEastAsia" w:hAnsiTheme="minorHAnsi" w:cstheme="majorBidi"/>
      <w:i/>
      <w:iCs/>
      <w:color w:val="5A5454" w:themeColor="text1" w:themeTint="D8"/>
    </w:rPr>
  </w:style>
  <w:style w:type="paragraph" w:styleId="Heading9">
    <w:name w:val="heading 9"/>
    <w:basedOn w:val="Normal"/>
    <w:next w:val="Normal"/>
    <w:link w:val="Heading9Char"/>
    <w:uiPriority w:val="9"/>
    <w:semiHidden/>
    <w:qFormat/>
    <w:rsid w:val="00450A11"/>
    <w:pPr>
      <w:keepNext/>
      <w:keepLines/>
      <w:outlineLvl w:val="8"/>
    </w:pPr>
    <w:rPr>
      <w:rFonts w:asciiTheme="minorHAnsi" w:eastAsiaTheme="majorEastAsia" w:hAnsiTheme="minorHAnsi" w:cstheme="majorBidi"/>
      <w:color w:val="5A5454"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2"/>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43"/>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character" w:customStyle="1" w:styleId="Highlight">
    <w:name w:val="Highlight"/>
    <w:basedOn w:val="DefaultParagraphFont"/>
    <w:qFormat/>
    <w:rsid w:val="00123424"/>
    <w:rPr>
      <w:bdr w:val="none" w:sz="0" w:space="0" w:color="auto"/>
      <w:shd w:val="clear" w:color="auto" w:fill="FFFF00"/>
    </w:rPr>
  </w:style>
  <w:style w:type="paragraph" w:styleId="FootnoteText">
    <w:name w:val="footnote text"/>
    <w:basedOn w:val="Normal"/>
    <w:link w:val="FootnoteTextChar"/>
    <w:rsid w:val="00211AED"/>
    <w:rPr>
      <w:rFonts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basedOn w:val="Heading1"/>
    <w:qFormat/>
    <w:rsid w:val="00123424"/>
    <w:pPr>
      <w:numPr>
        <w:numId w:val="43"/>
      </w:numPr>
      <w:ind w:left="567" w:hanging="567"/>
    </w:pPr>
    <w:rPr>
      <w:rFonts w:eastAsiaTheme="majorEastAsia" w:cstheme="majorBidi"/>
      <w:bCs w:val="0"/>
      <w:color w:val="D64B46"/>
    </w:rPr>
  </w:style>
  <w:style w:type="paragraph" w:customStyle="1" w:styleId="Heading1Red">
    <w:name w:val="Heading 1 Red"/>
    <w:basedOn w:val="Heading1"/>
    <w:qFormat/>
    <w:rsid w:val="00123424"/>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5"/>
      </w:numPr>
    </w:pPr>
    <w:rPr>
      <w:color w:val="auto"/>
    </w:rPr>
  </w:style>
  <w:style w:type="paragraph" w:customStyle="1" w:styleId="Heading2-Numbered">
    <w:name w:val="Heading 2 - Numbered"/>
    <w:basedOn w:val="Heading2"/>
    <w:qFormat/>
    <w:rsid w:val="004A2599"/>
    <w:pPr>
      <w:keepNext w:val="0"/>
      <w:keepLines w:val="0"/>
      <w:numPr>
        <w:ilvl w:val="1"/>
        <w:numId w:val="43"/>
      </w:numPr>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styleId="Header">
    <w:name w:val="header"/>
    <w:basedOn w:val="Normal"/>
    <w:link w:val="HeaderChar"/>
    <w:semiHidden/>
    <w:rsid w:val="00123424"/>
    <w:pPr>
      <w:tabs>
        <w:tab w:val="center" w:pos="4513"/>
        <w:tab w:val="right" w:pos="9026"/>
      </w:tabs>
    </w:pPr>
  </w:style>
  <w:style w:type="paragraph" w:customStyle="1" w:styleId="Numbered">
    <w:name w:val="Numbered"/>
    <w:basedOn w:val="BodyText"/>
    <w:qFormat/>
    <w:rsid w:val="004A2599"/>
    <w:pPr>
      <w:numPr>
        <w:numId w:val="8"/>
      </w:numPr>
      <w:spacing w:before="60" w:after="60"/>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9"/>
      </w:numPr>
      <w:spacing w:before="57" w:after="28" w:line="180" w:lineRule="atLeast"/>
    </w:pPr>
    <w:rPr>
      <w:sz w:val="13"/>
    </w:rPr>
  </w:style>
  <w:style w:type="paragraph" w:customStyle="1" w:styleId="TableNote-">
    <w:name w:val="TableNote - ^"/>
    <w:basedOn w:val="Normal"/>
    <w:qFormat/>
    <w:rsid w:val="00FE68AA"/>
    <w:pPr>
      <w:numPr>
        <w:numId w:val="9"/>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9"/>
      </w:numPr>
      <w:spacing w:before="57" w:after="28" w:line="180" w:lineRule="atLeast"/>
    </w:pPr>
    <w:rPr>
      <w:sz w:val="13"/>
    </w:rPr>
  </w:style>
  <w:style w:type="paragraph" w:customStyle="1" w:styleId="TableNote-1">
    <w:name w:val="TableNote - &gt;"/>
    <w:basedOn w:val="Normal"/>
    <w:qFormat/>
    <w:rsid w:val="00FE68AA"/>
    <w:pPr>
      <w:numPr>
        <w:ilvl w:val="2"/>
        <w:numId w:val="9"/>
      </w:numPr>
      <w:spacing w:before="57" w:after="28" w:line="180" w:lineRule="atLeast"/>
    </w:pPr>
    <w:rPr>
      <w:sz w:val="13"/>
    </w:rPr>
  </w:style>
  <w:style w:type="paragraph" w:customStyle="1" w:styleId="TableNote-v">
    <w:name w:val="TableNote - v"/>
    <w:basedOn w:val="Normal"/>
    <w:qFormat/>
    <w:rsid w:val="00FE68AA"/>
    <w:pPr>
      <w:numPr>
        <w:ilvl w:val="3"/>
        <w:numId w:val="9"/>
      </w:numPr>
      <w:spacing w:before="57" w:after="28" w:line="180" w:lineRule="atLeast"/>
    </w:pPr>
    <w:rPr>
      <w:sz w:val="13"/>
    </w:rPr>
  </w:style>
  <w:style w:type="paragraph" w:customStyle="1" w:styleId="Tablebullet">
    <w:name w:val="Table bullet"/>
    <w:qFormat/>
    <w:rsid w:val="00FE68AA"/>
    <w:pPr>
      <w:numPr>
        <w:numId w:val="11"/>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12"/>
      </w:numPr>
      <w:ind w:left="357" w:hanging="357"/>
    </w:pPr>
  </w:style>
  <w:style w:type="numbering" w:customStyle="1" w:styleId="CSRHeadingNumbered">
    <w:name w:val="CSR Heading Numbered"/>
    <w:uiPriority w:val="99"/>
    <w:locked/>
    <w:rsid w:val="00C80B47"/>
    <w:pPr>
      <w:numPr>
        <w:numId w:val="16"/>
      </w:numPr>
    </w:pPr>
  </w:style>
  <w:style w:type="paragraph" w:customStyle="1" w:styleId="TableNote-FTE">
    <w:name w:val="TableNote - FTE:"/>
    <w:basedOn w:val="TableNote2"/>
    <w:qFormat/>
    <w:rsid w:val="00FE68AA"/>
    <w:pPr>
      <w:numPr>
        <w:ilvl w:val="7"/>
        <w:numId w:val="15"/>
      </w:numPr>
      <w:ind w:left="357" w:hanging="357"/>
    </w:pPr>
  </w:style>
  <w:style w:type="paragraph" w:customStyle="1" w:styleId="TableNote-High">
    <w:name w:val="TableNote - High"/>
    <w:basedOn w:val="TableNote2"/>
    <w:qFormat/>
    <w:rsid w:val="00FE68AA"/>
    <w:pPr>
      <w:numPr>
        <w:numId w:val="15"/>
      </w:numPr>
      <w:ind w:left="357" w:hanging="357"/>
    </w:pPr>
  </w:style>
  <w:style w:type="paragraph" w:customStyle="1" w:styleId="TableNote-Key">
    <w:name w:val="TableNote - Key:"/>
    <w:basedOn w:val="TableNote2"/>
    <w:qFormat/>
    <w:rsid w:val="00FE68AA"/>
    <w:pPr>
      <w:numPr>
        <w:ilvl w:val="8"/>
        <w:numId w:val="15"/>
      </w:numPr>
      <w:tabs>
        <w:tab w:val="clear" w:pos="5103"/>
      </w:tabs>
      <w:ind w:left="357" w:hanging="357"/>
    </w:pPr>
  </w:style>
  <w:style w:type="paragraph" w:customStyle="1" w:styleId="TableNote-Low">
    <w:name w:val="TableNote - Low"/>
    <w:basedOn w:val="TableNote2"/>
    <w:qFormat/>
    <w:rsid w:val="00FE68AA"/>
    <w:pPr>
      <w:numPr>
        <w:ilvl w:val="1"/>
        <w:numId w:val="15"/>
      </w:numPr>
      <w:ind w:left="357" w:hanging="357"/>
    </w:pPr>
  </w:style>
  <w:style w:type="paragraph" w:customStyle="1" w:styleId="TableNote-NA">
    <w:name w:val="TableNote - N/A"/>
    <w:basedOn w:val="TableNote2"/>
    <w:qFormat/>
    <w:rsid w:val="00FE68AA"/>
    <w:pPr>
      <w:numPr>
        <w:ilvl w:val="2"/>
        <w:numId w:val="15"/>
      </w:numPr>
      <w:ind w:left="357" w:hanging="357"/>
    </w:pPr>
  </w:style>
  <w:style w:type="paragraph" w:customStyle="1" w:styleId="TableNote-na0">
    <w:name w:val="TableNote - na"/>
    <w:basedOn w:val="TableNote2"/>
    <w:qFormat/>
    <w:rsid w:val="00FE68AA"/>
    <w:pPr>
      <w:numPr>
        <w:ilvl w:val="3"/>
        <w:numId w:val="15"/>
      </w:numPr>
      <w:ind w:left="357" w:hanging="357"/>
    </w:pPr>
  </w:style>
  <w:style w:type="paragraph" w:customStyle="1" w:styleId="TableNote-Num">
    <w:name w:val="TableNote - Num"/>
    <w:basedOn w:val="TableNote2"/>
    <w:qFormat/>
    <w:rsid w:val="00FE68AA"/>
    <w:pPr>
      <w:numPr>
        <w:numId w:val="14"/>
      </w:numPr>
      <w:ind w:left="357" w:hanging="357"/>
    </w:pPr>
  </w:style>
  <w:style w:type="paragraph" w:customStyle="1" w:styleId="TableNote">
    <w:name w:val="TableNote *"/>
    <w:basedOn w:val="TableNote2"/>
    <w:qFormat/>
    <w:rsid w:val="00FE68AA"/>
    <w:pPr>
      <w:numPr>
        <w:ilvl w:val="4"/>
        <w:numId w:val="15"/>
      </w:numPr>
      <w:ind w:left="357" w:hanging="357"/>
    </w:pPr>
  </w:style>
  <w:style w:type="paragraph" w:customStyle="1" w:styleId="TableNote0">
    <w:name w:val="TableNote **"/>
    <w:basedOn w:val="TableNote2"/>
    <w:qFormat/>
    <w:rsid w:val="00FE68AA"/>
    <w:pPr>
      <w:numPr>
        <w:ilvl w:val="5"/>
        <w:numId w:val="15"/>
      </w:numPr>
      <w:ind w:left="357" w:hanging="357"/>
    </w:pPr>
  </w:style>
  <w:style w:type="paragraph" w:customStyle="1" w:styleId="TableNote1">
    <w:name w:val="TableNote ***"/>
    <w:basedOn w:val="TableNote2"/>
    <w:qFormat/>
    <w:locked/>
    <w:rsid w:val="00FE68AA"/>
    <w:pPr>
      <w:numPr>
        <w:ilvl w:val="6"/>
        <w:numId w:val="15"/>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7"/>
      </w:numPr>
    </w:pPr>
  </w:style>
  <w:style w:type="numbering" w:customStyle="1" w:styleId="Style1">
    <w:name w:val="Style1"/>
    <w:uiPriority w:val="99"/>
    <w:locked/>
    <w:rsid w:val="00C80B47"/>
    <w:pPr>
      <w:numPr>
        <w:numId w:val="18"/>
      </w:numPr>
    </w:pPr>
  </w:style>
  <w:style w:type="character" w:customStyle="1" w:styleId="HeaderChar">
    <w:name w:val="Header Char"/>
    <w:basedOn w:val="DefaultParagraphFont"/>
    <w:link w:val="Header"/>
    <w:semiHidden/>
    <w:rsid w:val="00123424"/>
    <w:rPr>
      <w:rFonts w:ascii="Arial" w:hAnsi="Arial" w:cs="Times New Roman"/>
      <w:sz w:val="20"/>
    </w:rPr>
  </w:style>
  <w:style w:type="paragraph" w:styleId="Footer">
    <w:name w:val="footer"/>
    <w:basedOn w:val="Normal"/>
    <w:link w:val="FooterChar"/>
    <w:uiPriority w:val="99"/>
    <w:semiHidden/>
    <w:rsid w:val="00123424"/>
    <w:pPr>
      <w:tabs>
        <w:tab w:val="center" w:pos="4513"/>
        <w:tab w:val="right" w:pos="9026"/>
      </w:tabs>
    </w:pPr>
  </w:style>
  <w:style w:type="character" w:customStyle="1" w:styleId="FooterChar">
    <w:name w:val="Footer Char"/>
    <w:basedOn w:val="DefaultParagraphFont"/>
    <w:link w:val="Footer"/>
    <w:uiPriority w:val="99"/>
    <w:semiHidden/>
    <w:rsid w:val="00123424"/>
    <w:rPr>
      <w:rFonts w:ascii="Arial"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rsid w:val="00970EDD"/>
    <w:rPr>
      <w:sz w:val="16"/>
      <w:szCs w:val="16"/>
    </w:rPr>
  </w:style>
  <w:style w:type="paragraph" w:styleId="CommentText">
    <w:name w:val="annotation text"/>
    <w:basedOn w:val="Normal"/>
    <w:link w:val="CommentTextChar"/>
    <w:uiPriority w:val="99"/>
    <w:semiHidden/>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unhideWhenUs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EDD"/>
    <w:rPr>
      <w:rFonts w:ascii="Segoe UI" w:eastAsia="Calibri" w:hAnsi="Segoe UI" w:cs="Segoe UI"/>
      <w:sz w:val="18"/>
      <w:szCs w:val="18"/>
    </w:rPr>
  </w:style>
  <w:style w:type="character" w:customStyle="1" w:styleId="Tabletext-red">
    <w:name w:val="Table text - red"/>
    <w:basedOn w:val="DefaultParagraphFont"/>
    <w:qFormat/>
    <w:rsid w:val="00123424"/>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44"/>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44"/>
      </w:numPr>
      <w:spacing w:before="60" w:after="60"/>
      <w:ind w:left="1701"/>
    </w:pPr>
    <w:rPr>
      <w:lang w:eastAsia="en-AU"/>
    </w:rPr>
  </w:style>
  <w:style w:type="table" w:styleId="TableGrid">
    <w:name w:val="Table Grid"/>
    <w:basedOn w:val="TableNormal"/>
    <w:uiPriority w:val="59"/>
    <w:rsid w:val="00601580"/>
    <w:pPr>
      <w:spacing w:after="0" w:line="240" w:lineRule="auto"/>
    </w:pPr>
    <w:rPr>
      <w:rFonts w:ascii="Arial"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45"/>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46"/>
      </w:numPr>
    </w:pPr>
    <w:rPr>
      <w:szCs w:val="18"/>
    </w:rPr>
  </w:style>
  <w:style w:type="paragraph" w:customStyle="1" w:styleId="Tablenumberedroman">
    <w:name w:val="Table numbered roman"/>
    <w:basedOn w:val="Tablenumberedalpha"/>
    <w:qFormat/>
    <w:rsid w:val="00601580"/>
    <w:pPr>
      <w:numPr>
        <w:ilvl w:val="2"/>
      </w:numPr>
    </w:pPr>
  </w:style>
  <w:style w:type="character" w:customStyle="1" w:styleId="Heading3Char">
    <w:name w:val="Heading 3 Char"/>
    <w:basedOn w:val="DefaultParagraphFont"/>
    <w:link w:val="Heading3"/>
    <w:uiPriority w:val="9"/>
    <w:semiHidden/>
    <w:rsid w:val="00450A11"/>
    <w:rPr>
      <w:rFonts w:eastAsiaTheme="majorEastAsia" w:cstheme="majorBidi"/>
      <w:color w:val="A42A27" w:themeColor="accent1" w:themeShade="BF"/>
      <w:sz w:val="28"/>
      <w:szCs w:val="28"/>
    </w:rPr>
  </w:style>
  <w:style w:type="character" w:customStyle="1" w:styleId="Heading4Char">
    <w:name w:val="Heading 4 Char"/>
    <w:basedOn w:val="DefaultParagraphFont"/>
    <w:link w:val="Heading4"/>
    <w:uiPriority w:val="9"/>
    <w:semiHidden/>
    <w:rsid w:val="00450A11"/>
    <w:rPr>
      <w:rFonts w:eastAsiaTheme="majorEastAsia" w:cstheme="majorBidi"/>
      <w:i/>
      <w:iCs/>
      <w:color w:val="A42A27" w:themeColor="accent1" w:themeShade="BF"/>
      <w:sz w:val="20"/>
    </w:rPr>
  </w:style>
  <w:style w:type="character" w:customStyle="1" w:styleId="Heading5Char">
    <w:name w:val="Heading 5 Char"/>
    <w:basedOn w:val="DefaultParagraphFont"/>
    <w:link w:val="Heading5"/>
    <w:uiPriority w:val="9"/>
    <w:semiHidden/>
    <w:rsid w:val="00450A11"/>
    <w:rPr>
      <w:rFonts w:eastAsiaTheme="majorEastAsia" w:cstheme="majorBidi"/>
      <w:color w:val="A42A27" w:themeColor="accent1" w:themeShade="BF"/>
      <w:sz w:val="20"/>
    </w:rPr>
  </w:style>
  <w:style w:type="character" w:customStyle="1" w:styleId="Heading6Char">
    <w:name w:val="Heading 6 Char"/>
    <w:basedOn w:val="DefaultParagraphFont"/>
    <w:link w:val="Heading6"/>
    <w:uiPriority w:val="9"/>
    <w:semiHidden/>
    <w:rsid w:val="00450A11"/>
    <w:rPr>
      <w:rFonts w:eastAsiaTheme="majorEastAsia" w:cstheme="majorBidi"/>
      <w:i/>
      <w:iCs/>
      <w:color w:val="827979" w:themeColor="text1" w:themeTint="A6"/>
      <w:sz w:val="20"/>
    </w:rPr>
  </w:style>
  <w:style w:type="character" w:customStyle="1" w:styleId="Heading7Char">
    <w:name w:val="Heading 7 Char"/>
    <w:basedOn w:val="DefaultParagraphFont"/>
    <w:link w:val="Heading7"/>
    <w:uiPriority w:val="9"/>
    <w:semiHidden/>
    <w:rsid w:val="00450A11"/>
    <w:rPr>
      <w:rFonts w:eastAsiaTheme="majorEastAsia" w:cstheme="majorBidi"/>
      <w:color w:val="827979" w:themeColor="text1" w:themeTint="A6"/>
      <w:sz w:val="20"/>
    </w:rPr>
  </w:style>
  <w:style w:type="character" w:customStyle="1" w:styleId="Heading8Char">
    <w:name w:val="Heading 8 Char"/>
    <w:basedOn w:val="DefaultParagraphFont"/>
    <w:link w:val="Heading8"/>
    <w:uiPriority w:val="9"/>
    <w:semiHidden/>
    <w:rsid w:val="00450A11"/>
    <w:rPr>
      <w:rFonts w:eastAsiaTheme="majorEastAsia" w:cstheme="majorBidi"/>
      <w:i/>
      <w:iCs/>
      <w:color w:val="5A5454" w:themeColor="text1" w:themeTint="D8"/>
      <w:sz w:val="20"/>
    </w:rPr>
  </w:style>
  <w:style w:type="character" w:customStyle="1" w:styleId="Heading9Char">
    <w:name w:val="Heading 9 Char"/>
    <w:basedOn w:val="DefaultParagraphFont"/>
    <w:link w:val="Heading9"/>
    <w:uiPriority w:val="9"/>
    <w:semiHidden/>
    <w:rsid w:val="00450A11"/>
    <w:rPr>
      <w:rFonts w:eastAsiaTheme="majorEastAsia" w:cstheme="majorBidi"/>
      <w:color w:val="5A5454" w:themeColor="text1" w:themeTint="D8"/>
      <w:sz w:val="20"/>
    </w:rPr>
  </w:style>
  <w:style w:type="paragraph" w:styleId="Title">
    <w:name w:val="Title"/>
    <w:basedOn w:val="Normal"/>
    <w:next w:val="Normal"/>
    <w:link w:val="TitleChar"/>
    <w:uiPriority w:val="10"/>
    <w:semiHidden/>
    <w:qFormat/>
    <w:rsid w:val="00450A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450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450A11"/>
    <w:pPr>
      <w:numPr>
        <w:ilvl w:val="1"/>
      </w:numPr>
      <w:spacing w:after="160"/>
    </w:pPr>
    <w:rPr>
      <w:rFonts w:asciiTheme="minorHAnsi" w:eastAsiaTheme="majorEastAsia" w:hAnsiTheme="minorHAnsi" w:cstheme="majorBidi"/>
      <w:color w:val="827979" w:themeColor="text1" w:themeTint="A6"/>
      <w:spacing w:val="15"/>
      <w:sz w:val="28"/>
      <w:szCs w:val="28"/>
    </w:rPr>
  </w:style>
  <w:style w:type="character" w:customStyle="1" w:styleId="SubtitleChar">
    <w:name w:val="Subtitle Char"/>
    <w:basedOn w:val="DefaultParagraphFont"/>
    <w:link w:val="Subtitle"/>
    <w:uiPriority w:val="11"/>
    <w:semiHidden/>
    <w:rsid w:val="00450A11"/>
    <w:rPr>
      <w:rFonts w:eastAsiaTheme="majorEastAsia" w:cstheme="majorBidi"/>
      <w:color w:val="827979" w:themeColor="text1" w:themeTint="A6"/>
      <w:spacing w:val="15"/>
      <w:sz w:val="28"/>
      <w:szCs w:val="28"/>
    </w:rPr>
  </w:style>
  <w:style w:type="paragraph" w:styleId="ListParagraph">
    <w:name w:val="List Paragraph"/>
    <w:basedOn w:val="Normal"/>
    <w:uiPriority w:val="34"/>
    <w:semiHidden/>
    <w:qFormat/>
    <w:rsid w:val="00450A11"/>
    <w:pPr>
      <w:ind w:left="720"/>
      <w:contextualSpacing/>
    </w:pPr>
  </w:style>
  <w:style w:type="character" w:styleId="IntenseEmphasis">
    <w:name w:val="Intense Emphasis"/>
    <w:basedOn w:val="DefaultParagraphFont"/>
    <w:uiPriority w:val="21"/>
    <w:semiHidden/>
    <w:qFormat/>
    <w:rsid w:val="00450A11"/>
    <w:rPr>
      <w:i/>
      <w:iCs/>
      <w:color w:val="A42A27" w:themeColor="accent1" w:themeShade="BF"/>
    </w:rPr>
  </w:style>
  <w:style w:type="paragraph" w:styleId="IntenseQuote">
    <w:name w:val="Intense Quote"/>
    <w:basedOn w:val="Normal"/>
    <w:next w:val="Normal"/>
    <w:link w:val="IntenseQuoteChar"/>
    <w:uiPriority w:val="30"/>
    <w:semiHidden/>
    <w:qFormat/>
    <w:rsid w:val="00450A11"/>
    <w:pPr>
      <w:pBdr>
        <w:top w:val="single" w:sz="4" w:space="10" w:color="A42A27" w:themeColor="accent1" w:themeShade="BF"/>
        <w:bottom w:val="single" w:sz="4" w:space="10" w:color="A42A27" w:themeColor="accent1" w:themeShade="BF"/>
      </w:pBdr>
      <w:spacing w:before="360" w:after="360"/>
      <w:ind w:left="864" w:right="864"/>
      <w:jc w:val="center"/>
    </w:pPr>
    <w:rPr>
      <w:i/>
      <w:iCs/>
      <w:color w:val="A42A27" w:themeColor="accent1" w:themeShade="BF"/>
    </w:rPr>
  </w:style>
  <w:style w:type="character" w:customStyle="1" w:styleId="IntenseQuoteChar">
    <w:name w:val="Intense Quote Char"/>
    <w:basedOn w:val="DefaultParagraphFont"/>
    <w:link w:val="IntenseQuote"/>
    <w:uiPriority w:val="30"/>
    <w:semiHidden/>
    <w:rsid w:val="00450A11"/>
    <w:rPr>
      <w:rFonts w:ascii="Arial" w:hAnsi="Arial" w:cs="Times New Roman"/>
      <w:i/>
      <w:iCs/>
      <w:color w:val="A42A27" w:themeColor="accent1" w:themeShade="BF"/>
      <w:sz w:val="20"/>
    </w:rPr>
  </w:style>
  <w:style w:type="character" w:styleId="IntenseReference">
    <w:name w:val="Intense Reference"/>
    <w:basedOn w:val="DefaultParagraphFont"/>
    <w:uiPriority w:val="32"/>
    <w:semiHidden/>
    <w:qFormat/>
    <w:rsid w:val="00450A11"/>
    <w:rPr>
      <w:b/>
      <w:bCs/>
      <w:smallCaps/>
      <w:color w:val="A42A27" w:themeColor="accent1" w:themeShade="BF"/>
      <w:spacing w:val="5"/>
    </w:rPr>
  </w:style>
  <w:style w:type="paragraph" w:styleId="Date">
    <w:name w:val="Date"/>
    <w:basedOn w:val="Normal"/>
    <w:next w:val="Normal"/>
    <w:link w:val="DateChar"/>
    <w:uiPriority w:val="99"/>
    <w:semiHidden/>
    <w:rsid w:val="006D0A8C"/>
  </w:style>
  <w:style w:type="character" w:customStyle="1" w:styleId="DateChar">
    <w:name w:val="Date Char"/>
    <w:basedOn w:val="DefaultParagraphFont"/>
    <w:link w:val="Date"/>
    <w:uiPriority w:val="99"/>
    <w:semiHidden/>
    <w:rsid w:val="006D0A8C"/>
    <w:rPr>
      <w:rFonts w:ascii="Arial" w:hAnsi="Arial" w:cs="Times New Roman"/>
      <w:sz w:val="20"/>
    </w:rPr>
  </w:style>
  <w:style w:type="character" w:styleId="UnresolvedMention">
    <w:name w:val="Unresolved Mention"/>
    <w:basedOn w:val="DefaultParagraphFont"/>
    <w:uiPriority w:val="99"/>
    <w:semiHidden/>
    <w:unhideWhenUsed/>
    <w:rsid w:val="00925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meraldgrouppublishing.com/journal/aaaj" TargetMode="External"/><Relationship Id="rId18" Type="http://schemas.openxmlformats.org/officeDocument/2006/relationships/hyperlink" Target="https://www.emeraldgrouppublishing.com/journal/aaaj" TargetMode="External"/><Relationship Id="rId26" Type="http://schemas.openxmlformats.org/officeDocument/2006/relationships/hyperlink" Target="https://www.emeraldgrouppublishing.com/journal/aaaj" TargetMode="External"/><Relationship Id="rId3" Type="http://schemas.openxmlformats.org/officeDocument/2006/relationships/customXml" Target="../customXml/item3.xml"/><Relationship Id="rId21" Type="http://schemas.openxmlformats.org/officeDocument/2006/relationships/hyperlink" Target="https://www.emeraldgrouppublishing.com/journal/aaaj"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emeraldgrouppublishing.com/journal/aaaj" TargetMode="External"/><Relationship Id="rId17" Type="http://schemas.openxmlformats.org/officeDocument/2006/relationships/hyperlink" Target="https://www.emeraldgrouppublishing.com/journal/aaaj" TargetMode="External"/><Relationship Id="rId25" Type="http://schemas.openxmlformats.org/officeDocument/2006/relationships/hyperlink" Target="https://www.emeraldgrouppublishing.com/journal/aaaj" TargetMode="External"/><Relationship Id="rId33" Type="http://schemas.openxmlformats.org/officeDocument/2006/relationships/hyperlink" Target="https://www.emeraldgrouppublishing.com/journal/aaaj" TargetMode="External"/><Relationship Id="rId2" Type="http://schemas.openxmlformats.org/officeDocument/2006/relationships/customXml" Target="../customXml/item2.xml"/><Relationship Id="rId16" Type="http://schemas.openxmlformats.org/officeDocument/2006/relationships/hyperlink" Target="https://www.emeraldgrouppublishing.com/journal/aaaj" TargetMode="External"/><Relationship Id="rId20" Type="http://schemas.openxmlformats.org/officeDocument/2006/relationships/hyperlink" Target="https://www.emeraldgrouppublishing.com/journal/aaaj" TargetMode="External"/><Relationship Id="rId29" Type="http://schemas.openxmlformats.org/officeDocument/2006/relationships/hyperlink" Target="https://www.emeraldgrouppublishing.com/journal/aaaj"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meraldgrouppublishing.com/journal/aaaj" TargetMode="External"/><Relationship Id="rId24" Type="http://schemas.openxmlformats.org/officeDocument/2006/relationships/hyperlink" Target="https://www.emeraldgrouppublishing.com/journal/aaaj" TargetMode="External"/><Relationship Id="rId32" Type="http://schemas.openxmlformats.org/officeDocument/2006/relationships/hyperlink" Target="https://www.emeraldgrouppublishing.com/journal/aaaj" TargetMode="External"/><Relationship Id="rId5" Type="http://schemas.openxmlformats.org/officeDocument/2006/relationships/numbering" Target="numbering.xml"/><Relationship Id="rId15" Type="http://schemas.openxmlformats.org/officeDocument/2006/relationships/hyperlink" Target="https://www.emeraldgrouppublishing.com/journal/aaaj" TargetMode="External"/><Relationship Id="rId23" Type="http://schemas.openxmlformats.org/officeDocument/2006/relationships/hyperlink" Target="https://www.emeraldgrouppublishing.com/journal/aaaj" TargetMode="External"/><Relationship Id="rId28" Type="http://schemas.openxmlformats.org/officeDocument/2006/relationships/hyperlink" Target="https://www.emeraldgrouppublishing.com/journal/aaaj" TargetMode="External"/><Relationship Id="rId10" Type="http://schemas.openxmlformats.org/officeDocument/2006/relationships/endnotes" Target="endnotes.xml"/><Relationship Id="rId19" Type="http://schemas.openxmlformats.org/officeDocument/2006/relationships/hyperlink" Target="https://www.emeraldgrouppublishing.com/journal/aaaj" TargetMode="External"/><Relationship Id="rId31" Type="http://schemas.openxmlformats.org/officeDocument/2006/relationships/hyperlink" Target="https://www.emeraldgrouppublishing.com/journal/aaa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meraldgrouppublishing.com/journal/aaaj" TargetMode="External"/><Relationship Id="rId22" Type="http://schemas.openxmlformats.org/officeDocument/2006/relationships/hyperlink" Target="https://www.emeraldgrouppublishing.com/journal/aaaj" TargetMode="External"/><Relationship Id="rId27" Type="http://schemas.openxmlformats.org/officeDocument/2006/relationships/hyperlink" Target="https://www.emeraldgrouppublishing.com/journal/aaaj" TargetMode="External"/><Relationship Id="rId30" Type="http://schemas.openxmlformats.org/officeDocument/2006/relationships/hyperlink" Target="https://www.emeraldgrouppublishing.com/journal/aaaj"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61C62F9D9AA84D991512E5DB987F3E" ma:contentTypeVersion="13" ma:contentTypeDescription="Create a new document." ma:contentTypeScope="" ma:versionID="6013b66ff725589cb186a45a2988f9c6">
  <xsd:schema xmlns:xsd="http://www.w3.org/2001/XMLSchema" xmlns:xs="http://www.w3.org/2001/XMLSchema" xmlns:p="http://schemas.microsoft.com/office/2006/metadata/properties" xmlns:ns3="ac6944f5-06de-4e1b-9c26-8eddd7e74d11" xmlns:ns4="62a02628-ab3f-48be-b625-aad8ea8777eb" targetNamespace="http://schemas.microsoft.com/office/2006/metadata/properties" ma:root="true" ma:fieldsID="40c3e8e4feb4ce3324ef92cce05b2342" ns3:_="" ns4:_="">
    <xsd:import namespace="ac6944f5-06de-4e1b-9c26-8eddd7e74d11"/>
    <xsd:import namespace="62a02628-ab3f-48be-b625-aad8ea8777e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6944f5-06de-4e1b-9c26-8eddd7e74d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a02628-ab3f-48be-b625-aad8ea8777e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5C9C5C-284C-49F5-92DD-6F559336A5E6}">
  <ds:schemaRefs>
    <ds:schemaRef ds:uri="http://schemas.openxmlformats.org/officeDocument/2006/bibliography"/>
  </ds:schemaRefs>
</ds:datastoreItem>
</file>

<file path=customXml/itemProps2.xml><?xml version="1.0" encoding="utf-8"?>
<ds:datastoreItem xmlns:ds="http://schemas.openxmlformats.org/officeDocument/2006/customXml" ds:itemID="{A4E77EF0-71ED-429B-959B-9D35D8F7B6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D74F428-37C2-4BDA-BC3D-1D7E4C2AB2A2}">
  <ds:schemaRefs>
    <ds:schemaRef ds:uri="http://schemas.microsoft.com/sharepoint/v3/contenttype/forms"/>
  </ds:schemaRefs>
</ds:datastoreItem>
</file>

<file path=customXml/itemProps4.xml><?xml version="1.0" encoding="utf-8"?>
<ds:datastoreItem xmlns:ds="http://schemas.openxmlformats.org/officeDocument/2006/customXml" ds:itemID="{9E5AFBBB-C706-4C64-A862-A3EF9B78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6944f5-06de-4e1b-9c26-8eddd7e74d11"/>
    <ds:schemaRef ds:uri="62a02628-ab3f-48be-b625-aad8ea8777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1886</TotalTime>
  <Pages>11</Pages>
  <Words>3418</Words>
  <Characters>21500</Characters>
  <Application>Microsoft Office Word</Application>
  <DocSecurity>0</DocSecurity>
  <Lines>551</Lines>
  <Paragraphs>232</Paragraphs>
  <ScaleCrop>false</ScaleCrop>
  <Company/>
  <LinksUpToDate>false</LinksUpToDate>
  <CharactersWithSpaces>24686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27</cp:revision>
  <dcterms:created xsi:type="dcterms:W3CDTF">2026-01-04T22:46:00Z</dcterms:created>
  <dcterms:modified xsi:type="dcterms:W3CDTF">2026-01-07T21:54:00Z</dcterms:modified>
</cp:coreProperties>
</file>