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40FF" w14:textId="77777777" w:rsidR="001C1873" w:rsidRPr="001C1873" w:rsidRDefault="001C1873" w:rsidP="001C1873">
      <w:pPr>
        <w:spacing w:before="100" w:beforeAutospacing="1" w:after="100" w:afterAutospacing="1" w:line="240" w:lineRule="auto"/>
        <w:rPr>
          <w:rFonts w:ascii="Arial Nova Light" w:eastAsia="Times New Roman" w:hAnsi="Arial Nova Light" w:cs="Aldhabi"/>
          <w:kern w:val="0"/>
          <w:sz w:val="24"/>
          <w:szCs w:val="24"/>
          <w:lang w:eastAsia="de-CH"/>
          <w14:ligatures w14:val="none"/>
        </w:rPr>
      </w:pPr>
      <w:r w:rsidRPr="001C1873">
        <w:rPr>
          <w:rFonts w:ascii="Arial Nova Light" w:eastAsia="Times New Roman" w:hAnsi="Arial Nova Light" w:cs="Aldhabi"/>
          <w:b/>
          <w:bCs/>
          <w:color w:val="000000"/>
          <w:kern w:val="0"/>
          <w:sz w:val="36"/>
          <w:szCs w:val="36"/>
          <w:lang w:eastAsia="de-CH"/>
          <w14:ligatures w14:val="none"/>
        </w:rPr>
        <w:t>Asset Security</w:t>
      </w:r>
    </w:p>
    <w:p w14:paraId="309519B4" w14:textId="77777777" w:rsidR="001C1873" w:rsidRPr="001C1873" w:rsidRDefault="001C1873" w:rsidP="001C1873">
      <w:pPr>
        <w:spacing w:before="100" w:beforeAutospacing="1" w:after="100" w:afterAutospacing="1" w:line="240" w:lineRule="auto"/>
        <w:rPr>
          <w:rFonts w:ascii="Arial Nova Light" w:eastAsia="Times New Roman" w:hAnsi="Arial Nova Light" w:cs="Aldhabi"/>
          <w:kern w:val="0"/>
          <w:sz w:val="24"/>
          <w:szCs w:val="24"/>
          <w:lang w:eastAsia="de-CH"/>
          <w14:ligatures w14:val="none"/>
        </w:rPr>
      </w:pPr>
      <w:r w:rsidRPr="001C1873">
        <w:rPr>
          <w:rFonts w:ascii="Arial Nova Light" w:eastAsia="Times New Roman" w:hAnsi="Arial Nova Light" w:cs="Aldhabi"/>
          <w:b/>
          <w:bCs/>
          <w:color w:val="000000"/>
          <w:kern w:val="0"/>
          <w:sz w:val="28"/>
          <w:szCs w:val="28"/>
          <w:lang w:eastAsia="de-CH"/>
          <w14:ligatures w14:val="none"/>
        </w:rPr>
        <w:t>Einleitung</w:t>
      </w:r>
    </w:p>
    <w:p w14:paraId="07D7235C" w14:textId="05782AC1" w:rsidR="004B1A60" w:rsidRPr="001C1873" w:rsidRDefault="001C1873" w:rsidP="001C1873">
      <w:pPr>
        <w:spacing w:before="100" w:beforeAutospacing="1" w:after="100" w:afterAutospacing="1" w:line="240" w:lineRule="auto"/>
        <w:rPr>
          <w:rFonts w:ascii="Arial Nova Light" w:eastAsia="Times New Roman" w:hAnsi="Arial Nova Light" w:cs="Aldhabi"/>
          <w:b/>
          <w:bCs/>
          <w:color w:val="000000"/>
          <w:kern w:val="0"/>
          <w:lang w:eastAsia="de-CH"/>
          <w14:ligatures w14:val="none"/>
        </w:rPr>
      </w:pPr>
      <w:r w:rsidRPr="001C1873">
        <w:rPr>
          <w:rFonts w:ascii="Arial Nova Light" w:eastAsia="Times New Roman" w:hAnsi="Arial Nova Light" w:cs="Aldhabi"/>
          <w:color w:val="000000"/>
          <w:kern w:val="0"/>
          <w:lang w:eastAsia="de-CH"/>
          <w14:ligatures w14:val="none"/>
        </w:rPr>
        <w:t xml:space="preserve">Asset Security ist ein wichtiger Bestandteil des CISSP-Kurses, der darauf abzielt, sicherzustellen, dass Informationen und Ressourcen angemessen geschützt sind. Assets können physischer, digitaler oder immaterieller Natur sein und umfassen alles, was für eine Organisation von Wert ist. </w:t>
      </w:r>
      <w:r w:rsidRPr="001C1873">
        <w:rPr>
          <w:rFonts w:ascii="Arial Nova Light" w:eastAsia="Times New Roman" w:hAnsi="Arial Nova Light" w:cs="Aldhabi"/>
          <w:color w:val="153D63" w:themeColor="text2" w:themeTint="E6"/>
          <w:kern w:val="0"/>
          <w:lang w:eastAsia="de-CH"/>
          <w14:ligatures w14:val="none"/>
        </w:rPr>
        <w:t>Zu den Hauptthemen der Asset-Sicherheit gehören:</w:t>
      </w:r>
      <w:r w:rsidRPr="001C1873">
        <w:rPr>
          <w:rFonts w:ascii="Arial Nova Light" w:eastAsia="Times New Roman" w:hAnsi="Arial Nova Light" w:cs="Aldhabi"/>
          <w:kern w:val="0"/>
          <w:sz w:val="24"/>
          <w:szCs w:val="24"/>
          <w:lang w:eastAsia="de-CH"/>
          <w14:ligatures w14:val="none"/>
        </w:rPr>
        <w:pict w14:anchorId="1631AC5F">
          <v:rect id="_x0000_i1025"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1. </w:t>
      </w:r>
      <w:r w:rsidRPr="001C1873">
        <w:rPr>
          <w:rFonts w:ascii="Arial Nova Light" w:eastAsia="Times New Roman" w:hAnsi="Arial Nova Light" w:cs="Aldhabi"/>
          <w:i/>
          <w:iCs/>
          <w:color w:val="153D63" w:themeColor="text2" w:themeTint="E6"/>
          <w:kern w:val="0"/>
          <w:lang w:eastAsia="de-CH"/>
          <w14:ligatures w14:val="none"/>
        </w:rPr>
        <w:t xml:space="preserve">Asset </w:t>
      </w:r>
      <w:proofErr w:type="spellStart"/>
      <w:r w:rsidRPr="001C1873">
        <w:rPr>
          <w:rFonts w:ascii="Arial Nova Light" w:eastAsia="Times New Roman" w:hAnsi="Arial Nova Light" w:cs="Aldhabi"/>
          <w:i/>
          <w:iCs/>
          <w:color w:val="153D63" w:themeColor="text2" w:themeTint="E6"/>
          <w:kern w:val="0"/>
          <w:lang w:eastAsia="de-CH"/>
          <w14:ligatures w14:val="none"/>
        </w:rPr>
        <w:t>Identification</w:t>
      </w:r>
      <w:proofErr w:type="spellEnd"/>
      <w:r w:rsidRPr="001C1873">
        <w:rPr>
          <w:rFonts w:ascii="Arial Nova Light" w:eastAsia="Times New Roman" w:hAnsi="Arial Nova Light" w:cs="Aldhabi"/>
          <w:i/>
          <w:iCs/>
          <w:color w:val="153D63" w:themeColor="text2" w:themeTint="E6"/>
          <w:kern w:val="0"/>
          <w:lang w:eastAsia="de-CH"/>
          <w14:ligatures w14:val="none"/>
        </w:rPr>
        <w:t xml:space="preserve"> and Classification (Identifikation und Klassifizierung von Assets)</w:t>
      </w:r>
      <w:r w:rsidRPr="001C1873">
        <w:rPr>
          <w:rFonts w:ascii="Arial Nova Light" w:eastAsia="Times New Roman" w:hAnsi="Arial Nova Light" w:cs="Aldhabi"/>
          <w:color w:val="153D63" w:themeColor="text2" w:themeTint="E6"/>
          <w:kern w:val="0"/>
          <w:lang w:eastAsia="de-CH"/>
          <w14:ligatures w14:val="none"/>
        </w:rPr>
        <w:t xml:space="preserve">: </w:t>
      </w:r>
      <w:r w:rsidRPr="001C1873">
        <w:rPr>
          <w:rFonts w:ascii="Arial Nova Light" w:eastAsia="Times New Roman" w:hAnsi="Arial Nova Light" w:cs="Aldhabi"/>
          <w:color w:val="000000"/>
          <w:kern w:val="0"/>
          <w:lang w:eastAsia="de-CH"/>
          <w14:ligatures w14:val="none"/>
        </w:rPr>
        <w:t>Hierbei geht es darum, alle relevanten Assets einer Organisation zu identifizieren und entsprechend ihrer Bedeutung zu klassifizieren. Dies ermöglicht es, angemessene Schutzma</w:t>
      </w:r>
      <w:r>
        <w:rPr>
          <w:rFonts w:ascii="Arial Nova Light" w:eastAsia="Times New Roman" w:hAnsi="Arial Nova Light" w:cs="Aldhabi"/>
          <w:color w:val="000000"/>
          <w:kern w:val="0"/>
          <w:lang w:eastAsia="de-CH"/>
          <w14:ligatures w14:val="none"/>
        </w:rPr>
        <w:t>ss</w:t>
      </w:r>
      <w:r w:rsidRPr="001C1873">
        <w:rPr>
          <w:rFonts w:ascii="Arial Nova Light" w:eastAsia="Times New Roman" w:hAnsi="Arial Nova Light" w:cs="Aldhabi"/>
          <w:color w:val="000000"/>
          <w:kern w:val="0"/>
          <w:lang w:eastAsia="de-CH"/>
          <w14:ligatures w14:val="none"/>
        </w:rPr>
        <w:t>nahmen basierend auf dem Wert und der Sensibilität der Assets zu implementieren.</w:t>
      </w:r>
      <w:r w:rsidRPr="001C1873">
        <w:rPr>
          <w:rFonts w:ascii="Arial Nova Light" w:eastAsia="Times New Roman" w:hAnsi="Arial Nova Light" w:cs="Aldhabi"/>
          <w:kern w:val="0"/>
          <w:sz w:val="24"/>
          <w:szCs w:val="24"/>
          <w:lang w:eastAsia="de-CH"/>
          <w14:ligatures w14:val="none"/>
        </w:rPr>
        <w:pict w14:anchorId="0AAE7A14">
          <v:rect id="_x0000_i1026"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2. </w:t>
      </w:r>
      <w:r w:rsidRPr="001C1873">
        <w:rPr>
          <w:rFonts w:ascii="Arial Nova Light" w:eastAsia="Times New Roman" w:hAnsi="Arial Nova Light" w:cs="Aldhabi"/>
          <w:i/>
          <w:iCs/>
          <w:color w:val="153D63" w:themeColor="text2" w:themeTint="E6"/>
          <w:kern w:val="0"/>
          <w:lang w:eastAsia="de-CH"/>
          <w14:ligatures w14:val="none"/>
        </w:rPr>
        <w:t>Ownership (Eigentum</w:t>
      </w:r>
      <w:r w:rsidRPr="001C1873">
        <w:rPr>
          <w:rFonts w:ascii="Arial Nova Light" w:eastAsia="Times New Roman" w:hAnsi="Arial Nova Light" w:cs="Aldhabi"/>
          <w:i/>
          <w:iCs/>
          <w:color w:val="153D63" w:themeColor="text2" w:themeTint="E6"/>
          <w:kern w:val="0"/>
          <w:lang w:eastAsia="de-CH"/>
          <w14:ligatures w14:val="none"/>
        </w:rPr>
        <w:t>):</w:t>
      </w:r>
      <w:r w:rsidRPr="001C1873">
        <w:rPr>
          <w:rFonts w:ascii="Arial Nova Light" w:eastAsia="Times New Roman" w:hAnsi="Arial Nova Light" w:cs="Aldhabi"/>
          <w:color w:val="153D63" w:themeColor="text2" w:themeTint="E6"/>
          <w:kern w:val="0"/>
          <w:lang w:eastAsia="de-CH"/>
          <w14:ligatures w14:val="none"/>
        </w:rPr>
        <w:t xml:space="preserve"> </w:t>
      </w:r>
      <w:r w:rsidRPr="001C1873">
        <w:rPr>
          <w:rFonts w:ascii="Arial Nova Light" w:eastAsia="Times New Roman" w:hAnsi="Arial Nova Light" w:cs="Aldhabi"/>
          <w:color w:val="000000"/>
          <w:kern w:val="0"/>
          <w:lang w:eastAsia="de-CH"/>
          <w14:ligatures w14:val="none"/>
        </w:rPr>
        <w:t>Jedes</w:t>
      </w:r>
      <w:r w:rsidRPr="001C1873">
        <w:rPr>
          <w:rFonts w:ascii="Arial Nova Light" w:eastAsia="Times New Roman" w:hAnsi="Arial Nova Light" w:cs="Aldhabi"/>
          <w:color w:val="000000"/>
          <w:kern w:val="0"/>
          <w:lang w:eastAsia="de-CH"/>
          <w14:ligatures w14:val="none"/>
        </w:rPr>
        <w:t xml:space="preserve"> Asset sollte einen klaren Eigentümer haben, der für dessen Schutz und Verwaltung verantwortlich ist. Durch die Festlegung von Eigentumsverhältnissen können klare Richtlinien für den Zugriff, die Verwendung und die Verantwortlichkeiten in Bezug auf das Asset festgelegt werden.</w:t>
      </w:r>
      <w:r w:rsidRPr="001C1873">
        <w:rPr>
          <w:rFonts w:ascii="Arial Nova Light" w:eastAsia="Times New Roman" w:hAnsi="Arial Nova Light" w:cs="Aldhabi"/>
          <w:kern w:val="0"/>
          <w:sz w:val="24"/>
          <w:szCs w:val="24"/>
          <w:lang w:eastAsia="de-CH"/>
          <w14:ligatures w14:val="none"/>
        </w:rPr>
        <w:pict w14:anchorId="628E0244">
          <v:rect id="_x0000_i1027"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3. </w:t>
      </w:r>
      <w:proofErr w:type="spellStart"/>
      <w:r w:rsidRPr="001C1873">
        <w:rPr>
          <w:rFonts w:ascii="Arial Nova Light" w:eastAsia="Times New Roman" w:hAnsi="Arial Nova Light" w:cs="Aldhabi"/>
          <w:i/>
          <w:iCs/>
          <w:color w:val="153D63" w:themeColor="text2" w:themeTint="E6"/>
          <w:kern w:val="0"/>
          <w:lang w:eastAsia="de-CH"/>
          <w14:ligatures w14:val="none"/>
        </w:rPr>
        <w:t>Protecting</w:t>
      </w:r>
      <w:proofErr w:type="spellEnd"/>
      <w:r w:rsidRPr="001C1873">
        <w:rPr>
          <w:rFonts w:ascii="Arial Nova Light" w:eastAsia="Times New Roman" w:hAnsi="Arial Nova Light" w:cs="Aldhabi"/>
          <w:i/>
          <w:iCs/>
          <w:color w:val="153D63" w:themeColor="text2" w:themeTint="E6"/>
          <w:kern w:val="0"/>
          <w:lang w:eastAsia="de-CH"/>
          <w14:ligatures w14:val="none"/>
        </w:rPr>
        <w:t xml:space="preserve"> Privacy (Schutz der Privatsphäre):</w:t>
      </w:r>
      <w:r w:rsidRPr="001C1873">
        <w:rPr>
          <w:rFonts w:ascii="Arial Nova Light" w:eastAsia="Times New Roman" w:hAnsi="Arial Nova Light" w:cs="Aldhabi"/>
          <w:color w:val="153D63" w:themeColor="text2" w:themeTint="E6"/>
          <w:kern w:val="0"/>
          <w:lang w:eastAsia="de-CH"/>
          <w14:ligatures w14:val="none"/>
        </w:rPr>
        <w:t xml:space="preserve"> </w:t>
      </w:r>
      <w:r w:rsidRPr="001C1873">
        <w:rPr>
          <w:rFonts w:ascii="Arial Nova Light" w:eastAsia="Times New Roman" w:hAnsi="Arial Nova Light" w:cs="Aldhabi"/>
          <w:color w:val="000000"/>
          <w:kern w:val="0"/>
          <w:lang w:eastAsia="de-CH"/>
          <w14:ligatures w14:val="none"/>
        </w:rPr>
        <w:t>Der Schutz personenbezogener Daten ist von entscheidender Bedeutung, insbesondere im Hinblick auf Datenschutzgesetze und -vorschriften. Organisationen müssen sicherstellen, dass personenbezogene Daten angemessen geschützt und nur für autorisierte Zwecke verwendet werden.</w:t>
      </w:r>
      <w:r w:rsidRPr="001C1873">
        <w:rPr>
          <w:rFonts w:ascii="Arial Nova Light" w:eastAsia="Times New Roman" w:hAnsi="Arial Nova Light" w:cs="Aldhabi"/>
          <w:kern w:val="0"/>
          <w:sz w:val="24"/>
          <w:szCs w:val="24"/>
          <w:lang w:eastAsia="de-CH"/>
          <w14:ligatures w14:val="none"/>
        </w:rPr>
        <w:pict w14:anchorId="7CF9E2F6">
          <v:rect id="_x0000_i1028"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4. </w:t>
      </w:r>
      <w:r w:rsidRPr="001C1873">
        <w:rPr>
          <w:rFonts w:ascii="Arial Nova Light" w:eastAsia="Times New Roman" w:hAnsi="Arial Nova Light" w:cs="Aldhabi"/>
          <w:i/>
          <w:iCs/>
          <w:color w:val="153D63" w:themeColor="text2" w:themeTint="E6"/>
          <w:kern w:val="0"/>
          <w:lang w:eastAsia="de-CH"/>
          <w14:ligatures w14:val="none"/>
        </w:rPr>
        <w:t xml:space="preserve">Data </w:t>
      </w:r>
      <w:proofErr w:type="spellStart"/>
      <w:r w:rsidRPr="001C1873">
        <w:rPr>
          <w:rFonts w:ascii="Arial Nova Light" w:eastAsia="Times New Roman" w:hAnsi="Arial Nova Light" w:cs="Aldhabi"/>
          <w:i/>
          <w:iCs/>
          <w:color w:val="153D63" w:themeColor="text2" w:themeTint="E6"/>
          <w:kern w:val="0"/>
          <w:lang w:eastAsia="de-CH"/>
          <w14:ligatures w14:val="none"/>
        </w:rPr>
        <w:t>Governance</w:t>
      </w:r>
      <w:proofErr w:type="spellEnd"/>
      <w:r w:rsidRPr="001C1873">
        <w:rPr>
          <w:rFonts w:ascii="Arial Nova Light" w:eastAsia="Times New Roman" w:hAnsi="Arial Nova Light" w:cs="Aldhabi"/>
          <w:i/>
          <w:iCs/>
          <w:color w:val="153D63" w:themeColor="text2" w:themeTint="E6"/>
          <w:kern w:val="0"/>
          <w:lang w:eastAsia="de-CH"/>
          <w14:ligatures w14:val="none"/>
        </w:rPr>
        <w:t xml:space="preserve"> (Datenverwaltung):</w:t>
      </w:r>
      <w:r w:rsidRPr="001C1873">
        <w:rPr>
          <w:rFonts w:ascii="Arial Nova Light" w:eastAsia="Times New Roman" w:hAnsi="Arial Nova Light" w:cs="Aldhabi"/>
          <w:color w:val="153D63" w:themeColor="text2" w:themeTint="E6"/>
          <w:kern w:val="0"/>
          <w:lang w:eastAsia="de-CH"/>
          <w14:ligatures w14:val="none"/>
        </w:rPr>
        <w:t xml:space="preserve"> </w:t>
      </w:r>
      <w:r w:rsidRPr="001C1873">
        <w:rPr>
          <w:rFonts w:ascii="Arial Nova Light" w:eastAsia="Times New Roman" w:hAnsi="Arial Nova Light" w:cs="Aldhabi"/>
          <w:color w:val="000000"/>
          <w:kern w:val="0"/>
          <w:lang w:eastAsia="de-CH"/>
          <w14:ligatures w14:val="none"/>
        </w:rPr>
        <w:t xml:space="preserve">Data </w:t>
      </w:r>
      <w:proofErr w:type="spellStart"/>
      <w:r w:rsidRPr="001C1873">
        <w:rPr>
          <w:rFonts w:ascii="Arial Nova Light" w:eastAsia="Times New Roman" w:hAnsi="Arial Nova Light" w:cs="Aldhabi"/>
          <w:color w:val="000000"/>
          <w:kern w:val="0"/>
          <w:lang w:eastAsia="de-CH"/>
          <w14:ligatures w14:val="none"/>
        </w:rPr>
        <w:t>Governance</w:t>
      </w:r>
      <w:proofErr w:type="spellEnd"/>
      <w:r w:rsidRPr="001C1873">
        <w:rPr>
          <w:rFonts w:ascii="Arial Nova Light" w:eastAsia="Times New Roman" w:hAnsi="Arial Nova Light" w:cs="Aldhabi"/>
          <w:color w:val="000000"/>
          <w:kern w:val="0"/>
          <w:lang w:eastAsia="de-CH"/>
          <w14:ligatures w14:val="none"/>
        </w:rPr>
        <w:t xml:space="preserve"> umfasst die Festlegung von Richtlinien, Verfahren und Prozessen zur Verwaltung von Daten über ihren gesamten Lebenszyklus hinweg. Dies beinhaltet Aspekte wie Datenklassifizierung, Zugriffskontrolle, Datensicherung und -wiederherstellung sowie die Einhaltung von Datenschutzvorschriften.</w:t>
      </w:r>
      <w:r w:rsidRPr="001C1873">
        <w:rPr>
          <w:rFonts w:ascii="Arial Nova Light" w:eastAsia="Times New Roman" w:hAnsi="Arial Nova Light" w:cs="Aldhabi"/>
          <w:kern w:val="0"/>
          <w:sz w:val="24"/>
          <w:szCs w:val="24"/>
          <w:lang w:eastAsia="de-CH"/>
          <w14:ligatures w14:val="none"/>
        </w:rPr>
        <w:pict w14:anchorId="1984E5AA">
          <v:rect id="_x0000_i1029"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5. </w:t>
      </w:r>
      <w:r w:rsidRPr="001C1873">
        <w:rPr>
          <w:rFonts w:ascii="Arial Nova Light" w:eastAsia="Times New Roman" w:hAnsi="Arial Nova Light" w:cs="Aldhabi"/>
          <w:i/>
          <w:iCs/>
          <w:color w:val="153D63" w:themeColor="text2" w:themeTint="E6"/>
          <w:kern w:val="0"/>
          <w:lang w:eastAsia="de-CH"/>
          <w14:ligatures w14:val="none"/>
        </w:rPr>
        <w:t xml:space="preserve">Handling Sensitive Information (Umgang mit sensiblen Informationen): </w:t>
      </w:r>
      <w:r w:rsidRPr="001C1873">
        <w:rPr>
          <w:rFonts w:ascii="Arial Nova Light" w:eastAsia="Times New Roman" w:hAnsi="Arial Nova Light" w:cs="Aldhabi"/>
          <w:color w:val="000000"/>
          <w:kern w:val="0"/>
          <w:lang w:eastAsia="de-CH"/>
          <w14:ligatures w14:val="none"/>
        </w:rPr>
        <w:t>Organisationen müssen Mechanismen implementieren, um sicherzustellen, dass sensible Informationen angemessen geschützt werden, unabhängig davon, ob sie sich in Ruhe befinden oder übertragen werden. Dies umfasst Verschlüsselung, Zugriffskontrolle, Integritätsüberprüfung und Überwachung.</w:t>
      </w:r>
      <w:r w:rsidRPr="001C1873">
        <w:rPr>
          <w:rFonts w:ascii="Arial Nova Light" w:eastAsia="Times New Roman" w:hAnsi="Arial Nova Light" w:cs="Aldhabi"/>
          <w:kern w:val="0"/>
          <w:sz w:val="24"/>
          <w:szCs w:val="24"/>
          <w:lang w:eastAsia="de-CH"/>
          <w14:ligatures w14:val="none"/>
        </w:rPr>
        <w:pict w14:anchorId="1A6B6C9F">
          <v:rect id="_x0000_i1030"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color w:val="153D63" w:themeColor="text2" w:themeTint="E6"/>
          <w:kern w:val="0"/>
          <w:lang w:eastAsia="de-CH"/>
          <w14:ligatures w14:val="none"/>
        </w:rPr>
        <w:t xml:space="preserve">6. </w:t>
      </w:r>
      <w:r w:rsidRPr="001C1873">
        <w:rPr>
          <w:rFonts w:ascii="Arial Nova Light" w:eastAsia="Times New Roman" w:hAnsi="Arial Nova Light" w:cs="Aldhabi"/>
          <w:i/>
          <w:iCs/>
          <w:color w:val="153D63" w:themeColor="text2" w:themeTint="E6"/>
          <w:kern w:val="0"/>
          <w:lang w:eastAsia="de-CH"/>
          <w14:ligatures w14:val="none"/>
        </w:rPr>
        <w:t xml:space="preserve">Asset Retention (Aufbewahrung von Assets): </w:t>
      </w:r>
      <w:r w:rsidRPr="001C1873">
        <w:rPr>
          <w:rFonts w:ascii="Arial Nova Light" w:eastAsia="Times New Roman" w:hAnsi="Arial Nova Light" w:cs="Aldhabi"/>
          <w:color w:val="000000"/>
          <w:kern w:val="0"/>
          <w:lang w:eastAsia="de-CH"/>
          <w14:ligatures w14:val="none"/>
        </w:rPr>
        <w:t>Es ist wichtig, klare Richtlinien und Verfahren für die Aufbewahrung von Assets festzulegen, um sicherzustellen, dass sie angemessen geschützt und für die erforderliche Dauer aufbewahrt werden. Dies kann Aspekte wie Datenspeicherung, Archivierung und Vernichtung umfassen.</w:t>
      </w:r>
      <w:r w:rsidRPr="001C1873">
        <w:rPr>
          <w:rFonts w:ascii="Arial Nova Light" w:eastAsia="Times New Roman" w:hAnsi="Arial Nova Light" w:cs="Aldhabi"/>
          <w:kern w:val="0"/>
          <w:sz w:val="24"/>
          <w:szCs w:val="24"/>
          <w:lang w:eastAsia="de-CH"/>
          <w14:ligatures w14:val="none"/>
        </w:rPr>
        <w:pict w14:anchorId="2632DCA4">
          <v:rect id="_x0000_i1031" style="width:0;height:1.5pt" o:hralign="center" o:hrstd="t" o:hr="t" fillcolor="#a0a0a0" stroked="f"/>
        </w:pict>
      </w:r>
      <w:r>
        <w:rPr>
          <w:rFonts w:ascii="Arial Nova Light" w:eastAsia="Times New Roman" w:hAnsi="Arial Nova Light" w:cs="Aldhabi"/>
          <w:kern w:val="0"/>
          <w:sz w:val="24"/>
          <w:szCs w:val="24"/>
          <w:lang w:eastAsia="de-CH"/>
          <w14:ligatures w14:val="none"/>
        </w:rPr>
        <w:br/>
      </w:r>
      <w:r>
        <w:rPr>
          <w:rFonts w:ascii="Arial Nova Light" w:eastAsia="Times New Roman" w:hAnsi="Arial Nova Light" w:cs="Aldhabi"/>
          <w:kern w:val="0"/>
          <w:sz w:val="24"/>
          <w:szCs w:val="24"/>
          <w:lang w:eastAsia="de-CH"/>
          <w14:ligatures w14:val="none"/>
        </w:rPr>
        <w:br/>
      </w:r>
      <w:r w:rsidRPr="001C1873">
        <w:rPr>
          <w:rFonts w:ascii="Arial Nova Light" w:eastAsia="Times New Roman" w:hAnsi="Arial Nova Light" w:cs="Aldhabi"/>
          <w:b/>
          <w:bCs/>
          <w:color w:val="000000"/>
          <w:kern w:val="0"/>
          <w:lang w:eastAsia="de-CH"/>
          <w14:ligatures w14:val="none"/>
        </w:rPr>
        <w:t>Schlusswort</w:t>
      </w:r>
      <w:r>
        <w:rPr>
          <w:rFonts w:ascii="Arial Nova Light" w:eastAsia="Times New Roman" w:hAnsi="Arial Nova Light" w:cs="Aldhabi"/>
          <w:b/>
          <w:bCs/>
          <w:color w:val="000000"/>
          <w:kern w:val="0"/>
          <w:lang w:eastAsia="de-CH"/>
          <w14:ligatures w14:val="none"/>
        </w:rPr>
        <w:br/>
      </w:r>
      <w:r w:rsidRPr="001C1873">
        <w:rPr>
          <w:rFonts w:ascii="Arial Nova Light" w:eastAsia="Times New Roman" w:hAnsi="Arial Nova Light" w:cs="Aldhabi"/>
          <w:color w:val="000000"/>
          <w:kern w:val="0"/>
          <w:lang w:eastAsia="de-CH"/>
          <w14:ligatures w14:val="none"/>
        </w:rPr>
        <w:t>Insgesamt ist Asset Security ein ganzheitlicher Ansatz zur Sicherung von Informationen und Ressourcen einer Organisation, der eine effektive Identifizierung, Klassifizierung, Verwaltung und Schutz von Assets gewährleistet.</w:t>
      </w:r>
    </w:p>
    <w:sectPr w:rsidR="004B1A60" w:rsidRPr="001C18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Light">
    <w:charset w:val="00"/>
    <w:family w:val="swiss"/>
    <w:pitch w:val="variable"/>
    <w:sig w:usb0="0000028F" w:usb1="00000002" w:usb2="00000000" w:usb3="00000000" w:csb0="0000019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73"/>
    <w:rsid w:val="001C1873"/>
    <w:rsid w:val="004B1A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AF65"/>
  <w15:chartTrackingRefBased/>
  <w15:docId w15:val="{B34E4A10-049B-4D74-B1A3-7E3B75C9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1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C1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C187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187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187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187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187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187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187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187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C187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C187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187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187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187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187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187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1873"/>
    <w:rPr>
      <w:rFonts w:eastAsiaTheme="majorEastAsia" w:cstheme="majorBidi"/>
      <w:color w:val="272727" w:themeColor="text1" w:themeTint="D8"/>
    </w:rPr>
  </w:style>
  <w:style w:type="paragraph" w:styleId="Titel">
    <w:name w:val="Title"/>
    <w:basedOn w:val="Standard"/>
    <w:next w:val="Standard"/>
    <w:link w:val="TitelZchn"/>
    <w:uiPriority w:val="10"/>
    <w:qFormat/>
    <w:rsid w:val="001C1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187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187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187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187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1873"/>
    <w:rPr>
      <w:i/>
      <w:iCs/>
      <w:color w:val="404040" w:themeColor="text1" w:themeTint="BF"/>
    </w:rPr>
  </w:style>
  <w:style w:type="paragraph" w:styleId="Listenabsatz">
    <w:name w:val="List Paragraph"/>
    <w:basedOn w:val="Standard"/>
    <w:uiPriority w:val="34"/>
    <w:qFormat/>
    <w:rsid w:val="001C1873"/>
    <w:pPr>
      <w:ind w:left="720"/>
      <w:contextualSpacing/>
    </w:pPr>
  </w:style>
  <w:style w:type="character" w:styleId="IntensiveHervorhebung">
    <w:name w:val="Intense Emphasis"/>
    <w:basedOn w:val="Absatz-Standardschriftart"/>
    <w:uiPriority w:val="21"/>
    <w:qFormat/>
    <w:rsid w:val="001C1873"/>
    <w:rPr>
      <w:i/>
      <w:iCs/>
      <w:color w:val="0F4761" w:themeColor="accent1" w:themeShade="BF"/>
    </w:rPr>
  </w:style>
  <w:style w:type="paragraph" w:styleId="IntensivesZitat">
    <w:name w:val="Intense Quote"/>
    <w:basedOn w:val="Standard"/>
    <w:next w:val="Standard"/>
    <w:link w:val="IntensivesZitatZchn"/>
    <w:uiPriority w:val="30"/>
    <w:qFormat/>
    <w:rsid w:val="001C1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1873"/>
    <w:rPr>
      <w:i/>
      <w:iCs/>
      <w:color w:val="0F4761" w:themeColor="accent1" w:themeShade="BF"/>
    </w:rPr>
  </w:style>
  <w:style w:type="character" w:styleId="IntensiverVerweis">
    <w:name w:val="Intense Reference"/>
    <w:basedOn w:val="Absatz-Standardschriftart"/>
    <w:uiPriority w:val="32"/>
    <w:qFormat/>
    <w:rsid w:val="001C1873"/>
    <w:rPr>
      <w:b/>
      <w:bCs/>
      <w:smallCaps/>
      <w:color w:val="0F4761" w:themeColor="accent1" w:themeShade="BF"/>
      <w:spacing w:val="5"/>
    </w:rPr>
  </w:style>
  <w:style w:type="paragraph" w:styleId="StandardWeb">
    <w:name w:val="Normal (Web)"/>
    <w:basedOn w:val="Standard"/>
    <w:uiPriority w:val="99"/>
    <w:semiHidden/>
    <w:unhideWhenUsed/>
    <w:rsid w:val="001C1873"/>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74492">
      <w:bodyDiv w:val="1"/>
      <w:marLeft w:val="0"/>
      <w:marRight w:val="0"/>
      <w:marTop w:val="0"/>
      <w:marBottom w:val="0"/>
      <w:divBdr>
        <w:top w:val="none" w:sz="0" w:space="0" w:color="auto"/>
        <w:left w:val="none" w:sz="0" w:space="0" w:color="auto"/>
        <w:bottom w:val="none" w:sz="0" w:space="0" w:color="auto"/>
        <w:right w:val="none" w:sz="0" w:space="0" w:color="auto"/>
      </w:divBdr>
      <w:divsChild>
        <w:div w:id="127247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2252</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Buathong Dennis</dc:creator>
  <cp:keywords/>
  <dc:description/>
  <cp:lastModifiedBy>Dennis Buathong</cp:lastModifiedBy>
  <cp:revision>2</cp:revision>
  <dcterms:created xsi:type="dcterms:W3CDTF">2024-04-08T12:20:00Z</dcterms:created>
  <dcterms:modified xsi:type="dcterms:W3CDTF">2024-04-08T12:20:00Z</dcterms:modified>
</cp:coreProperties>
</file>