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Seed(Peiyun) Zheng, Jing Lu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drawing>
          <wp:inline distB="114300" distT="114300" distL="114300" distR="114300">
            <wp:extent cx="4752975" cy="41529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2192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makes sense so, everything (in this the constructor) is invoked inside the main frame and only the destructor is invoked after the main frame (stack) collapses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drawing>
          <wp:inline distB="114300" distT="114300" distL="114300" distR="114300">
            <wp:extent cx="5943600" cy="11811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(a) The object is destroyed (always) by the shared_pointer at outermost stack, in this case the shared_ptr in main frame.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(b) it happens when the corresponding stack shrinks. in this case, the main frame shrinks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(c)  only once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(d) does not exist anymore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****************************************************ASK*********************************************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5400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5.(a) more, if you make at least three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(b) wait for 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drawing>
          <wp:inline distB="114300" distT="114300" distL="114300" distR="114300">
            <wp:extent cx="5943600" cy="12065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8.png"/><Relationship Id="rId6" Type="http://schemas.openxmlformats.org/officeDocument/2006/relationships/image" Target="media/image03.png"/><Relationship Id="rId5" Type="http://schemas.openxmlformats.org/officeDocument/2006/relationships/image" Target="media/image06.png"/><Relationship Id="rId8" Type="http://schemas.openxmlformats.org/officeDocument/2006/relationships/image" Target="media/image09.png"/><Relationship Id="rId7" Type="http://schemas.openxmlformats.org/officeDocument/2006/relationships/image" Target="media/image07.png"/></Relationships>
</file>