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Chris Ogle(高富帅), Seed Zeng(变态, 操你妈的屄)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43200" cy="40005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19500" cy="571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 of the attributes in either the Linux Version of main or the Windows version of _tmain were global.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of these variables are part of the main function’s scope. They are passed into it so thus these are included in the scope.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Between the two main functions the argc, int attribute, is the same for both. However, the difference lies between the _TCHAR and the _char. The _TCHAR allows for a large encoding of characters that are not contained within the ASCII eight bit character encoding. Such as Chinese characters.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19625" cy="1666875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117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the struct the member variables by default are public and the struct is public too. Thus we were able to access all the variables from within main.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we converted it to a class we were unable to access the values. This is because the class member’s by default are made private.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19700" cy="49149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6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06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9" Type="http://schemas.openxmlformats.org/officeDocument/2006/relationships/image" Target="media/image09.png"/><Relationship Id="rId5" Type="http://schemas.openxmlformats.org/officeDocument/2006/relationships/image" Target="media/image07.png"/><Relationship Id="rId6" Type="http://schemas.openxmlformats.org/officeDocument/2006/relationships/image" Target="media/image10.png"/><Relationship Id="rId7" Type="http://schemas.openxmlformats.org/officeDocument/2006/relationships/image" Target="media/image08.png"/><Relationship Id="rId8" Type="http://schemas.openxmlformats.org/officeDocument/2006/relationships/image" Target="media/image12.png"/></Relationships>
</file>