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E2" w:rsidRDefault="001422FC">
      <w:pPr>
        <w:rPr>
          <w:b/>
          <w:sz w:val="24"/>
        </w:rPr>
      </w:pPr>
      <w:r w:rsidRPr="001422FC">
        <w:rPr>
          <w:b/>
          <w:sz w:val="24"/>
        </w:rPr>
        <w:t>Education Regulatory</w:t>
      </w:r>
    </w:p>
    <w:p w:rsidR="00496BF4" w:rsidRDefault="00496BF4">
      <w:pPr>
        <w:rPr>
          <w:b/>
          <w:sz w:val="24"/>
        </w:rPr>
      </w:pPr>
    </w:p>
    <w:p w:rsidR="00496BF4" w:rsidRPr="00CF3C8B" w:rsidRDefault="00496BF4" w:rsidP="00496BF4">
      <w:pPr>
        <w:autoSpaceDE w:val="0"/>
        <w:autoSpaceDN w:val="0"/>
        <w:adjustRightInd w:val="0"/>
        <w:spacing w:after="0" w:line="360" w:lineRule="auto"/>
        <w:contextualSpacing/>
        <w:rPr>
          <w:rFonts w:ascii="Garamond" w:eastAsia="Times New Roman" w:hAnsi="Garamond" w:cstheme="minorHAnsi"/>
          <w:sz w:val="24"/>
          <w:szCs w:val="24"/>
          <w:lang w:val="en-GB"/>
        </w:rPr>
      </w:pPr>
      <w:r>
        <w:rPr>
          <w:rFonts w:ascii="Garamond" w:eastAsia="Times New Roman" w:hAnsi="Garamond" w:cstheme="minorHAnsi"/>
          <w:sz w:val="24"/>
          <w:szCs w:val="24"/>
          <w:lang w:val="en-GB"/>
        </w:rPr>
        <w:t>Which</w:t>
      </w:r>
      <w:r w:rsidRPr="00CF3C8B">
        <w:rPr>
          <w:rFonts w:ascii="Garamond" w:eastAsia="Times New Roman" w:hAnsi="Garamond" w:cstheme="minorHAnsi"/>
          <w:sz w:val="24"/>
          <w:szCs w:val="24"/>
          <w:lang w:val="en-GB"/>
        </w:rPr>
        <w:t xml:space="preserve"> of th</w:t>
      </w:r>
      <w:r>
        <w:rPr>
          <w:rFonts w:ascii="Garamond" w:eastAsia="Times New Roman" w:hAnsi="Garamond" w:cstheme="minorHAnsi"/>
          <w:sz w:val="24"/>
          <w:szCs w:val="24"/>
          <w:lang w:val="en-GB"/>
        </w:rPr>
        <w:t>ese deliverables align(s) with your</w:t>
      </w:r>
      <w:r w:rsidRPr="00CF3C8B">
        <w:rPr>
          <w:rFonts w:ascii="Garamond" w:eastAsia="Times New Roman" w:hAnsi="Garamond" w:cstheme="minorHAnsi"/>
          <w:sz w:val="24"/>
          <w:szCs w:val="24"/>
          <w:lang w:val="en-GB"/>
        </w:rPr>
        <w:t xml:space="preserve"> </w:t>
      </w:r>
      <w:r>
        <w:rPr>
          <w:rFonts w:ascii="Garamond" w:eastAsia="Times New Roman" w:hAnsi="Garamond" w:cstheme="minorHAnsi"/>
          <w:sz w:val="24"/>
          <w:szCs w:val="24"/>
          <w:lang w:val="en-GB"/>
        </w:rPr>
        <w:t>mandate</w:t>
      </w:r>
      <w:r w:rsidRPr="00CF3C8B">
        <w:rPr>
          <w:rFonts w:ascii="Garamond" w:eastAsia="Times New Roman" w:hAnsi="Garamond" w:cstheme="minorHAnsi"/>
          <w:sz w:val="24"/>
          <w:szCs w:val="24"/>
          <w:lang w:val="en-GB"/>
        </w:rPr>
        <w:t xml:space="preserve">? </w:t>
      </w:r>
    </w:p>
    <w:tbl>
      <w:tblPr>
        <w:tblW w:w="926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6"/>
        <w:gridCol w:w="709"/>
        <w:gridCol w:w="1431"/>
        <w:gridCol w:w="959"/>
        <w:gridCol w:w="972"/>
      </w:tblGrid>
      <w:tr w:rsidR="001422FC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vAlign w:val="bottom"/>
            <w:hideMark/>
          </w:tcPr>
          <w:p w:rsidR="001422FC" w:rsidRPr="003F1565" w:rsidRDefault="001422FC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422FC" w:rsidRPr="003F1565" w:rsidRDefault="001422FC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OYO- SUBEB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1422FC" w:rsidRPr="003F1565" w:rsidRDefault="001422FC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Ministry Of Education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1422FC" w:rsidRPr="003F1565" w:rsidRDefault="001422FC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TESCOM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1422FC" w:rsidRPr="003F1565" w:rsidRDefault="001422FC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AANFE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Free Education in Primary &amp; Secondary Schools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Provision of ICT facilities in Government Schools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Linking state tertiary school graduates with firms for practical skill acquisition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Provide Financial Support to Graduates to start MSMEs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Set up functional Education Management Information System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Regulate the operations of private schools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Introduce Adult Literacy Programs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Bridge the gender gap in schools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Reduce Classroom/pupil ratio to 1:30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Reduce Teacher pupil ratio to 1:30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Implementation of UBE Laws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Focus on Underserved Towns and Villages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Focus on special needs students and pupils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Collaborate with other agencies to enhance capacity building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Ensure Relevance of Curriculum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Emphasize supervision of schools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Adequate provision of school furniture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Develop educational teaching and learning materials policy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Ensure pedagogical upgrading of teachers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Develop sustainable Quality Assurance Mechanism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Institutionalize Education Sector Expenditure Tracking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Institutionalize culture of equipment and infrastructure maintenance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Pr="00214C92" w:rsidRDefault="00496BF4" w:rsidP="00496BF4">
            <w:pPr>
              <w:spacing w:after="0"/>
            </w:pPr>
            <w:r w:rsidRPr="00214C92">
              <w:t>Ensure adequate provision for female learners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496BF4" w:rsidRPr="003F1565" w:rsidTr="00496BF4">
        <w:trPr>
          <w:trHeight w:val="144"/>
          <w:tblHeader/>
        </w:trPr>
        <w:tc>
          <w:tcPr>
            <w:tcW w:w="5196" w:type="dxa"/>
            <w:shd w:val="clear" w:color="auto" w:fill="auto"/>
            <w:noWrap/>
            <w:hideMark/>
          </w:tcPr>
          <w:p w:rsidR="00496BF4" w:rsidRDefault="00496BF4" w:rsidP="00496BF4">
            <w:pPr>
              <w:spacing w:after="0"/>
            </w:pPr>
            <w:r w:rsidRPr="00214C92">
              <w:t>Provision of quality infrastructure and equipment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</w:tbl>
    <w:p w:rsidR="00496BF4" w:rsidRDefault="00496BF4" w:rsidP="00496BF4">
      <w:pPr>
        <w:autoSpaceDE w:val="0"/>
        <w:autoSpaceDN w:val="0"/>
        <w:adjustRightInd w:val="0"/>
        <w:spacing w:after="0" w:line="360" w:lineRule="auto"/>
        <w:rPr>
          <w:sz w:val="18"/>
          <w:szCs w:val="18"/>
        </w:rPr>
      </w:pPr>
    </w:p>
    <w:p w:rsidR="00496BF4" w:rsidRDefault="00496BF4" w:rsidP="00496BF4">
      <w:pPr>
        <w:autoSpaceDE w:val="0"/>
        <w:autoSpaceDN w:val="0"/>
        <w:adjustRightInd w:val="0"/>
        <w:spacing w:after="0" w:line="360" w:lineRule="auto"/>
        <w:rPr>
          <w:sz w:val="18"/>
          <w:szCs w:val="18"/>
        </w:rPr>
      </w:pPr>
    </w:p>
    <w:p w:rsidR="00496BF4" w:rsidRDefault="00496BF4" w:rsidP="00496BF4">
      <w:pPr>
        <w:autoSpaceDE w:val="0"/>
        <w:autoSpaceDN w:val="0"/>
        <w:adjustRightInd w:val="0"/>
        <w:spacing w:after="0" w:line="360" w:lineRule="auto"/>
        <w:rPr>
          <w:sz w:val="18"/>
          <w:szCs w:val="18"/>
        </w:rPr>
      </w:pPr>
    </w:p>
    <w:p w:rsidR="00496BF4" w:rsidRDefault="00496BF4" w:rsidP="00496BF4">
      <w:pPr>
        <w:autoSpaceDE w:val="0"/>
        <w:autoSpaceDN w:val="0"/>
        <w:adjustRightInd w:val="0"/>
        <w:spacing w:after="0" w:line="360" w:lineRule="auto"/>
        <w:rPr>
          <w:sz w:val="18"/>
          <w:szCs w:val="18"/>
        </w:rPr>
      </w:pPr>
    </w:p>
    <w:p w:rsidR="00496BF4" w:rsidRPr="00496BF4" w:rsidRDefault="00496BF4" w:rsidP="00496BF4">
      <w:pPr>
        <w:autoSpaceDE w:val="0"/>
        <w:autoSpaceDN w:val="0"/>
        <w:adjustRightInd w:val="0"/>
        <w:spacing w:after="0" w:line="360" w:lineRule="auto"/>
        <w:rPr>
          <w:rFonts w:ascii="Garamond" w:eastAsia="Times New Roman" w:hAnsi="Garamond" w:cstheme="minorHAnsi"/>
          <w:sz w:val="24"/>
          <w:szCs w:val="24"/>
        </w:rPr>
      </w:pPr>
      <w:r w:rsidRPr="00496BF4">
        <w:rPr>
          <w:rFonts w:ascii="Garamond" w:eastAsia="Times New Roman" w:hAnsi="Garamond" w:cstheme="minorHAnsi"/>
          <w:sz w:val="24"/>
          <w:szCs w:val="24"/>
        </w:rPr>
        <w:lastRenderedPageBreak/>
        <w:t xml:space="preserve">Rate the implementation of the following pronouncements of this administration in the last 2 years? </w:t>
      </w:r>
    </w:p>
    <w:p w:rsidR="00496BF4" w:rsidRPr="003F1565" w:rsidRDefault="00496BF4">
      <w:pPr>
        <w:rPr>
          <w:sz w:val="18"/>
          <w:szCs w:val="18"/>
        </w:rPr>
      </w:pP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5"/>
        <w:gridCol w:w="900"/>
        <w:gridCol w:w="1080"/>
        <w:gridCol w:w="853"/>
        <w:gridCol w:w="947"/>
      </w:tblGrid>
      <w:tr w:rsidR="001A2795" w:rsidRPr="003F1565" w:rsidTr="00496BF4">
        <w:trPr>
          <w:trHeight w:val="20"/>
          <w:tblHeader/>
        </w:trPr>
        <w:tc>
          <w:tcPr>
            <w:tcW w:w="6135" w:type="dxa"/>
            <w:shd w:val="clear" w:color="auto" w:fill="auto"/>
            <w:noWrap/>
            <w:vAlign w:val="bottom"/>
            <w:hideMark/>
          </w:tcPr>
          <w:p w:rsidR="001A2795" w:rsidRPr="003F1565" w:rsidRDefault="001A2795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A2795" w:rsidRPr="003F1565" w:rsidRDefault="001A2795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OYO- SUBEB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A2795" w:rsidRPr="003F1565" w:rsidRDefault="001A2795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Ministry Of Education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1A2795" w:rsidRPr="003F1565" w:rsidRDefault="001A2795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TESCOM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1A2795" w:rsidRPr="003F1565" w:rsidRDefault="001A2795" w:rsidP="00496B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AANFE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Free Education in Primary &amp; Secondary Schools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Provision of ICT facilities in Government Schools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Linking state tertiary school graduates with firms for practical skill acquisition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Provide Financial Support to Graduates to start MSMEs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Set up functional Education Management Information System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Regulate the operations of private schools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Introduce Adult Literacy Programs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Bridge the gender gap in schools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Reduce Classroom/pupil ratio to 1:30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Reduce Teacher pupil ratio to 1:30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Implementation of UBE Laws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Focus on Underserved Towns and Villages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Focus on special needs students and pupils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Collaborate with other agencies to enhance capacity building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Ensure Relevance of Curriculum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Emphasize supervision of schools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Adequate provision of school furniture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Develop educational teaching and learning materials policy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Ensure pedagogical upgrading of teachers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Develop sustainable Quality Assurance Mechanism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Institutionalize Education Sector Expenditure Tracking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Institutionalize culture of equipment and infrastructure maintenance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Pr="006D3615" w:rsidRDefault="00496BF4" w:rsidP="00496BF4">
            <w:pPr>
              <w:spacing w:after="0"/>
            </w:pPr>
            <w:r w:rsidRPr="006D3615">
              <w:t>Ensure adequate provision for female learners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496BF4" w:rsidRPr="003F1565" w:rsidTr="00496BF4">
        <w:trPr>
          <w:trHeight w:val="20"/>
        </w:trPr>
        <w:tc>
          <w:tcPr>
            <w:tcW w:w="6135" w:type="dxa"/>
            <w:shd w:val="clear" w:color="auto" w:fill="auto"/>
            <w:noWrap/>
            <w:hideMark/>
          </w:tcPr>
          <w:p w:rsidR="00496BF4" w:rsidRDefault="00496BF4" w:rsidP="00496BF4">
            <w:pPr>
              <w:spacing w:after="0"/>
            </w:pPr>
            <w:r w:rsidRPr="006D3615">
              <w:t>Provision of quality infrastructure and equipment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don't know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:rsidR="00496BF4" w:rsidRPr="003F1565" w:rsidRDefault="00496BF4" w:rsidP="00496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fair</w:t>
            </w:r>
          </w:p>
        </w:tc>
      </w:tr>
    </w:tbl>
    <w:p w:rsidR="001422FC" w:rsidRDefault="001422FC">
      <w:pPr>
        <w:rPr>
          <w:sz w:val="18"/>
          <w:szCs w:val="18"/>
        </w:rPr>
      </w:pPr>
    </w:p>
    <w:p w:rsidR="00496BF4" w:rsidRDefault="00496BF4">
      <w:pPr>
        <w:rPr>
          <w:sz w:val="18"/>
          <w:szCs w:val="18"/>
        </w:rPr>
      </w:pPr>
    </w:p>
    <w:p w:rsidR="00496BF4" w:rsidRPr="003F1565" w:rsidRDefault="00496BF4">
      <w:pPr>
        <w:rPr>
          <w:sz w:val="18"/>
          <w:szCs w:val="18"/>
        </w:rPr>
      </w:pPr>
      <w:bookmarkStart w:id="0" w:name="_GoBack"/>
      <w:bookmarkEnd w:id="0"/>
    </w:p>
    <w:tbl>
      <w:tblPr>
        <w:tblW w:w="101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1524"/>
        <w:gridCol w:w="2315"/>
        <w:gridCol w:w="2970"/>
        <w:gridCol w:w="2349"/>
      </w:tblGrid>
      <w:tr w:rsidR="001422FC" w:rsidRPr="003F1565" w:rsidTr="00496BF4">
        <w:trPr>
          <w:trHeight w:val="300"/>
        </w:trPr>
        <w:tc>
          <w:tcPr>
            <w:tcW w:w="946" w:type="dxa"/>
            <w:shd w:val="clear" w:color="auto" w:fill="auto"/>
            <w:noWrap/>
            <w:hideMark/>
          </w:tcPr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Solution</w:t>
            </w:r>
          </w:p>
        </w:tc>
        <w:tc>
          <w:tcPr>
            <w:tcW w:w="1524" w:type="dxa"/>
            <w:shd w:val="clear" w:color="auto" w:fill="auto"/>
            <w:noWrap/>
            <w:hideMark/>
          </w:tcPr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1. Effective payment of school running grants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2. Recruitment of teachers for primary schools;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3. Aside the UBEC funding for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scool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infrastructures the government should also earmark money for infrastructural development.</w:t>
            </w:r>
          </w:p>
        </w:tc>
        <w:tc>
          <w:tcPr>
            <w:tcW w:w="2315" w:type="dxa"/>
            <w:shd w:val="clear" w:color="auto" w:fill="auto"/>
            <w:noWrap/>
            <w:hideMark/>
          </w:tcPr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1. Sustainable disbursement of School grants and if possible increase the amount because of inflation;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2. Creation of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infrastruturalize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process of equipment in infrastructure maintenance;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3. Massive renovations of classrooms;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4. Monitoring vehicles for field officers for enhancing monitoring activities to aid regulators;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 Performance of the Ministry.</w:t>
            </w:r>
          </w:p>
        </w:tc>
        <w:tc>
          <w:tcPr>
            <w:tcW w:w="2970" w:type="dxa"/>
            <w:shd w:val="clear" w:color="auto" w:fill="auto"/>
            <w:noWrap/>
            <w:hideMark/>
          </w:tcPr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1.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Decentralisation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equipment and infrastructure maintenance as a means of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institutionalising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facility maintenance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2. Timely and adequate grant to schools;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3. Mitigate Inter-agencies rivalry;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4. Vehicles for school supervision and increase running cost;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5. Training of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snr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teachers on quality supervision and provision of allowance for supervisors;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6. provision of rural allowance for teachers;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7. provision of ICT facilities (Laptops &amp; portable projectors for each teacher @ #35,000 each;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8. Improved working environment;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9. Every schools must have toilets;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10.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Institutionalisation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Guidance &amp;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Counselling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through training &amp; provision of </w:t>
            </w:r>
            <w:proofErr w:type="gram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conducive</w:t>
            </w:r>
            <w:proofErr w:type="gram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space; 11. Provision of Science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Laboratary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available in mini lab; 12.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Rejuveration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Sporting activities in schools; 13. Adequate provision of Home-Economics Laboratory; 14. Resuscitation of School farms, Inter-School Competitions among schools, Literary Debate; 15. Quality Control.</w:t>
            </w:r>
          </w:p>
        </w:tc>
        <w:tc>
          <w:tcPr>
            <w:tcW w:w="2349" w:type="dxa"/>
            <w:shd w:val="clear" w:color="auto" w:fill="auto"/>
            <w:noWrap/>
            <w:hideMark/>
          </w:tcPr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Establish learning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centres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 all the wards;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Provision of furniture at the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learnong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centres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Financial empowerment for learners that enroll for skill acquisition (trader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moni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);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Production of primer &amp; writing material;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Provision of funds for awareness of Adult literacy;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Construction of learning </w:t>
            </w:r>
            <w:proofErr w:type="spellStart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centres</w:t>
            </w:r>
            <w:proofErr w:type="spellEnd"/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 selected locations; </w:t>
            </w:r>
          </w:p>
          <w:p w:rsidR="001422FC" w:rsidRPr="003F1565" w:rsidRDefault="001422FC" w:rsidP="003F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F156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Compel Local Governments to support Adult Literacy through AANFE.</w:t>
            </w:r>
          </w:p>
        </w:tc>
      </w:tr>
    </w:tbl>
    <w:p w:rsidR="001422FC" w:rsidRPr="003F1565" w:rsidRDefault="001422FC">
      <w:pPr>
        <w:rPr>
          <w:sz w:val="18"/>
          <w:szCs w:val="18"/>
        </w:rPr>
      </w:pPr>
    </w:p>
    <w:sectPr w:rsidR="001422FC" w:rsidRPr="003F1565" w:rsidSect="00E16E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C5B" w:rsidRDefault="00960C5B" w:rsidP="003F1565">
      <w:pPr>
        <w:spacing w:after="0" w:line="240" w:lineRule="auto"/>
      </w:pPr>
      <w:r>
        <w:separator/>
      </w:r>
    </w:p>
  </w:endnote>
  <w:endnote w:type="continuationSeparator" w:id="0">
    <w:p w:rsidR="00960C5B" w:rsidRDefault="00960C5B" w:rsidP="003F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5020503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65" w:rsidRDefault="003F15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65" w:rsidRDefault="003F15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65" w:rsidRDefault="003F15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C5B" w:rsidRDefault="00960C5B" w:rsidP="003F1565">
      <w:pPr>
        <w:spacing w:after="0" w:line="240" w:lineRule="auto"/>
      </w:pPr>
      <w:r>
        <w:separator/>
      </w:r>
    </w:p>
  </w:footnote>
  <w:footnote w:type="continuationSeparator" w:id="0">
    <w:p w:rsidR="00960C5B" w:rsidRDefault="00960C5B" w:rsidP="003F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65" w:rsidRDefault="003F15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65" w:rsidRDefault="003F15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65" w:rsidRDefault="003F15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96B8A"/>
    <w:multiLevelType w:val="hybridMultilevel"/>
    <w:tmpl w:val="2FF8CC4C"/>
    <w:lvl w:ilvl="0" w:tplc="22E89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2FC"/>
    <w:rsid w:val="001422FC"/>
    <w:rsid w:val="001A2795"/>
    <w:rsid w:val="003F1565"/>
    <w:rsid w:val="00496BF4"/>
    <w:rsid w:val="00960C5B"/>
    <w:rsid w:val="00B004DD"/>
    <w:rsid w:val="00B5306A"/>
    <w:rsid w:val="00E1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565"/>
  </w:style>
  <w:style w:type="paragraph" w:styleId="Footer">
    <w:name w:val="footer"/>
    <w:basedOn w:val="Normal"/>
    <w:link w:val="FooterChar"/>
    <w:uiPriority w:val="99"/>
    <w:semiHidden/>
    <w:unhideWhenUsed/>
    <w:rsid w:val="003F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565"/>
  </w:style>
  <w:style w:type="paragraph" w:styleId="ListParagraph">
    <w:name w:val="List Paragraph"/>
    <w:basedOn w:val="Normal"/>
    <w:uiPriority w:val="34"/>
    <w:qFormat/>
    <w:rsid w:val="00496BF4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2021-09-20T16:40:00Z</dcterms:created>
  <dcterms:modified xsi:type="dcterms:W3CDTF">2021-10-07T21:58:00Z</dcterms:modified>
</cp:coreProperties>
</file>