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666908">
      <w:pPr>
        <w:pStyle w:val="2"/>
        <w:keepNext w:val="0"/>
        <w:keepLines w:val="0"/>
        <w:widowControl/>
        <w:suppressLineNumbers w:val="0"/>
      </w:pPr>
      <w:r>
        <w:t xml:space="preserve">高级虚拟筛选平台：机器学习驱动的药物发现引擎 </w:t>
      </w:r>
    </w:p>
    <w:p w14:paraId="10B916AE">
      <w:pPr>
        <w:pStyle w:val="3"/>
        <w:keepNext w:val="0"/>
        <w:keepLines w:val="0"/>
        <w:widowControl/>
        <w:suppressLineNumbers w:val="0"/>
      </w:pPr>
      <w:r>
        <w:rPr>
          <w:rFonts w:hint="eastAsia"/>
          <w:lang w:val="en-US" w:eastAsia="zh-CN"/>
        </w:rPr>
        <w:t>一、</w:t>
      </w:r>
      <w:r>
        <w:t xml:space="preserve">平台概述 </w:t>
      </w:r>
    </w:p>
    <w:p w14:paraId="4426D850">
      <w:pPr>
        <w:keepNext w:val="0"/>
        <w:keepLines w:val="0"/>
        <w:widowControl/>
        <w:suppressLineNumbers w:val="0"/>
        <w:jc w:val="left"/>
      </w:pPr>
      <w:r>
        <w:rPr>
          <w:rFonts w:ascii="宋体" w:hAnsi="宋体" w:eastAsia="宋体" w:cs="宋体"/>
          <w:kern w:val="0"/>
          <w:sz w:val="24"/>
          <w:szCs w:val="24"/>
          <w:lang w:val="en-US" w:eastAsia="zh-CN" w:bidi="ar"/>
        </w:rPr>
        <w:t>本平台构建了一套融合多算法智能的虚拟筛选系统，通过</w:t>
      </w:r>
      <w:r>
        <w:rPr>
          <w:rFonts w:ascii="宋体" w:hAnsi="宋体" w:eastAsia="宋体" w:cs="宋体"/>
          <w:b/>
          <w:bCs/>
          <w:color w:val="C00000"/>
          <w:kern w:val="0"/>
          <w:sz w:val="24"/>
          <w:szCs w:val="24"/>
          <w:lang w:val="en-US" w:eastAsia="zh-CN" w:bidi="ar"/>
        </w:rPr>
        <w:t>机器学习</w:t>
      </w:r>
      <w:r>
        <w:rPr>
          <w:rFonts w:ascii="宋体" w:hAnsi="宋体" w:eastAsia="宋体" w:cs="宋体"/>
          <w:kern w:val="0"/>
          <w:sz w:val="24"/>
          <w:szCs w:val="24"/>
          <w:lang w:val="en-US" w:eastAsia="zh-CN" w:bidi="ar"/>
        </w:rPr>
        <w:t>和</w:t>
      </w:r>
      <w:r>
        <w:rPr>
          <w:rFonts w:ascii="宋体" w:hAnsi="宋体" w:eastAsia="宋体" w:cs="宋体"/>
          <w:b/>
          <w:bCs/>
          <w:color w:val="C00000"/>
          <w:kern w:val="0"/>
          <w:sz w:val="24"/>
          <w:szCs w:val="24"/>
          <w:lang w:val="en-US" w:eastAsia="zh-CN" w:bidi="ar"/>
        </w:rPr>
        <w:t>化学信息学</w:t>
      </w:r>
      <w:r>
        <w:rPr>
          <w:rFonts w:ascii="宋体" w:hAnsi="宋体" w:eastAsia="宋体" w:cs="宋体"/>
          <w:kern w:val="0"/>
          <w:sz w:val="24"/>
          <w:szCs w:val="24"/>
          <w:lang w:val="en-US" w:eastAsia="zh-CN" w:bidi="ar"/>
        </w:rPr>
        <w:t>的深度整合，实现从分子结构到生物活性的精准预测。平台集成了</w:t>
      </w:r>
      <w:r>
        <w:rPr>
          <w:rFonts w:ascii="宋体" w:hAnsi="宋体" w:eastAsia="宋体" w:cs="宋体"/>
          <w:b/>
          <w:bCs/>
          <w:color w:val="C00000"/>
          <w:kern w:val="0"/>
          <w:sz w:val="24"/>
          <w:szCs w:val="24"/>
          <w:lang w:val="en-US" w:eastAsia="zh-CN" w:bidi="ar"/>
        </w:rPr>
        <w:t>六种先进算法</w:t>
      </w:r>
      <w:r>
        <w:rPr>
          <w:rFonts w:ascii="宋体" w:hAnsi="宋体" w:eastAsia="宋体" w:cs="宋体"/>
          <w:kern w:val="0"/>
          <w:sz w:val="24"/>
          <w:szCs w:val="24"/>
          <w:lang w:val="en-US" w:eastAsia="zh-CN" w:bidi="ar"/>
        </w:rPr>
        <w:t>，采用科学的评估体系自动选择</w:t>
      </w:r>
      <w:r>
        <w:rPr>
          <w:rFonts w:ascii="宋体" w:hAnsi="宋体" w:eastAsia="宋体" w:cs="宋体"/>
          <w:b/>
          <w:bCs/>
          <w:color w:val="C00000"/>
          <w:kern w:val="0"/>
          <w:sz w:val="24"/>
          <w:szCs w:val="24"/>
          <w:lang w:val="en-US" w:eastAsia="zh-CN" w:bidi="ar"/>
        </w:rPr>
        <w:t>最优模型</w:t>
      </w:r>
      <w:r>
        <w:rPr>
          <w:rFonts w:ascii="宋体" w:hAnsi="宋体" w:eastAsia="宋体" w:cs="宋体"/>
          <w:kern w:val="0"/>
          <w:sz w:val="24"/>
          <w:szCs w:val="24"/>
          <w:lang w:val="en-US" w:eastAsia="zh-CN" w:bidi="ar"/>
        </w:rPr>
        <w:t>，为药物研发提供高效的计算支持。</w:t>
      </w:r>
    </w:p>
    <w:p w14:paraId="2143393F">
      <w:pPr>
        <w:pStyle w:val="3"/>
        <w:keepNext w:val="0"/>
        <w:keepLines w:val="0"/>
        <w:widowControl/>
        <w:suppressLineNumbers w:val="0"/>
      </w:pPr>
      <w:r>
        <w:rPr>
          <w:rFonts w:hint="eastAsia"/>
          <w:lang w:val="en-US" w:eastAsia="zh-CN"/>
        </w:rPr>
        <w:t>二、</w:t>
      </w:r>
      <w:r>
        <w:t xml:space="preserve">核心技术创新 </w:t>
      </w:r>
    </w:p>
    <w:p w14:paraId="4E654F56">
      <w:pPr>
        <w:pStyle w:val="4"/>
        <w:keepNext w:val="0"/>
        <w:keepLines w:val="0"/>
        <w:widowControl/>
        <w:suppressLineNumbers w:val="0"/>
      </w:pPr>
      <w:r>
        <w:rPr>
          <w:rFonts w:hint="eastAsia"/>
          <w:lang w:val="en-US" w:eastAsia="zh-CN"/>
        </w:rPr>
        <w:t>1.</w:t>
      </w:r>
      <w:r>
        <w:t xml:space="preserve">智能特征工程 </w:t>
      </w:r>
    </w:p>
    <w:p w14:paraId="0E323E80">
      <w:pPr>
        <w:keepNext w:val="0"/>
        <w:keepLines w:val="0"/>
        <w:widowControl/>
        <w:suppressLineNumbers w:val="0"/>
        <w:jc w:val="left"/>
      </w:pPr>
      <w:r>
        <w:rPr>
          <w:rFonts w:ascii="宋体" w:hAnsi="宋体" w:eastAsia="宋体" w:cs="宋体"/>
          <w:kern w:val="0"/>
          <w:sz w:val="24"/>
          <w:szCs w:val="24"/>
          <w:lang w:val="en-US" w:eastAsia="zh-CN" w:bidi="ar"/>
        </w:rPr>
        <w:t>平台内置化学信息学引擎，自动从SMILES字符串提取</w:t>
      </w:r>
      <w:r>
        <w:rPr>
          <w:rFonts w:ascii="宋体" w:hAnsi="宋体" w:eastAsia="宋体" w:cs="宋体"/>
          <w:b/>
          <w:bCs/>
          <w:color w:val="C00000"/>
          <w:kern w:val="0"/>
          <w:sz w:val="24"/>
          <w:szCs w:val="24"/>
          <w:lang w:val="en-US" w:eastAsia="zh-CN" w:bidi="ar"/>
        </w:rPr>
        <w:t>10个关键分子描述符</w:t>
      </w:r>
      <w:r>
        <w:rPr>
          <w:rFonts w:ascii="宋体" w:hAnsi="宋体" w:eastAsia="宋体" w:cs="宋体"/>
          <w:kern w:val="0"/>
          <w:sz w:val="24"/>
          <w:szCs w:val="24"/>
          <w:lang w:val="en-US" w:eastAsia="zh-CN" w:bidi="ar"/>
        </w:rPr>
        <w:t>，包括物化性质、结构特征、电子参数等。通过标准化处理和特征优化，</w:t>
      </w:r>
      <w:r>
        <w:rPr>
          <w:rFonts w:ascii="宋体" w:hAnsi="宋体" w:eastAsia="宋体" w:cs="宋体"/>
          <w:b/>
          <w:bCs/>
          <w:kern w:val="0"/>
          <w:sz w:val="24"/>
          <w:szCs w:val="24"/>
          <w:lang w:val="en-US" w:eastAsia="zh-CN" w:bidi="ar"/>
        </w:rPr>
        <w:t>将复杂的化学结构转化为机器学习可理解的高维特征空间</w:t>
      </w:r>
      <w:r>
        <w:rPr>
          <w:rFonts w:ascii="宋体" w:hAnsi="宋体" w:eastAsia="宋体" w:cs="宋体"/>
          <w:kern w:val="0"/>
          <w:sz w:val="24"/>
          <w:szCs w:val="24"/>
          <w:lang w:val="en-US" w:eastAsia="zh-CN" w:bidi="ar"/>
        </w:rPr>
        <w:t>，为精准预测奠定基础。</w:t>
      </w:r>
    </w:p>
    <w:p w14:paraId="0016A010">
      <w:pPr>
        <w:pStyle w:val="4"/>
        <w:keepNext w:val="0"/>
        <w:keepLines w:val="0"/>
        <w:widowControl/>
        <w:suppressLineNumbers w:val="0"/>
      </w:pPr>
      <w:r>
        <w:rPr>
          <w:rFonts w:hint="eastAsia"/>
          <w:lang w:val="en-US" w:eastAsia="zh-CN"/>
        </w:rPr>
        <w:t>2.</w:t>
      </w:r>
      <w:r>
        <w:t xml:space="preserve">多算法融合架构 </w:t>
      </w:r>
    </w:p>
    <w:p w14:paraId="679E52C1">
      <w:pPr>
        <w:keepNext w:val="0"/>
        <w:keepLines w:val="0"/>
        <w:widowControl/>
        <w:suppressLineNumbers w:val="0"/>
        <w:jc w:val="left"/>
      </w:pPr>
      <w:r>
        <w:rPr>
          <w:rFonts w:ascii="宋体" w:hAnsi="宋体" w:eastAsia="宋体" w:cs="宋体"/>
          <w:kern w:val="0"/>
          <w:sz w:val="24"/>
          <w:szCs w:val="24"/>
          <w:lang w:val="en-US" w:eastAsia="zh-CN" w:bidi="ar"/>
        </w:rPr>
        <w:t>我们创新性地构建了六模型并行训练框架：</w:t>
      </w:r>
    </w:p>
    <w:p w14:paraId="37260FCD">
      <w:pPr>
        <w:keepNext w:val="0"/>
        <w:keepLines w:val="0"/>
        <w:widowControl/>
        <w:suppressLineNumbers w:val="0"/>
        <w:jc w:val="left"/>
      </w:pPr>
      <w:r>
        <w:rPr>
          <w:rStyle w:val="7"/>
          <w:rFonts w:hint="eastAsia" w:ascii="宋体" w:hAnsi="宋体" w:eastAsia="宋体" w:cs="宋体"/>
          <w:kern w:val="0"/>
          <w:sz w:val="24"/>
          <w:szCs w:val="24"/>
          <w:lang w:val="en-US" w:eastAsia="zh-CN" w:bidi="ar"/>
        </w:rPr>
        <w:t>（1）</w:t>
      </w:r>
      <w:r>
        <w:rPr>
          <w:rStyle w:val="7"/>
          <w:rFonts w:ascii="宋体" w:hAnsi="宋体" w:eastAsia="宋体" w:cs="宋体"/>
          <w:kern w:val="0"/>
          <w:sz w:val="24"/>
          <w:szCs w:val="24"/>
          <w:lang w:val="en-US" w:eastAsia="zh-CN" w:bidi="ar"/>
        </w:rPr>
        <w:t>传统机器学习三剑客</w:t>
      </w:r>
      <w:r>
        <w:rPr>
          <w:rFonts w:ascii="宋体" w:hAnsi="宋体" w:eastAsia="宋体" w:cs="宋体"/>
          <w:kern w:val="0"/>
          <w:sz w:val="24"/>
          <w:szCs w:val="24"/>
          <w:lang w:val="en-US" w:eastAsia="zh-CN" w:bidi="ar"/>
        </w:rPr>
        <w:t>：SVM（支持向量机）、LR（逻辑回归）、KNN（K近邻），分别擅长非线性分类、概率预测和局部结构学习</w:t>
      </w:r>
    </w:p>
    <w:p w14:paraId="62B1429A">
      <w:pPr>
        <w:keepNext w:val="0"/>
        <w:keepLines w:val="0"/>
        <w:widowControl/>
        <w:suppressLineNumbers w:val="0"/>
        <w:jc w:val="left"/>
      </w:pPr>
      <w:r>
        <w:rPr>
          <w:rStyle w:val="7"/>
          <w:rFonts w:hint="eastAsia" w:ascii="宋体" w:hAnsi="宋体" w:eastAsia="宋体" w:cs="宋体"/>
          <w:kern w:val="0"/>
          <w:sz w:val="24"/>
          <w:szCs w:val="24"/>
          <w:lang w:val="en-US" w:eastAsia="zh-CN" w:bidi="ar"/>
        </w:rPr>
        <w:t>（2）</w:t>
      </w:r>
      <w:r>
        <w:rPr>
          <w:rStyle w:val="7"/>
          <w:rFonts w:ascii="宋体" w:hAnsi="宋体" w:eastAsia="宋体" w:cs="宋体"/>
          <w:kern w:val="0"/>
          <w:sz w:val="24"/>
          <w:szCs w:val="24"/>
          <w:lang w:val="en-US" w:eastAsia="zh-CN" w:bidi="ar"/>
        </w:rPr>
        <w:t>集成与降维算法</w:t>
      </w:r>
      <w:r>
        <w:rPr>
          <w:rFonts w:ascii="宋体" w:hAnsi="宋体" w:eastAsia="宋体" w:cs="宋体"/>
          <w:kern w:val="0"/>
          <w:sz w:val="24"/>
          <w:szCs w:val="24"/>
          <w:lang w:val="en-US" w:eastAsia="zh-CN" w:bidi="ar"/>
        </w:rPr>
        <w:t>：RF（随机森林）通过100棵决策树的集成提升泛化能力，PLS-DA（偏最小二乘判别）实现特征降维与分类的统一优化</w:t>
      </w:r>
    </w:p>
    <w:p w14:paraId="78752313">
      <w:pPr>
        <w:keepNext w:val="0"/>
        <w:keepLines w:val="0"/>
        <w:widowControl/>
        <w:suppressLineNumbers w:val="0"/>
        <w:jc w:val="left"/>
      </w:pPr>
      <w:r>
        <w:rPr>
          <w:rStyle w:val="7"/>
          <w:rFonts w:hint="eastAsia" w:ascii="宋体" w:hAnsi="宋体" w:eastAsia="宋体" w:cs="宋体"/>
          <w:kern w:val="0"/>
          <w:sz w:val="24"/>
          <w:szCs w:val="24"/>
          <w:lang w:val="en-US" w:eastAsia="zh-CN" w:bidi="ar"/>
        </w:rPr>
        <w:t>（3）</w:t>
      </w:r>
      <w:r>
        <w:rPr>
          <w:rStyle w:val="7"/>
          <w:rFonts w:ascii="宋体" w:hAnsi="宋体" w:eastAsia="宋体" w:cs="宋体"/>
          <w:kern w:val="0"/>
          <w:sz w:val="24"/>
          <w:szCs w:val="24"/>
          <w:lang w:val="en-US" w:eastAsia="zh-CN" w:bidi="ar"/>
        </w:rPr>
        <w:t>深度学习模块</w:t>
      </w:r>
      <w:r>
        <w:rPr>
          <w:rFonts w:ascii="宋体" w:hAnsi="宋体" w:eastAsia="宋体" w:cs="宋体"/>
          <w:kern w:val="0"/>
          <w:sz w:val="24"/>
          <w:szCs w:val="24"/>
          <w:lang w:val="en-US" w:eastAsia="zh-CN" w:bidi="ar"/>
        </w:rPr>
        <w:t>：DFNN（深度前馈神经网络）采用64-32双隐藏层架构，学习复杂的非线性结构-活性关系</w:t>
      </w:r>
    </w:p>
    <w:p w14:paraId="546FBB56">
      <w:pPr>
        <w:pStyle w:val="4"/>
        <w:keepNext w:val="0"/>
        <w:keepLines w:val="0"/>
        <w:widowControl/>
        <w:suppressLineNumbers w:val="0"/>
      </w:pPr>
      <w:r>
        <w:rPr>
          <w:rFonts w:hint="eastAsia"/>
          <w:lang w:val="en-US" w:eastAsia="zh-CN"/>
        </w:rPr>
        <w:t>3.</w:t>
      </w:r>
      <w:r>
        <w:t xml:space="preserve">科学评估体系 </w:t>
      </w:r>
    </w:p>
    <w:p w14:paraId="503CDAB3">
      <w:pPr>
        <w:keepNext w:val="0"/>
        <w:keepLines w:val="0"/>
        <w:widowControl/>
        <w:suppressLineNumbers w:val="0"/>
        <w:jc w:val="left"/>
      </w:pPr>
      <w:r>
        <w:rPr>
          <w:rFonts w:ascii="宋体" w:hAnsi="宋体" w:eastAsia="宋体" w:cs="宋体"/>
          <w:kern w:val="0"/>
          <w:sz w:val="24"/>
          <w:szCs w:val="24"/>
          <w:lang w:val="en-US" w:eastAsia="zh-CN" w:bidi="ar"/>
        </w:rPr>
        <w:t>平台建立了三维度评估框架：分类性能（Accuracy、F1等）、排序能力（AUC-ROC、AUPRC）、计算效率（训练时间、内存占用）。采用复合评分算法（0.5×AUC-ROC + 0.5×F1-Score）自动选择最佳模型，确保在</w:t>
      </w:r>
      <w:r>
        <w:rPr>
          <w:rFonts w:ascii="宋体" w:hAnsi="宋体" w:eastAsia="宋体" w:cs="宋体"/>
          <w:b/>
          <w:bCs/>
          <w:color w:val="C00000"/>
          <w:kern w:val="0"/>
          <w:sz w:val="24"/>
          <w:szCs w:val="24"/>
          <w:lang w:val="en-US" w:eastAsia="zh-CN" w:bidi="ar"/>
        </w:rPr>
        <w:t>区分能力</w:t>
      </w:r>
      <w:r>
        <w:rPr>
          <w:rFonts w:ascii="宋体" w:hAnsi="宋体" w:eastAsia="宋体" w:cs="宋体"/>
          <w:kern w:val="0"/>
          <w:sz w:val="24"/>
          <w:szCs w:val="24"/>
          <w:lang w:val="en-US" w:eastAsia="zh-CN" w:bidi="ar"/>
        </w:rPr>
        <w:t>与</w:t>
      </w:r>
      <w:r>
        <w:rPr>
          <w:rFonts w:ascii="宋体" w:hAnsi="宋体" w:eastAsia="宋体" w:cs="宋体"/>
          <w:b/>
          <w:bCs/>
          <w:color w:val="C00000"/>
          <w:kern w:val="0"/>
          <w:sz w:val="24"/>
          <w:szCs w:val="24"/>
          <w:lang w:val="en-US" w:eastAsia="zh-CN" w:bidi="ar"/>
        </w:rPr>
        <w:t>分类精度</w:t>
      </w:r>
      <w:r>
        <w:rPr>
          <w:rFonts w:ascii="宋体" w:hAnsi="宋体" w:eastAsia="宋体" w:cs="宋体"/>
          <w:kern w:val="0"/>
          <w:sz w:val="24"/>
          <w:szCs w:val="24"/>
          <w:lang w:val="en-US" w:eastAsia="zh-CN" w:bidi="ar"/>
        </w:rPr>
        <w:t>间的最优平衡。</w:t>
      </w:r>
    </w:p>
    <w:p w14:paraId="56B6DE92">
      <w:pPr>
        <w:pStyle w:val="3"/>
        <w:keepNext w:val="0"/>
        <w:keepLines w:val="0"/>
        <w:widowControl/>
        <w:suppressLineNumbers w:val="0"/>
      </w:pPr>
      <w:r>
        <w:rPr>
          <w:rFonts w:hint="eastAsia"/>
          <w:lang w:val="en-US" w:eastAsia="zh-CN"/>
        </w:rPr>
        <w:t>三、</w:t>
      </w:r>
      <w:r>
        <w:t xml:space="preserve">专业可视化系统 </w:t>
      </w:r>
    </w:p>
    <w:p w14:paraId="5CB90498">
      <w:pPr>
        <w:pStyle w:val="4"/>
        <w:keepNext w:val="0"/>
        <w:keepLines w:val="0"/>
        <w:widowControl/>
        <w:suppressLineNumbers w:val="0"/>
      </w:pPr>
      <w:r>
        <w:rPr>
          <w:rFonts w:hint="eastAsia"/>
          <w:lang w:val="en-US" w:eastAsia="zh-CN"/>
        </w:rPr>
        <w:t>1.</w:t>
      </w:r>
      <w:r>
        <w:t xml:space="preserve">模型性能诊断套件 </w:t>
      </w:r>
    </w:p>
    <w:p w14:paraId="5E4A4BF3">
      <w:pPr>
        <w:keepNext w:val="0"/>
        <w:keepLines w:val="0"/>
        <w:widowControl/>
        <w:suppressLineNumbers w:val="0"/>
        <w:jc w:val="left"/>
      </w:pPr>
      <w:r>
        <w:rPr>
          <w:rStyle w:val="7"/>
          <w:rFonts w:ascii="宋体" w:hAnsi="宋体" w:eastAsia="宋体" w:cs="宋体"/>
          <w:kern w:val="0"/>
          <w:sz w:val="24"/>
          <w:szCs w:val="24"/>
          <w:lang w:val="en-US" w:eastAsia="zh-CN" w:bidi="ar"/>
        </w:rPr>
        <w:t>单模型分析图</w:t>
      </w:r>
      <w:r>
        <w:rPr>
          <w:rFonts w:ascii="宋体" w:hAnsi="宋体" w:eastAsia="宋体" w:cs="宋体"/>
          <w:kern w:val="0"/>
          <w:sz w:val="24"/>
          <w:szCs w:val="24"/>
          <w:lang w:val="en-US" w:eastAsia="zh-CN" w:bidi="ar"/>
        </w:rPr>
        <w:t>为每个算法提供四象限全面诊断：主性能指标</w:t>
      </w:r>
      <w:r>
        <w:rPr>
          <w:rFonts w:ascii="宋体" w:hAnsi="宋体" w:eastAsia="宋体" w:cs="宋体"/>
          <w:b/>
          <w:bCs/>
          <w:color w:val="C00000"/>
          <w:kern w:val="0"/>
          <w:sz w:val="24"/>
          <w:szCs w:val="24"/>
          <w:lang w:val="en-US" w:eastAsia="zh-CN" w:bidi="ar"/>
        </w:rPr>
        <w:t>雷达图</w:t>
      </w:r>
      <w:r>
        <w:rPr>
          <w:rFonts w:ascii="宋体" w:hAnsi="宋体" w:eastAsia="宋体" w:cs="宋体"/>
          <w:kern w:val="0"/>
          <w:sz w:val="24"/>
          <w:szCs w:val="24"/>
          <w:lang w:val="en-US" w:eastAsia="zh-CN" w:bidi="ar"/>
        </w:rPr>
        <w:t>展示五大核心参数，</w:t>
      </w:r>
      <w:r>
        <w:rPr>
          <w:rFonts w:ascii="宋体" w:hAnsi="宋体" w:eastAsia="宋体" w:cs="宋体"/>
          <w:b/>
          <w:bCs/>
          <w:color w:val="C00000"/>
          <w:kern w:val="0"/>
          <w:sz w:val="24"/>
          <w:szCs w:val="24"/>
          <w:lang w:val="en-US" w:eastAsia="zh-CN" w:bidi="ar"/>
        </w:rPr>
        <w:t>ROC曲线</w:t>
      </w:r>
      <w:r>
        <w:rPr>
          <w:rFonts w:ascii="宋体" w:hAnsi="宋体" w:eastAsia="宋体" w:cs="宋体"/>
          <w:kern w:val="0"/>
          <w:sz w:val="24"/>
          <w:szCs w:val="24"/>
          <w:lang w:val="en-US" w:eastAsia="zh-CN" w:bidi="ar"/>
        </w:rPr>
        <w:t>评估区分能力，</w:t>
      </w:r>
      <w:r>
        <w:rPr>
          <w:rFonts w:ascii="宋体" w:hAnsi="宋体" w:eastAsia="宋体" w:cs="宋体"/>
          <w:b/>
          <w:bCs/>
          <w:color w:val="C00000"/>
          <w:kern w:val="0"/>
          <w:sz w:val="24"/>
          <w:szCs w:val="24"/>
          <w:lang w:val="en-US" w:eastAsia="zh-CN" w:bidi="ar"/>
        </w:rPr>
        <w:t>混淆矩阵热图</w:t>
      </w:r>
      <w:r>
        <w:rPr>
          <w:rFonts w:ascii="宋体" w:hAnsi="宋体" w:eastAsia="宋体" w:cs="宋体"/>
          <w:kern w:val="0"/>
          <w:sz w:val="24"/>
          <w:szCs w:val="24"/>
          <w:lang w:val="en-US" w:eastAsia="zh-CN" w:bidi="ar"/>
        </w:rPr>
        <w:t>可视化错误分布，</w:t>
      </w:r>
      <w:r>
        <w:rPr>
          <w:rFonts w:ascii="宋体" w:hAnsi="宋体" w:eastAsia="宋体" w:cs="宋体"/>
          <w:b/>
          <w:bCs/>
          <w:color w:val="C00000"/>
          <w:kern w:val="0"/>
          <w:sz w:val="24"/>
          <w:szCs w:val="24"/>
          <w:lang w:val="en-US" w:eastAsia="zh-CN" w:bidi="ar"/>
        </w:rPr>
        <w:t>训练效率双轴图</w:t>
      </w:r>
      <w:r>
        <w:rPr>
          <w:rFonts w:ascii="宋体" w:hAnsi="宋体" w:eastAsia="宋体" w:cs="宋体"/>
          <w:kern w:val="0"/>
          <w:sz w:val="24"/>
          <w:szCs w:val="24"/>
          <w:lang w:val="en-US" w:eastAsia="zh-CN" w:bidi="ar"/>
        </w:rPr>
        <w:t>平衡计算成本与模型稳定性。</w:t>
      </w:r>
    </w:p>
    <w:p w14:paraId="1BB0CA28">
      <w:pPr>
        <w:keepNext w:val="0"/>
        <w:keepLines w:val="0"/>
        <w:widowControl/>
        <w:suppressLineNumbers w:val="0"/>
        <w:jc w:val="left"/>
      </w:pPr>
      <w:r>
        <w:rPr>
          <w:rStyle w:val="7"/>
          <w:rFonts w:ascii="宋体" w:hAnsi="宋体" w:eastAsia="宋体" w:cs="宋体"/>
          <w:kern w:val="0"/>
          <w:sz w:val="24"/>
          <w:szCs w:val="24"/>
          <w:lang w:val="en-US" w:eastAsia="zh-CN" w:bidi="ar"/>
        </w:rPr>
        <w:t>多模型对比系统</w:t>
      </w:r>
      <w:r>
        <w:rPr>
          <w:rFonts w:ascii="宋体" w:hAnsi="宋体" w:eastAsia="宋体" w:cs="宋体"/>
          <w:kern w:val="0"/>
          <w:sz w:val="24"/>
          <w:szCs w:val="24"/>
          <w:lang w:val="en-US" w:eastAsia="zh-CN" w:bidi="ar"/>
        </w:rPr>
        <w:t>通过四种专业图表实现横向分析：性能雷达图在极坐标系下叠加六</w:t>
      </w:r>
      <w:r>
        <w:rPr>
          <w:rFonts w:hint="eastAsia" w:ascii="宋体" w:hAnsi="宋体" w:eastAsia="宋体" w:cs="宋体"/>
          <w:kern w:val="0"/>
          <w:sz w:val="24"/>
          <w:szCs w:val="24"/>
          <w:lang w:val="en-US" w:eastAsia="zh-CN" w:bidi="ar"/>
        </w:rPr>
        <w:t>种</w:t>
      </w:r>
      <w:r>
        <w:rPr>
          <w:rFonts w:ascii="宋体" w:hAnsi="宋体" w:eastAsia="宋体" w:cs="宋体"/>
          <w:kern w:val="0"/>
          <w:sz w:val="24"/>
          <w:szCs w:val="24"/>
          <w:lang w:val="en-US" w:eastAsia="zh-CN" w:bidi="ar"/>
        </w:rPr>
        <w:t>算法表现，ROC曲线簇直观比较区分能力，关键指标柱状矩阵量化六个维度的差异，训练效率视图平衡性能与计算资源。</w:t>
      </w:r>
    </w:p>
    <w:p w14:paraId="3F67DC5E">
      <w:pPr>
        <w:pStyle w:val="4"/>
        <w:keepNext w:val="0"/>
        <w:keepLines w:val="0"/>
        <w:widowControl/>
        <w:suppressLineNumbers w:val="0"/>
      </w:pPr>
      <w:r>
        <w:rPr>
          <w:rFonts w:hint="eastAsia"/>
          <w:lang w:val="en-US" w:eastAsia="zh-CN"/>
        </w:rPr>
        <w:t>2.</w:t>
      </w:r>
      <w:r>
        <w:t xml:space="preserve">筛选结果可视化 </w:t>
      </w:r>
    </w:p>
    <w:p w14:paraId="01F4B91D">
      <w:pPr>
        <w:keepNext w:val="0"/>
        <w:keepLines w:val="0"/>
        <w:widowControl/>
        <w:suppressLineNumbers w:val="0"/>
        <w:jc w:val="left"/>
      </w:pPr>
      <w:r>
        <w:rPr>
          <w:rStyle w:val="7"/>
          <w:rFonts w:ascii="宋体" w:hAnsi="宋体" w:eastAsia="宋体" w:cs="宋体"/>
          <w:kern w:val="0"/>
          <w:sz w:val="24"/>
          <w:szCs w:val="24"/>
          <w:lang w:val="en-US" w:eastAsia="zh-CN" w:bidi="ar"/>
        </w:rPr>
        <w:t>统计分析四象限图</w:t>
      </w:r>
      <w:r>
        <w:rPr>
          <w:rFonts w:ascii="宋体" w:hAnsi="宋体" w:eastAsia="宋体" w:cs="宋体"/>
          <w:kern w:val="0"/>
          <w:sz w:val="24"/>
          <w:szCs w:val="24"/>
          <w:lang w:val="en-US" w:eastAsia="zh-CN" w:bidi="ar"/>
        </w:rPr>
        <w:t>从多角度解读筛选结果：</w:t>
      </w:r>
      <w:r>
        <w:rPr>
          <w:rFonts w:ascii="宋体" w:hAnsi="宋体" w:eastAsia="宋体" w:cs="宋体"/>
          <w:b/>
          <w:bCs/>
          <w:color w:val="C00000"/>
          <w:kern w:val="0"/>
          <w:sz w:val="24"/>
          <w:szCs w:val="24"/>
          <w:lang w:val="en-US" w:eastAsia="zh-CN" w:bidi="ar"/>
        </w:rPr>
        <w:t>活性分布饼图</w:t>
      </w:r>
      <w:r>
        <w:rPr>
          <w:rFonts w:ascii="宋体" w:hAnsi="宋体" w:eastAsia="宋体" w:cs="宋体"/>
          <w:kern w:val="0"/>
          <w:sz w:val="24"/>
          <w:szCs w:val="24"/>
          <w:lang w:val="en-US" w:eastAsia="zh-CN" w:bidi="ar"/>
        </w:rPr>
        <w:t>反映数据库富集度，</w:t>
      </w:r>
      <w:r>
        <w:rPr>
          <w:rFonts w:ascii="宋体" w:hAnsi="宋体" w:eastAsia="宋体" w:cs="宋体"/>
          <w:b/>
          <w:bCs/>
          <w:color w:val="C00000"/>
          <w:kern w:val="0"/>
          <w:sz w:val="24"/>
          <w:szCs w:val="24"/>
          <w:lang w:val="en-US" w:eastAsia="zh-CN" w:bidi="ar"/>
        </w:rPr>
        <w:t>黄酮类富集饼图</w:t>
      </w:r>
      <w:r>
        <w:rPr>
          <w:rFonts w:ascii="宋体" w:hAnsi="宋体" w:eastAsia="宋体" w:cs="宋体"/>
          <w:kern w:val="0"/>
          <w:sz w:val="24"/>
          <w:szCs w:val="24"/>
          <w:lang w:val="en-US" w:eastAsia="zh-CN" w:bidi="ar"/>
        </w:rPr>
        <w:t>聚焦天然产物，</w:t>
      </w:r>
      <w:r>
        <w:rPr>
          <w:rFonts w:ascii="宋体" w:hAnsi="宋体" w:eastAsia="宋体" w:cs="宋体"/>
          <w:b/>
          <w:bCs/>
          <w:color w:val="C00000"/>
          <w:kern w:val="0"/>
          <w:sz w:val="24"/>
          <w:szCs w:val="24"/>
          <w:lang w:val="en-US" w:eastAsia="zh-CN" w:bidi="ar"/>
        </w:rPr>
        <w:t>概率密度直方图</w:t>
      </w:r>
      <w:r>
        <w:rPr>
          <w:rFonts w:ascii="宋体" w:hAnsi="宋体" w:eastAsia="宋体" w:cs="宋体"/>
          <w:kern w:val="0"/>
          <w:sz w:val="24"/>
          <w:szCs w:val="24"/>
          <w:lang w:val="en-US" w:eastAsia="zh-CN" w:bidi="ar"/>
        </w:rPr>
        <w:t>展示置信度分布，</w:t>
      </w:r>
      <w:r>
        <w:rPr>
          <w:rFonts w:ascii="宋体" w:hAnsi="宋体" w:eastAsia="宋体" w:cs="宋体"/>
          <w:b/>
          <w:bCs/>
          <w:color w:val="C00000"/>
          <w:kern w:val="0"/>
          <w:sz w:val="21"/>
          <w:szCs w:val="21"/>
          <w:lang w:val="en-US" w:eastAsia="zh-CN" w:bidi="ar"/>
        </w:rPr>
        <w:t>排名-概率趋势图</w:t>
      </w:r>
      <w:r>
        <w:rPr>
          <w:rFonts w:ascii="宋体" w:hAnsi="宋体" w:eastAsia="宋体" w:cs="宋体"/>
          <w:kern w:val="0"/>
          <w:sz w:val="24"/>
          <w:szCs w:val="24"/>
          <w:lang w:val="en-US" w:eastAsia="zh-CN" w:bidi="ar"/>
        </w:rPr>
        <w:t>验证排序一致性。</w:t>
      </w:r>
    </w:p>
    <w:p w14:paraId="0B7CEDBF">
      <w:pPr>
        <w:keepNext w:val="0"/>
        <w:keepLines w:val="0"/>
        <w:widowControl/>
        <w:suppressLineNumbers w:val="0"/>
        <w:jc w:val="left"/>
      </w:pPr>
      <w:r>
        <w:rPr>
          <w:rStyle w:val="7"/>
          <w:rFonts w:ascii="宋体" w:hAnsi="宋体" w:eastAsia="宋体" w:cs="宋体"/>
          <w:kern w:val="0"/>
          <w:sz w:val="24"/>
          <w:szCs w:val="24"/>
          <w:lang w:val="en-US" w:eastAsia="zh-CN" w:bidi="ar"/>
        </w:rPr>
        <w:t>黄酮类专题分析</w:t>
      </w:r>
      <w:r>
        <w:rPr>
          <w:rFonts w:ascii="宋体" w:hAnsi="宋体" w:eastAsia="宋体" w:cs="宋体"/>
          <w:kern w:val="0"/>
          <w:sz w:val="24"/>
          <w:szCs w:val="24"/>
          <w:lang w:val="en-US" w:eastAsia="zh-CN" w:bidi="ar"/>
        </w:rPr>
        <w:t>采用饼图与柱状图双重视角，从相对比例和绝对数量两个维度展示天然活性分子的分布特征，为天然产物药物开发提供数据支持。</w:t>
      </w:r>
    </w:p>
    <w:p w14:paraId="3EA2AC38">
      <w:pPr>
        <w:pStyle w:val="3"/>
        <w:keepNext w:val="0"/>
        <w:keepLines w:val="0"/>
        <w:widowControl/>
        <w:suppressLineNumbers w:val="0"/>
      </w:pPr>
      <w:r>
        <w:rPr>
          <w:rFonts w:hint="eastAsia"/>
          <w:lang w:val="en-US" w:eastAsia="zh-CN"/>
        </w:rPr>
        <w:t>四、</w:t>
      </w:r>
      <w:r>
        <w:t xml:space="preserve">全流程自动化 </w:t>
      </w:r>
    </w:p>
    <w:p w14:paraId="7CC48145">
      <w:pPr>
        <w:pStyle w:val="4"/>
        <w:keepNext w:val="0"/>
        <w:keepLines w:val="0"/>
        <w:widowControl/>
        <w:suppressLineNumbers w:val="0"/>
      </w:pPr>
      <w:r>
        <w:rPr>
          <w:rFonts w:hint="eastAsia"/>
          <w:lang w:val="en-US" w:eastAsia="zh-CN"/>
        </w:rPr>
        <w:t>1.</w:t>
      </w:r>
      <w:r>
        <w:t xml:space="preserve">智能处理流水线 </w:t>
      </w:r>
    </w:p>
    <w:p w14:paraId="5DA63F93">
      <w:pPr>
        <w:keepNext w:val="0"/>
        <w:keepLines w:val="0"/>
        <w:widowControl/>
        <w:suppressLineNumbers w:val="0"/>
        <w:jc w:val="left"/>
      </w:pPr>
      <w:r>
        <w:rPr>
          <w:rFonts w:ascii="宋体" w:hAnsi="宋体" w:eastAsia="宋体" w:cs="宋体"/>
          <w:kern w:val="0"/>
          <w:sz w:val="24"/>
          <w:szCs w:val="24"/>
          <w:lang w:val="en-US" w:eastAsia="zh-CN" w:bidi="ar"/>
        </w:rPr>
        <w:t>平台实现从原始数据到筛选结果的一站式处理：SMILES标准化→描述符计算→特征优化→模型训练→性能评估→数据库筛选→结果分析。每个环节都经过精心设计和优化，确保流程的科学性和效率。</w:t>
      </w:r>
    </w:p>
    <w:p w14:paraId="01C827C0">
      <w:pPr>
        <w:pStyle w:val="4"/>
        <w:keepNext w:val="0"/>
        <w:keepLines w:val="0"/>
        <w:widowControl/>
        <w:suppressLineNumbers w:val="0"/>
      </w:pPr>
      <w:r>
        <w:rPr>
          <w:rFonts w:hint="eastAsia"/>
          <w:lang w:val="en-US" w:eastAsia="zh-CN"/>
        </w:rPr>
        <w:t>2.</w:t>
      </w:r>
      <w:r>
        <w:t xml:space="preserve">高效并行计算 </w:t>
      </w:r>
    </w:p>
    <w:p w14:paraId="57644EA1">
      <w:pPr>
        <w:keepNext w:val="0"/>
        <w:keepLines w:val="0"/>
        <w:widowControl/>
        <w:suppressLineNumbers w:val="0"/>
        <w:jc w:val="left"/>
      </w:pPr>
      <w:r>
        <w:rPr>
          <w:rFonts w:ascii="宋体" w:hAnsi="宋体" w:eastAsia="宋体" w:cs="宋体"/>
          <w:kern w:val="0"/>
          <w:sz w:val="24"/>
          <w:szCs w:val="24"/>
          <w:lang w:val="en-US" w:eastAsia="zh-CN" w:bidi="ar"/>
        </w:rPr>
        <w:t>采用多模型同步训练策略，充分利用现代计算资源，将传统需要数周的计算任务缩短至数小时。智能调度算法自动分配计算资源，在保证精度的同时最大化效率。</w:t>
      </w:r>
    </w:p>
    <w:p w14:paraId="12A3F547">
      <w:pPr>
        <w:pStyle w:val="3"/>
        <w:keepNext w:val="0"/>
        <w:keepLines w:val="0"/>
        <w:widowControl/>
        <w:suppressLineNumbers w:val="0"/>
      </w:pPr>
      <w:r>
        <w:rPr>
          <w:rFonts w:hint="eastAsia"/>
          <w:lang w:val="en-US" w:eastAsia="zh-CN"/>
        </w:rPr>
        <w:t>五、</w:t>
      </w:r>
      <w:r>
        <w:t xml:space="preserve">科学价值与应用 </w:t>
      </w:r>
    </w:p>
    <w:p w14:paraId="011CC0D9">
      <w:pPr>
        <w:pStyle w:val="4"/>
        <w:keepNext w:val="0"/>
        <w:keepLines w:val="0"/>
        <w:widowControl/>
        <w:suppressLineNumbers w:val="0"/>
      </w:pPr>
      <w:r>
        <w:rPr>
          <w:rFonts w:hint="eastAsia"/>
          <w:lang w:val="en-US" w:eastAsia="zh-CN"/>
        </w:rPr>
        <w:t>1.</w:t>
      </w:r>
      <w:r>
        <w:t xml:space="preserve">药物发现加速器 </w:t>
      </w:r>
    </w:p>
    <w:p w14:paraId="6D146534">
      <w:pPr>
        <w:keepNext w:val="0"/>
        <w:keepLines w:val="0"/>
        <w:widowControl/>
        <w:suppressLineNumbers w:val="0"/>
        <w:jc w:val="left"/>
      </w:pPr>
      <w:r>
        <w:rPr>
          <w:rFonts w:ascii="宋体" w:hAnsi="宋体" w:eastAsia="宋体" w:cs="宋体"/>
          <w:kern w:val="0"/>
          <w:sz w:val="24"/>
          <w:szCs w:val="24"/>
          <w:lang w:val="en-US" w:eastAsia="zh-CN" w:bidi="ar"/>
        </w:rPr>
        <w:t>平台显著提升药物发现效率，通过虚拟筛选替代部分湿实验，将先导化合物发现时间从数月缩短至数天。高精度预测模型相比传统方法具有更高的命中率，为实验验证提供高质量的候选分子。</w:t>
      </w:r>
    </w:p>
    <w:p w14:paraId="5E2352C7">
      <w:pPr>
        <w:pStyle w:val="4"/>
        <w:keepNext w:val="0"/>
        <w:keepLines w:val="0"/>
        <w:widowControl/>
        <w:suppressLineNumbers w:val="0"/>
      </w:pPr>
      <w:r>
        <w:rPr>
          <w:rFonts w:hint="eastAsia"/>
          <w:lang w:val="en-US" w:eastAsia="zh-CN"/>
        </w:rPr>
        <w:t>2.</w:t>
      </w:r>
      <w:r>
        <w:t xml:space="preserve">天然产物挖掘工具 </w:t>
      </w:r>
    </w:p>
    <w:p w14:paraId="31D24121">
      <w:pPr>
        <w:keepNext w:val="0"/>
        <w:keepLines w:val="0"/>
        <w:widowControl/>
        <w:suppressLineNumbers w:val="0"/>
        <w:jc w:val="left"/>
      </w:pPr>
      <w:r>
        <w:rPr>
          <w:rFonts w:ascii="宋体" w:hAnsi="宋体" w:eastAsia="宋体" w:cs="宋体"/>
          <w:kern w:val="0"/>
          <w:sz w:val="24"/>
          <w:szCs w:val="24"/>
          <w:lang w:val="en-US" w:eastAsia="zh-CN" w:bidi="ar"/>
        </w:rPr>
        <w:t>专门优化的黄酮类识别算法，为植物源药物开发提供强大支持。平台能够从海量天然产物数据库中快速识别具有潜在活性的化合物，加速传统药物的现代化研究。</w:t>
      </w:r>
    </w:p>
    <w:p w14:paraId="723BE4C7">
      <w:pPr>
        <w:pStyle w:val="4"/>
        <w:keepNext w:val="0"/>
        <w:keepLines w:val="0"/>
        <w:widowControl/>
        <w:suppressLineNumbers w:val="0"/>
      </w:pPr>
      <w:r>
        <w:rPr>
          <w:rFonts w:hint="eastAsia"/>
          <w:lang w:val="en-US" w:eastAsia="zh-CN"/>
        </w:rPr>
        <w:t>3.</w:t>
      </w:r>
      <w:r>
        <w:t xml:space="preserve">研究方法学创新 </w:t>
      </w:r>
    </w:p>
    <w:p w14:paraId="521AF0FC">
      <w:pPr>
        <w:keepNext w:val="0"/>
        <w:keepLines w:val="0"/>
        <w:widowControl/>
        <w:suppressLineNumbers w:val="0"/>
        <w:jc w:val="left"/>
      </w:pPr>
      <w:r>
        <w:rPr>
          <w:rFonts w:ascii="宋体" w:hAnsi="宋体" w:eastAsia="宋体" w:cs="宋体"/>
          <w:kern w:val="0"/>
          <w:sz w:val="24"/>
          <w:szCs w:val="24"/>
          <w:lang w:val="en-US" w:eastAsia="zh-CN" w:bidi="ar"/>
        </w:rPr>
        <w:t>平台为计算药物发现领域提供了标准化的分析框架和可比较的评估体系。模块化设计支持算法的快速迭代和功能扩展，促进化学、生物学、计算机科学的深度交叉融合。</w:t>
      </w:r>
    </w:p>
    <w:p w14:paraId="194839B8">
      <w:pPr>
        <w:pStyle w:val="3"/>
        <w:keepNext w:val="0"/>
        <w:keepLines w:val="0"/>
        <w:widowControl/>
        <w:suppressLineNumbers w:val="0"/>
      </w:pPr>
      <w:r>
        <w:rPr>
          <w:rFonts w:hint="eastAsia"/>
          <w:lang w:val="en-US" w:eastAsia="zh-CN"/>
        </w:rPr>
        <w:t>六、</w:t>
      </w:r>
      <w:r>
        <w:t xml:space="preserve">输出成果体系 </w:t>
      </w:r>
    </w:p>
    <w:p w14:paraId="2EF007FD">
      <w:pPr>
        <w:keepNext w:val="0"/>
        <w:keepLines w:val="0"/>
        <w:widowControl/>
        <w:suppressLineNumbers w:val="0"/>
        <w:jc w:val="left"/>
      </w:pPr>
      <w:r>
        <w:rPr>
          <w:rFonts w:ascii="宋体" w:hAnsi="宋体" w:eastAsia="宋体" w:cs="宋体"/>
          <w:kern w:val="0"/>
          <w:sz w:val="24"/>
          <w:szCs w:val="24"/>
          <w:lang w:val="en-US" w:eastAsia="zh-CN" w:bidi="ar"/>
        </w:rPr>
        <w:t>平台生成三大类成果：结构化数据文件（模型报告、筛选结果、候选清单），12张专业级可视化图表，以及可复用的代码框架。所有输出均符合高水平学术出版标准，支持进一步的科学研究和论文发表。</w:t>
      </w:r>
    </w:p>
    <w:p w14:paraId="3F14430C">
      <w:pPr>
        <w:pStyle w:val="3"/>
        <w:keepNext w:val="0"/>
        <w:keepLines w:val="0"/>
        <w:widowControl/>
        <w:suppressLineNumbers w:val="0"/>
      </w:pPr>
      <w:r>
        <w:t xml:space="preserve">结语 </w:t>
      </w:r>
    </w:p>
    <w:p w14:paraId="604395EC">
      <w:pPr>
        <w:keepNext w:val="0"/>
        <w:keepLines w:val="0"/>
        <w:widowControl/>
        <w:suppressLineNumbers w:val="0"/>
        <w:jc w:val="left"/>
        <w:rPr>
          <w:rFonts w:ascii="宋体" w:hAnsi="宋体" w:eastAsia="宋体" w:cs="宋体"/>
          <w:b/>
          <w:bCs/>
          <w:color w:val="C00000"/>
          <w:kern w:val="0"/>
          <w:sz w:val="24"/>
          <w:szCs w:val="24"/>
          <w:lang w:val="en-US" w:eastAsia="zh-CN" w:bidi="ar"/>
        </w:rPr>
      </w:pPr>
      <w:r>
        <w:rPr>
          <w:rFonts w:ascii="宋体" w:hAnsi="宋体" w:eastAsia="宋体" w:cs="宋体"/>
          <w:kern w:val="0"/>
          <w:sz w:val="24"/>
          <w:szCs w:val="24"/>
          <w:lang w:val="en-US" w:eastAsia="zh-CN" w:bidi="ar"/>
        </w:rPr>
        <w:t>本平台代表了计算药物发现领域的前沿水平，通过创新的算法设计、专业的可视化系统和用户友好的操作界面，为科研人员提供强大而灵活的工具。</w:t>
      </w:r>
      <w:r>
        <w:rPr>
          <w:rFonts w:ascii="宋体" w:hAnsi="宋体" w:eastAsia="宋体" w:cs="宋体"/>
          <w:b/>
          <w:bCs/>
          <w:color w:val="C00000"/>
          <w:kern w:val="0"/>
          <w:sz w:val="24"/>
          <w:szCs w:val="24"/>
          <w:lang w:val="en-US" w:eastAsia="zh-CN" w:bidi="ar"/>
        </w:rPr>
        <w:t>随着人工智能技术的不断发展，平台将持续进化，为加速药物研发进程、降低研发成本、提高成功概率做出更大贡献。</w:t>
      </w:r>
    </w:p>
    <w:p w14:paraId="405EB674">
      <w:pPr>
        <w:keepNext w:val="0"/>
        <w:keepLines w:val="0"/>
        <w:widowControl/>
        <w:suppressLineNumbers w:val="0"/>
        <w:jc w:val="left"/>
        <w:rPr>
          <w:rFonts w:ascii="宋体" w:hAnsi="宋体" w:eastAsia="宋体" w:cs="宋体"/>
          <w:b/>
          <w:bCs/>
          <w:color w:val="C00000"/>
          <w:kern w:val="0"/>
          <w:sz w:val="24"/>
          <w:szCs w:val="24"/>
          <w:lang w:val="en-US" w:eastAsia="zh-CN" w:bidi="ar"/>
        </w:rPr>
      </w:pPr>
    </w:p>
    <w:p w14:paraId="6C11C51C">
      <w:pPr>
        <w:keepNext w:val="0"/>
        <w:keepLines w:val="0"/>
        <w:widowControl/>
        <w:suppressLineNumbers w:val="0"/>
        <w:jc w:val="left"/>
        <w:rPr>
          <w:rFonts w:hint="default" w:ascii="宋体" w:hAnsi="宋体" w:eastAsia="宋体" w:cs="宋体"/>
          <w:b/>
          <w:bCs/>
          <w:kern w:val="0"/>
          <w:sz w:val="36"/>
          <w:szCs w:val="36"/>
          <w:lang w:val="en-US" w:eastAsia="zh-CN" w:bidi="ar"/>
        </w:rPr>
      </w:pPr>
      <w:r>
        <w:rPr>
          <w:rFonts w:hint="eastAsia" w:ascii="宋体" w:hAnsi="宋体" w:eastAsia="宋体" w:cs="宋体"/>
          <w:b/>
          <w:bCs/>
          <w:kern w:val="0"/>
          <w:sz w:val="36"/>
          <w:szCs w:val="36"/>
          <w:lang w:val="en-US" w:eastAsia="zh-CN" w:bidi="ar"/>
        </w:rPr>
        <w:t>结果图展示：</w:t>
      </w:r>
      <w:bookmarkStart w:id="0" w:name="_GoBack"/>
      <w:bookmarkEnd w:id="0"/>
    </w:p>
    <w:p w14:paraId="2140EFB3">
      <w:pPr>
        <w:rPr>
          <w:rFonts w:hint="eastAsia" w:eastAsiaTheme="minorEastAsia"/>
          <w:lang w:eastAsia="zh-CN"/>
        </w:rPr>
      </w:pPr>
      <w:r>
        <w:rPr>
          <w:rFonts w:hint="eastAsia" w:eastAsiaTheme="minorEastAsia"/>
          <w:lang w:eastAsia="zh-CN"/>
        </w:rPr>
        <w:drawing>
          <wp:inline distT="0" distB="0" distL="114300" distR="114300">
            <wp:extent cx="2167255" cy="1840865"/>
            <wp:effectExtent l="0" t="0" r="12065" b="3175"/>
            <wp:docPr id="1" name="图片 1" descr="SVM_perform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SVM_performance"/>
                    <pic:cNvPicPr>
                      <a:picLocks noChangeAspect="1"/>
                    </pic:cNvPicPr>
                  </pic:nvPicPr>
                  <pic:blipFill>
                    <a:blip r:embed="rId4"/>
                    <a:stretch>
                      <a:fillRect/>
                    </a:stretch>
                  </pic:blipFill>
                  <pic:spPr>
                    <a:xfrm>
                      <a:off x="0" y="0"/>
                      <a:ext cx="2167255" cy="1840865"/>
                    </a:xfrm>
                    <a:prstGeom prst="rect">
                      <a:avLst/>
                    </a:prstGeom>
                  </pic:spPr>
                </pic:pic>
              </a:graphicData>
            </a:graphic>
          </wp:inline>
        </w:drawing>
      </w:r>
      <w:r>
        <w:rPr>
          <w:rFonts w:hint="eastAsia" w:eastAsiaTheme="minorEastAsia"/>
          <w:lang w:eastAsia="zh-CN"/>
        </w:rPr>
        <w:drawing>
          <wp:inline distT="0" distB="0" distL="114300" distR="114300">
            <wp:extent cx="2211070" cy="1877695"/>
            <wp:effectExtent l="0" t="0" r="13970" b="12065"/>
            <wp:docPr id="3" name="图片 3" descr="RF_perform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RF_performance"/>
                    <pic:cNvPicPr>
                      <a:picLocks noChangeAspect="1"/>
                    </pic:cNvPicPr>
                  </pic:nvPicPr>
                  <pic:blipFill>
                    <a:blip r:embed="rId5"/>
                    <a:stretch>
                      <a:fillRect/>
                    </a:stretch>
                  </pic:blipFill>
                  <pic:spPr>
                    <a:xfrm>
                      <a:off x="0" y="0"/>
                      <a:ext cx="2211070" cy="1877695"/>
                    </a:xfrm>
                    <a:prstGeom prst="rect">
                      <a:avLst/>
                    </a:prstGeom>
                  </pic:spPr>
                </pic:pic>
              </a:graphicData>
            </a:graphic>
          </wp:inline>
        </w:drawing>
      </w:r>
      <w:r>
        <w:rPr>
          <w:rFonts w:hint="eastAsia" w:eastAsiaTheme="minorEastAsia"/>
          <w:lang w:eastAsia="zh-CN"/>
        </w:rPr>
        <w:drawing>
          <wp:inline distT="0" distB="0" distL="114300" distR="114300">
            <wp:extent cx="2360930" cy="2005330"/>
            <wp:effectExtent l="0" t="0" r="1270" b="6350"/>
            <wp:docPr id="9" name="图片 9" descr="LR_perform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LR_performance"/>
                    <pic:cNvPicPr>
                      <a:picLocks noChangeAspect="1"/>
                    </pic:cNvPicPr>
                  </pic:nvPicPr>
                  <pic:blipFill>
                    <a:blip r:embed="rId6"/>
                    <a:stretch>
                      <a:fillRect/>
                    </a:stretch>
                  </pic:blipFill>
                  <pic:spPr>
                    <a:xfrm>
                      <a:off x="0" y="0"/>
                      <a:ext cx="2360930" cy="2005330"/>
                    </a:xfrm>
                    <a:prstGeom prst="rect">
                      <a:avLst/>
                    </a:prstGeom>
                  </pic:spPr>
                </pic:pic>
              </a:graphicData>
            </a:graphic>
          </wp:inline>
        </w:drawing>
      </w:r>
      <w:r>
        <w:rPr>
          <w:rFonts w:hint="eastAsia"/>
          <w:lang w:val="en-US" w:eastAsia="zh-CN"/>
        </w:rPr>
        <w:t xml:space="preserve">          </w:t>
      </w:r>
      <w:r>
        <w:rPr>
          <w:rFonts w:hint="eastAsia" w:eastAsiaTheme="minorEastAsia"/>
          <w:lang w:eastAsia="zh-CN"/>
        </w:rPr>
        <w:drawing>
          <wp:inline distT="0" distB="0" distL="114300" distR="114300">
            <wp:extent cx="2184400" cy="1855470"/>
            <wp:effectExtent l="0" t="0" r="10160" b="3810"/>
            <wp:docPr id="10" name="图片 10" descr="KNN_perform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KNN_performance"/>
                    <pic:cNvPicPr>
                      <a:picLocks noChangeAspect="1"/>
                    </pic:cNvPicPr>
                  </pic:nvPicPr>
                  <pic:blipFill>
                    <a:blip r:embed="rId7"/>
                    <a:stretch>
                      <a:fillRect/>
                    </a:stretch>
                  </pic:blipFill>
                  <pic:spPr>
                    <a:xfrm>
                      <a:off x="0" y="0"/>
                      <a:ext cx="2184400" cy="1855470"/>
                    </a:xfrm>
                    <a:prstGeom prst="rect">
                      <a:avLst/>
                    </a:prstGeom>
                  </pic:spPr>
                </pic:pic>
              </a:graphicData>
            </a:graphic>
          </wp:inline>
        </w:drawing>
      </w:r>
    </w:p>
    <w:p w14:paraId="5292E84B">
      <w:pPr>
        <w:rPr>
          <w:rFonts w:hint="default" w:eastAsiaTheme="minorEastAsia"/>
          <w:lang w:val="en-US" w:eastAsia="zh-CN"/>
        </w:rPr>
      </w:pPr>
      <w:r>
        <w:rPr>
          <w:rFonts w:hint="eastAsia" w:eastAsiaTheme="minorEastAsia"/>
          <w:lang w:eastAsia="zh-CN"/>
        </w:rPr>
        <w:drawing>
          <wp:inline distT="0" distB="0" distL="114300" distR="114300">
            <wp:extent cx="2562225" cy="2176145"/>
            <wp:effectExtent l="0" t="0" r="13335" b="3175"/>
            <wp:docPr id="12" name="图片 12" descr="DFNN_perform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DFNN_performance"/>
                    <pic:cNvPicPr>
                      <a:picLocks noChangeAspect="1"/>
                    </pic:cNvPicPr>
                  </pic:nvPicPr>
                  <pic:blipFill>
                    <a:blip r:embed="rId8"/>
                    <a:stretch>
                      <a:fillRect/>
                    </a:stretch>
                  </pic:blipFill>
                  <pic:spPr>
                    <a:xfrm>
                      <a:off x="0" y="0"/>
                      <a:ext cx="2562225" cy="2176145"/>
                    </a:xfrm>
                    <a:prstGeom prst="rect">
                      <a:avLst/>
                    </a:prstGeom>
                  </pic:spPr>
                </pic:pic>
              </a:graphicData>
            </a:graphic>
          </wp:inline>
        </w:drawing>
      </w:r>
      <w:r>
        <w:rPr>
          <w:rFonts w:hint="eastAsia"/>
          <w:lang w:val="en-US" w:eastAsia="zh-CN"/>
        </w:rPr>
        <w:t xml:space="preserve">   </w:t>
      </w:r>
      <w:r>
        <w:rPr>
          <w:rFonts w:hint="eastAsia" w:eastAsiaTheme="minorEastAsia"/>
          <w:lang w:eastAsia="zh-CN"/>
        </w:rPr>
        <w:drawing>
          <wp:inline distT="0" distB="0" distL="114300" distR="114300">
            <wp:extent cx="2416175" cy="2072640"/>
            <wp:effectExtent l="0" t="0" r="6985" b="0"/>
            <wp:docPr id="13" name="图片 13" descr="PLS-DA_perform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PLS-DA_performance"/>
                    <pic:cNvPicPr>
                      <a:picLocks noChangeAspect="1"/>
                    </pic:cNvPicPr>
                  </pic:nvPicPr>
                  <pic:blipFill>
                    <a:blip r:embed="rId9"/>
                    <a:srcRect t="31185"/>
                    <a:stretch>
                      <a:fillRect/>
                    </a:stretch>
                  </pic:blipFill>
                  <pic:spPr>
                    <a:xfrm>
                      <a:off x="0" y="0"/>
                      <a:ext cx="2416175" cy="2072640"/>
                    </a:xfrm>
                    <a:prstGeom prst="rect">
                      <a:avLst/>
                    </a:prstGeom>
                  </pic:spPr>
                </pic:pic>
              </a:graphicData>
            </a:graphic>
          </wp:inline>
        </w:drawing>
      </w:r>
    </w:p>
    <w:p w14:paraId="10CAD955">
      <w:pPr>
        <w:rPr>
          <w:rFonts w:hint="eastAsia" w:eastAsiaTheme="minorEastAsia"/>
          <w:lang w:eastAsia="zh-CN"/>
        </w:rPr>
      </w:pPr>
    </w:p>
    <w:p w14:paraId="12C645A6">
      <w:pPr>
        <w:rPr>
          <w:rFonts w:hint="eastAsia" w:eastAsiaTheme="minorEastAsia"/>
          <w:lang w:eastAsia="zh-CN"/>
        </w:rPr>
      </w:pPr>
      <w:r>
        <w:rPr>
          <w:rFonts w:hint="eastAsia" w:eastAsiaTheme="minorEastAsia"/>
          <w:lang w:eastAsia="zh-CN"/>
        </w:rPr>
        <w:drawing>
          <wp:inline distT="0" distB="0" distL="114300" distR="114300">
            <wp:extent cx="5267960" cy="2014220"/>
            <wp:effectExtent l="0" t="0" r="5080" b="12700"/>
            <wp:docPr id="5" name="图片 5" descr="model_training_time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model_training_time_comparison"/>
                    <pic:cNvPicPr>
                      <a:picLocks noChangeAspect="1"/>
                    </pic:cNvPicPr>
                  </pic:nvPicPr>
                  <pic:blipFill>
                    <a:blip r:embed="rId10"/>
                    <a:srcRect t="13048"/>
                    <a:stretch>
                      <a:fillRect/>
                    </a:stretch>
                  </pic:blipFill>
                  <pic:spPr>
                    <a:xfrm>
                      <a:off x="0" y="0"/>
                      <a:ext cx="5267960" cy="2014220"/>
                    </a:xfrm>
                    <a:prstGeom prst="rect">
                      <a:avLst/>
                    </a:prstGeom>
                  </pic:spPr>
                </pic:pic>
              </a:graphicData>
            </a:graphic>
          </wp:inline>
        </w:drawing>
      </w:r>
      <w:r>
        <w:rPr>
          <w:rFonts w:hint="eastAsia" w:eastAsiaTheme="minorEastAsia"/>
          <w:lang w:eastAsia="zh-CN"/>
        </w:rPr>
        <w:drawing>
          <wp:inline distT="0" distB="0" distL="114300" distR="114300">
            <wp:extent cx="2447290" cy="1950720"/>
            <wp:effectExtent l="0" t="0" r="6350" b="0"/>
            <wp:docPr id="6" name="图片 6" descr="model_roc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model_roc_comparison"/>
                    <pic:cNvPicPr>
                      <a:picLocks noChangeAspect="1"/>
                    </pic:cNvPicPr>
                  </pic:nvPicPr>
                  <pic:blipFill>
                    <a:blip r:embed="rId11"/>
                    <a:stretch>
                      <a:fillRect/>
                    </a:stretch>
                  </pic:blipFill>
                  <pic:spPr>
                    <a:xfrm>
                      <a:off x="0" y="0"/>
                      <a:ext cx="2447290" cy="1950720"/>
                    </a:xfrm>
                    <a:prstGeom prst="rect">
                      <a:avLst/>
                    </a:prstGeom>
                  </pic:spPr>
                </pic:pic>
              </a:graphicData>
            </a:graphic>
          </wp:inline>
        </w:drawing>
      </w:r>
      <w:r>
        <w:rPr>
          <w:rFonts w:hint="eastAsia" w:eastAsiaTheme="minorEastAsia"/>
          <w:lang w:eastAsia="zh-CN"/>
        </w:rPr>
        <w:drawing>
          <wp:inline distT="0" distB="0" distL="114300" distR="114300">
            <wp:extent cx="2299970" cy="1913255"/>
            <wp:effectExtent l="0" t="0" r="1270" b="6985"/>
            <wp:docPr id="7" name="图片 7" descr="model_performance_ra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model_performance_radar"/>
                    <pic:cNvPicPr>
                      <a:picLocks noChangeAspect="1"/>
                    </pic:cNvPicPr>
                  </pic:nvPicPr>
                  <pic:blipFill>
                    <a:blip r:embed="rId12"/>
                    <a:stretch>
                      <a:fillRect/>
                    </a:stretch>
                  </pic:blipFill>
                  <pic:spPr>
                    <a:xfrm>
                      <a:off x="0" y="0"/>
                      <a:ext cx="2299970" cy="1913255"/>
                    </a:xfrm>
                    <a:prstGeom prst="rect">
                      <a:avLst/>
                    </a:prstGeom>
                  </pic:spPr>
                </pic:pic>
              </a:graphicData>
            </a:graphic>
          </wp:inline>
        </w:drawing>
      </w:r>
      <w:r>
        <w:rPr>
          <w:rFonts w:hint="eastAsia" w:eastAsiaTheme="minorEastAsia"/>
          <w:lang w:eastAsia="zh-CN"/>
        </w:rPr>
        <w:drawing>
          <wp:inline distT="0" distB="0" distL="114300" distR="114300">
            <wp:extent cx="2245360" cy="1667510"/>
            <wp:effectExtent l="0" t="0" r="10160" b="8890"/>
            <wp:docPr id="8" name="图片 8" descr="model_performance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model_performance_comparison"/>
                    <pic:cNvPicPr>
                      <a:picLocks noChangeAspect="1"/>
                    </pic:cNvPicPr>
                  </pic:nvPicPr>
                  <pic:blipFill>
                    <a:blip r:embed="rId13"/>
                    <a:stretch>
                      <a:fillRect/>
                    </a:stretch>
                  </pic:blipFill>
                  <pic:spPr>
                    <a:xfrm>
                      <a:off x="0" y="0"/>
                      <a:ext cx="2245360" cy="1667510"/>
                    </a:xfrm>
                    <a:prstGeom prst="rect">
                      <a:avLst/>
                    </a:prstGeom>
                  </pic:spPr>
                </pic:pic>
              </a:graphicData>
            </a:graphic>
          </wp:inline>
        </w:drawing>
      </w:r>
      <w:r>
        <w:rPr>
          <w:rFonts w:hint="eastAsia" w:eastAsiaTheme="minorEastAsia"/>
          <w:lang w:eastAsia="zh-CN"/>
        </w:rPr>
        <w:drawing>
          <wp:inline distT="0" distB="0" distL="114300" distR="114300">
            <wp:extent cx="2256155" cy="1598295"/>
            <wp:effectExtent l="0" t="0" r="14605" b="1905"/>
            <wp:docPr id="2" name="图片 2" descr="screening_results_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screening_results_analysis"/>
                    <pic:cNvPicPr>
                      <a:picLocks noChangeAspect="1"/>
                    </pic:cNvPicPr>
                  </pic:nvPicPr>
                  <pic:blipFill>
                    <a:blip r:embed="rId14"/>
                    <a:stretch>
                      <a:fillRect/>
                    </a:stretch>
                  </pic:blipFill>
                  <pic:spPr>
                    <a:xfrm>
                      <a:off x="0" y="0"/>
                      <a:ext cx="2256155" cy="1598295"/>
                    </a:xfrm>
                    <a:prstGeom prst="rect">
                      <a:avLst/>
                    </a:prstGeom>
                  </pic:spPr>
                </pic:pic>
              </a:graphicData>
            </a:graphic>
          </wp:inline>
        </w:drawing>
      </w:r>
      <w:r>
        <w:rPr>
          <w:rFonts w:hint="eastAsia" w:eastAsiaTheme="minorEastAsia"/>
          <w:lang w:eastAsia="zh-CN"/>
        </w:rPr>
        <w:drawing>
          <wp:inline distT="0" distB="0" distL="114300" distR="114300">
            <wp:extent cx="2767330" cy="1261110"/>
            <wp:effectExtent l="0" t="0" r="6350" b="3810"/>
            <wp:docPr id="11" name="图片 11" descr="flavonoid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flavonoid_distribution"/>
                    <pic:cNvPicPr>
                      <a:picLocks noChangeAspect="1"/>
                    </pic:cNvPicPr>
                  </pic:nvPicPr>
                  <pic:blipFill>
                    <a:blip r:embed="rId15"/>
                    <a:stretch>
                      <a:fillRect/>
                    </a:stretch>
                  </pic:blipFill>
                  <pic:spPr>
                    <a:xfrm>
                      <a:off x="0" y="0"/>
                      <a:ext cx="2767330" cy="1261110"/>
                    </a:xfrm>
                    <a:prstGeom prst="rect">
                      <a:avLst/>
                    </a:prstGeom>
                  </pic:spPr>
                </pic:pic>
              </a:graphicData>
            </a:graphic>
          </wp:inline>
        </w:drawing>
      </w:r>
      <w:r>
        <w:rPr>
          <w:rFonts w:hint="eastAsia" w:eastAsiaTheme="minorEastAsia"/>
          <w:lang w:eastAsia="zh-CN"/>
        </w:rPr>
        <w:drawing>
          <wp:inline distT="0" distB="0" distL="114300" distR="114300">
            <wp:extent cx="2382520" cy="1687195"/>
            <wp:effectExtent l="0" t="0" r="10160" b="4445"/>
            <wp:docPr id="14" name="图片 14" descr="screening_results_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screening_results_analysis"/>
                    <pic:cNvPicPr>
                      <a:picLocks noChangeAspect="1"/>
                    </pic:cNvPicPr>
                  </pic:nvPicPr>
                  <pic:blipFill>
                    <a:blip r:embed="rId14"/>
                    <a:stretch>
                      <a:fillRect/>
                    </a:stretch>
                  </pic:blipFill>
                  <pic:spPr>
                    <a:xfrm>
                      <a:off x="0" y="0"/>
                      <a:ext cx="2382520" cy="1687195"/>
                    </a:xfrm>
                    <a:prstGeom prst="rect">
                      <a:avLst/>
                    </a:prstGeom>
                  </pic:spPr>
                </pic:pic>
              </a:graphicData>
            </a:graphic>
          </wp:inline>
        </w:drawing>
      </w:r>
    </w:p>
    <w:p w14:paraId="0B713D2D">
      <w:pPr>
        <w:rPr>
          <w:rFonts w:hint="eastAsia" w:eastAsiaTheme="minorEastAsia"/>
          <w:lang w:eastAsia="zh-CN"/>
        </w:rPr>
      </w:pPr>
    </w:p>
    <w:p w14:paraId="7B05AEB5">
      <w:pPr>
        <w:rPr>
          <w:rFonts w:hint="eastAsia" w:eastAsiaTheme="minorEastAsia"/>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170C55"/>
    <w:rsid w:val="04AC0BD2"/>
    <w:rsid w:val="42472441"/>
    <w:rsid w:val="520278DC"/>
    <w:rsid w:val="56A31715"/>
    <w:rsid w:val="5CE63129"/>
    <w:rsid w:val="5F517AD9"/>
    <w:rsid w:val="62E219F2"/>
    <w:rsid w:val="6F5576C2"/>
    <w:rsid w:val="7FDF72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1535</Words>
  <Characters>1616</Characters>
  <Lines>0</Lines>
  <Paragraphs>0</Paragraphs>
  <TotalTime>3</TotalTime>
  <ScaleCrop>false</ScaleCrop>
  <LinksUpToDate>false</LinksUpToDate>
  <CharactersWithSpaces>1649</CharactersWithSpaces>
  <Application>WPS Office_12.1.0.22175_F1E327BC-269C-435d-A152-05C5408002CA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2026-04-15T12:31:00Z</dcterms:created>
  <dc:creator>86150</dc:creator>
  <cp:lastModifiedBy>咩咩婷</cp:lastModifiedBy>
  <dcterms:modified xsi:type="dcterms:W3CDTF">2026-04-15T13:35:29Z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2052-12.1.0.22175</vt:lpwstr>
  </property>
  <property fmtid="{D5CDD505-2E9C-101B-9397-08002B2CF9AE}" pid="3" name="KSOTemplateDocerSaveRecord">
    <vt:lpwstr>eyJoZGlkIjoiMmI3NDAxYzhiZjI1YWY0YzZhMjdmMzY3NjZiZTIxOWUiLCJ1c2VySWQiOiI5MjcxNDEyMjUifQ==</vt:lpwstr>
  </property>
  <property fmtid="{D5CDD505-2E9C-101B-9397-08002B2CF9AE}" pid="4" name="ICV">
    <vt:lpwstr>7CE79C4AA4094C3D995D73BD87B0F27C_12</vt:lpwstr>
  </property>
</Properties>
</file>