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Visite 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https://csshero.org/mesher</w:t>
        </w:r>
      </w:hyperlink>
      <w:r w:rsidDel="00000000" w:rsidR="00000000" w:rsidRPr="00000000">
        <w:rPr>
          <w:rtl w:val="0"/>
        </w:rPr>
        <w:t xml:space="preserve"> e gere um degradê conforme eu mostro no vídeo.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Cole o seguinte código no CSS avançado do conteiner (ou section) onde o efeito será aplicado: </w:t>
        <w:br w:type="textWrapping"/>
        <w:br w:type="textWrapping"/>
        <w:tab/>
        <w:t xml:space="preserve">selector {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    /* NESTE TRECHO VAI O DEGRADÊ QUE SERÁ GERADO */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    background-size: 200% 200%;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    background-position: 0% 0%;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    animation: mexefundo 25s infinite;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@keyframes mexefundo {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  0%, 100% {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    background-position: 0% 0%;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  } 50% {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    background-position: 100% 100%;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66.9291338582675" w:hanging="360"/>
      </w:pPr>
      <w:r w:rsidDel="00000000" w:rsidR="00000000" w:rsidRPr="00000000">
        <w:rPr>
          <w:rtl w:val="0"/>
        </w:rPr>
        <w:t xml:space="preserve">Depois, gere uma textura no site: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https://noisetexturegenerator.com/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E coloque como sobreposição de fundo mudando o modo de mesclagem.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shero.org/mesher" TargetMode="External"/><Relationship Id="rId7" Type="http://schemas.openxmlformats.org/officeDocument/2006/relationships/hyperlink" Target="https://noisetexture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