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html, body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max-width: 100%;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overflow-x: hidden;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::-webkit-scrollbar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width: 12px;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::-webkit-scrollbar-track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background: #F7FBFF;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::-webkit-scrollbar-thumb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-webkit-border-radius: 12px;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border-radius: 12px;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background: linear-gradient(180deg, #4ADAAF, #40C8C8);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border: 2px solid #F7FBFF;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::-webkit-scrollbar-thumb:hover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-webkit-border-radius: 12px;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border-radius: 12px;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background: linear-gradient(0deg, #4ADAAF, #40C8C8);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border: 2px solid #F7FBFF;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OBS: Use as tags ‘&lt;style&gt;’ e ‘&lt;/style&gt;’ somente se colocar o código em um widget de OBJETO HTML. Caso esteja usando diretamente no CSS avançado da página, exclua esse trecho.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Site para capturar o código hexadecimal da cor:</w:t>
        <w:br w:type="textWrapping"/>
        <w:t xml:space="preserve">https://imagecolorpicker.com/pt-pt/color-code/2596be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