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A8CE">
      <w:pPr>
        <w:widowControl/>
        <w:shd w:val="clear" w:color="auto" w:fill="FFFFFF"/>
        <w:spacing w:before="156" w:beforeLines="50" w:after="156" w:afterLines="50" w:line="460" w:lineRule="exact"/>
        <w:jc w:val="center"/>
        <w:outlineLvl w:val="0"/>
        <w:rPr>
          <w:rFonts w:ascii="Times New Roman" w:hAnsi="Times New Roman" w:eastAsia="微软雅黑" w:cs="Times New Roman"/>
          <w:b/>
          <w:bCs/>
          <w:sz w:val="28"/>
          <w:szCs w:val="28"/>
        </w:rPr>
      </w:pPr>
      <w:r>
        <w:rPr>
          <w:rFonts w:ascii="Times New Roman" w:hAnsi="Times New Roman" w:eastAsia="微软雅黑" w:cs="Times New Roman"/>
          <w:b/>
          <w:bCs/>
          <w:sz w:val="28"/>
          <w:szCs w:val="28"/>
        </w:rPr>
        <w:t>南京大学</w:t>
      </w:r>
      <w:r>
        <w:rPr>
          <w:rFonts w:hint="eastAsia" w:ascii="Times New Roman" w:hAnsi="Times New Roman" w:eastAsia="微软雅黑" w:cs="Times New Roman"/>
          <w:b/>
          <w:bCs/>
          <w:sz w:val="28"/>
          <w:szCs w:val="28"/>
        </w:rPr>
        <w:t>工程管理</w:t>
      </w:r>
      <w:r>
        <w:rPr>
          <w:rFonts w:ascii="Times New Roman" w:hAnsi="Times New Roman" w:eastAsia="微软雅黑" w:cs="Times New Roman"/>
          <w:b/>
          <w:bCs/>
          <w:sz w:val="28"/>
          <w:szCs w:val="28"/>
        </w:rPr>
        <w:t>学院</w:t>
      </w:r>
      <w:r>
        <w:rPr>
          <w:rFonts w:hint="eastAsia" w:ascii="Times New Roman" w:hAnsi="Times New Roman" w:eastAsia="微软雅黑" w:cs="Times New Roman"/>
          <w:b/>
          <w:bCs/>
          <w:sz w:val="28"/>
          <w:szCs w:val="28"/>
        </w:rPr>
        <w:t>管理科学与工程学</w:t>
      </w:r>
      <w:r>
        <w:rPr>
          <w:rFonts w:ascii="Times New Roman" w:hAnsi="Times New Roman" w:eastAsia="微软雅黑" w:cs="Times New Roman"/>
          <w:b/>
          <w:bCs/>
          <w:sz w:val="28"/>
          <w:szCs w:val="28"/>
        </w:rPr>
        <w:t>科(1201代码)</w:t>
      </w:r>
    </w:p>
    <w:p w14:paraId="3AD6F0DB">
      <w:pPr>
        <w:widowControl/>
        <w:shd w:val="clear" w:color="auto" w:fill="FFFFFF"/>
        <w:spacing w:before="156" w:beforeLines="50" w:after="156" w:afterLines="50" w:line="460" w:lineRule="exact"/>
        <w:jc w:val="center"/>
        <w:outlineLvl w:val="0"/>
        <w:rPr>
          <w:rFonts w:ascii="Times New Roman" w:hAnsi="Times New Roman" w:eastAsia="微软雅黑" w:cs="Times New Roman"/>
          <w:b/>
          <w:bCs/>
          <w:sz w:val="28"/>
          <w:szCs w:val="28"/>
        </w:rPr>
      </w:pPr>
      <w:r>
        <w:rPr>
          <w:rFonts w:ascii="Times New Roman" w:hAnsi="Times New Roman" w:eastAsia="微软雅黑" w:cs="Times New Roman"/>
          <w:b/>
          <w:bCs/>
          <w:sz w:val="28"/>
          <w:szCs w:val="28"/>
        </w:rPr>
        <w:t>学术学位硕士研究生培养方案（2024年版）</w:t>
      </w:r>
    </w:p>
    <w:p w14:paraId="62E2CB5C">
      <w:pPr>
        <w:widowControl/>
        <w:shd w:val="clear" w:color="auto" w:fill="FFFFFF"/>
        <w:spacing w:before="156" w:beforeLines="50" w:after="156" w:afterLines="50" w:line="460" w:lineRule="exact"/>
        <w:jc w:val="center"/>
        <w:outlineLvl w:val="0"/>
        <w:rPr>
          <w:rFonts w:ascii="Times New Roman" w:hAnsi="Times New Roman" w:eastAsia="仿宋" w:cs="Times New Roman"/>
          <w:b/>
          <w:bCs/>
          <w:sz w:val="24"/>
          <w:szCs w:val="24"/>
        </w:rPr>
      </w:pPr>
      <w:r>
        <w:rPr>
          <w:rFonts w:ascii="Times New Roman" w:hAnsi="Times New Roman" w:eastAsia="仿宋" w:cs="Times New Roman"/>
          <w:b/>
          <w:bCs/>
          <w:sz w:val="24"/>
          <w:szCs w:val="24"/>
        </w:rPr>
        <w:t>（本方案于2024年6月24日经</w:t>
      </w:r>
      <w:r>
        <w:rPr>
          <w:rFonts w:hint="eastAsia" w:ascii="Times New Roman" w:hAnsi="Times New Roman" w:eastAsia="仿宋" w:cs="Times New Roman"/>
          <w:b/>
          <w:bCs/>
          <w:sz w:val="24"/>
          <w:szCs w:val="24"/>
        </w:rPr>
        <w:t>工程管理学院</w:t>
      </w:r>
      <w:r>
        <w:rPr>
          <w:rFonts w:ascii="Times New Roman" w:hAnsi="Times New Roman" w:eastAsia="仿宋" w:cs="Times New Roman"/>
          <w:b/>
          <w:bCs/>
          <w:sz w:val="24"/>
          <w:szCs w:val="24"/>
        </w:rPr>
        <w:t>学位</w:t>
      </w:r>
      <w:r>
        <w:rPr>
          <w:rFonts w:hint="eastAsia" w:ascii="Times New Roman" w:hAnsi="Times New Roman" w:eastAsia="仿宋" w:cs="Times New Roman"/>
          <w:b/>
          <w:bCs/>
          <w:sz w:val="24"/>
          <w:szCs w:val="24"/>
        </w:rPr>
        <w:t>评定</w:t>
      </w:r>
      <w:r>
        <w:rPr>
          <w:rFonts w:ascii="Times New Roman" w:hAnsi="Times New Roman" w:eastAsia="仿宋" w:cs="Times New Roman"/>
          <w:b/>
          <w:bCs/>
          <w:sz w:val="24"/>
          <w:szCs w:val="24"/>
        </w:rPr>
        <w:t>分委员会讨论通过）</w:t>
      </w:r>
    </w:p>
    <w:p w14:paraId="31A08567">
      <w:pPr>
        <w:widowControl/>
        <w:shd w:val="clear" w:color="auto" w:fill="FFFFFF"/>
        <w:spacing w:before="156" w:beforeLines="50" w:after="156" w:afterLines="50" w:line="460" w:lineRule="exact"/>
        <w:ind w:firstLine="560"/>
        <w:rPr>
          <w:rFonts w:ascii="Times New Roman" w:hAnsi="Times New Roman" w:eastAsia="仿宋" w:cs="Times New Roman"/>
          <w:sz w:val="28"/>
          <w:szCs w:val="28"/>
        </w:rPr>
      </w:pPr>
    </w:p>
    <w:p w14:paraId="762A995B">
      <w:pPr>
        <w:widowControl/>
        <w:shd w:val="clear" w:color="auto" w:fill="FFFFFF"/>
        <w:spacing w:before="156" w:beforeLines="50" w:after="156" w:afterLines="50" w:line="460" w:lineRule="exact"/>
        <w:outlineLvl w:val="0"/>
        <w:rPr>
          <w:rFonts w:ascii="Times New Roman" w:hAnsi="Times New Roman" w:eastAsia="仿宋" w:cs="Times New Roman"/>
          <w:sz w:val="28"/>
          <w:szCs w:val="28"/>
        </w:rPr>
      </w:pPr>
      <w:bookmarkStart w:id="0" w:name="OLE_LINK1"/>
      <w:bookmarkStart w:id="1" w:name="OLE_LINK2"/>
      <w:r>
        <w:rPr>
          <w:rFonts w:ascii="Times New Roman" w:hAnsi="Times New Roman" w:eastAsia="仿宋" w:cs="Times New Roman"/>
          <w:b/>
          <w:bCs/>
          <w:sz w:val="28"/>
          <w:szCs w:val="28"/>
        </w:rPr>
        <w:t>一、学科介绍</w:t>
      </w:r>
      <w:bookmarkEnd w:id="0"/>
      <w:bookmarkEnd w:id="1"/>
    </w:p>
    <w:p w14:paraId="5B4A2933">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rPr>
      </w:pPr>
      <w:r>
        <w:rPr>
          <w:rFonts w:ascii="Times New Roman" w:hAnsi="Times New Roman" w:eastAsia="仿宋" w:cs="Times New Roman"/>
          <w:sz w:val="28"/>
          <w:szCs w:val="28"/>
        </w:rPr>
        <w:t>管理科学与工程属管理学门类下的一级学科，学科代码：1201</w:t>
      </w:r>
      <w:r>
        <w:rPr>
          <w:rFonts w:hint="eastAsia" w:ascii="Times New Roman" w:hAnsi="Times New Roman" w:eastAsia="仿宋" w:cs="Times New Roman"/>
          <w:sz w:val="28"/>
          <w:szCs w:val="28"/>
        </w:rPr>
        <w:t>，英文名称为Mana</w:t>
      </w:r>
      <w:r>
        <w:rPr>
          <w:rFonts w:ascii="Times New Roman" w:hAnsi="Times New Roman" w:eastAsia="仿宋" w:cs="Times New Roman"/>
          <w:sz w:val="28"/>
          <w:szCs w:val="28"/>
        </w:rPr>
        <w:t>gement Science and Engineering。管理科学与工程是综合运用系统科学、管理科学、数学、经济和行为科学及工程方法，结合信息技术研究解决社会、经济、工程等方面的管理问题的一门学科。</w:t>
      </w:r>
      <w:r>
        <w:rPr>
          <w:rFonts w:hint="eastAsia" w:ascii="Times New Roman" w:hAnsi="Times New Roman" w:eastAsia="仿宋" w:cs="Times New Roman"/>
          <w:sz w:val="28"/>
          <w:szCs w:val="28"/>
        </w:rPr>
        <w:t>本学科的主要研究方向包括</w:t>
      </w:r>
      <w:r>
        <w:rPr>
          <w:rFonts w:ascii="Times New Roman" w:hAnsi="Times New Roman" w:eastAsia="仿宋" w:cs="Times New Roman"/>
          <w:sz w:val="28"/>
          <w:szCs w:val="28"/>
        </w:rPr>
        <w:t>金融服务与金融工程</w:t>
      </w:r>
      <w:r>
        <w:rPr>
          <w:rFonts w:hint="eastAsia" w:ascii="Times New Roman" w:hAnsi="Times New Roman" w:eastAsia="仿宋" w:cs="Times New Roman"/>
          <w:sz w:val="28"/>
          <w:szCs w:val="28"/>
        </w:rPr>
        <w:t>、</w:t>
      </w:r>
      <w:r>
        <w:rPr>
          <w:rFonts w:ascii="Times New Roman" w:hAnsi="Times New Roman" w:eastAsia="仿宋" w:cs="Times New Roman"/>
          <w:sz w:val="28"/>
          <w:szCs w:val="28"/>
        </w:rPr>
        <w:t>复杂工程与智能管理</w:t>
      </w:r>
      <w:r>
        <w:rPr>
          <w:rFonts w:hint="eastAsia" w:ascii="Times New Roman" w:hAnsi="Times New Roman" w:eastAsia="仿宋" w:cs="Times New Roman"/>
          <w:sz w:val="28"/>
          <w:szCs w:val="28"/>
        </w:rPr>
        <w:t>、</w:t>
      </w:r>
      <w:r>
        <w:rPr>
          <w:rFonts w:ascii="Times New Roman" w:hAnsi="Times New Roman" w:eastAsia="仿宋" w:cs="Times New Roman"/>
          <w:sz w:val="28"/>
          <w:szCs w:val="28"/>
        </w:rPr>
        <w:t>大数据分析与决策</w:t>
      </w:r>
      <w:r>
        <w:rPr>
          <w:rFonts w:hint="eastAsia" w:ascii="Times New Roman" w:hAnsi="Times New Roman" w:eastAsia="仿宋" w:cs="Times New Roman"/>
          <w:sz w:val="28"/>
          <w:szCs w:val="28"/>
        </w:rPr>
        <w:t>和</w:t>
      </w:r>
      <w:r>
        <w:rPr>
          <w:rFonts w:ascii="Times New Roman" w:hAnsi="Times New Roman" w:eastAsia="仿宋" w:cs="Times New Roman"/>
          <w:sz w:val="28"/>
          <w:szCs w:val="28"/>
        </w:rPr>
        <w:t>运营与供应链管理</w:t>
      </w:r>
      <w:r>
        <w:rPr>
          <w:rFonts w:hint="eastAsia" w:ascii="Times New Roman" w:hAnsi="Times New Roman" w:eastAsia="仿宋" w:cs="Times New Roman"/>
          <w:sz w:val="28"/>
          <w:szCs w:val="28"/>
        </w:rPr>
        <w:t>，</w:t>
      </w:r>
      <w:r>
        <w:rPr>
          <w:rFonts w:ascii="Times New Roman" w:hAnsi="Times New Roman" w:eastAsia="仿宋" w:cs="Times New Roman"/>
          <w:sz w:val="28"/>
          <w:szCs w:val="28"/>
        </w:rPr>
        <w:t>拥有专职教师60余名，汇聚了一支由国家级人才项目特聘教授、国家杰出青年科学基金获得者、国家级人才项目青年学者、国家优秀青年科学基金获得者、教育部新世纪优秀人才、国务院政府津贴获得者、江苏省“青蓝工程”学科带头人和骨干教师、江苏省“333工程”中青年领军人才与科学技术带头人等组成的多层次人才梯队</w:t>
      </w:r>
      <w:r>
        <w:rPr>
          <w:rFonts w:hint="eastAsia" w:ascii="Times New Roman" w:hAnsi="Times New Roman" w:eastAsia="仿宋" w:cs="Times New Roman"/>
          <w:sz w:val="28"/>
          <w:szCs w:val="28"/>
        </w:rPr>
        <w:t>，</w:t>
      </w:r>
      <w:r>
        <w:rPr>
          <w:rFonts w:ascii="Times New Roman" w:hAnsi="Times New Roman" w:eastAsia="仿宋" w:cs="Times New Roman"/>
          <w:sz w:val="28"/>
          <w:szCs w:val="28"/>
        </w:rPr>
        <w:t>先后承担国家、省部级及国防纵向科研项目200余项、项目总经费过亿元，其中国家自科基金重大项目1项、自科重点项目4项、自科国际重点合作项目1项、国家社科基金重大项目2项、国家重大研究计划1项、国防重点项目多项</w:t>
      </w:r>
      <w:r>
        <w:rPr>
          <w:rFonts w:hint="eastAsia" w:ascii="Times New Roman" w:hAnsi="Times New Roman" w:eastAsia="仿宋" w:cs="Times New Roman"/>
          <w:sz w:val="28"/>
          <w:szCs w:val="28"/>
        </w:rPr>
        <w:t>，</w:t>
      </w:r>
      <w:r>
        <w:rPr>
          <w:rFonts w:ascii="Times New Roman" w:hAnsi="Times New Roman" w:eastAsia="仿宋" w:cs="Times New Roman"/>
          <w:sz w:val="28"/>
          <w:szCs w:val="28"/>
        </w:rPr>
        <w:t>在</w:t>
      </w:r>
      <w:r>
        <w:rPr>
          <w:rFonts w:hint="eastAsia" w:ascii="Times New Roman" w:hAnsi="Times New Roman" w:eastAsia="仿宋" w:cs="Times New Roman"/>
          <w:sz w:val="28"/>
          <w:szCs w:val="28"/>
        </w:rPr>
        <w:t>包括</w:t>
      </w:r>
      <w:r>
        <w:rPr>
          <w:rFonts w:ascii="Times New Roman" w:hAnsi="Times New Roman" w:eastAsia="仿宋" w:cs="Times New Roman"/>
          <w:sz w:val="28"/>
          <w:szCs w:val="28"/>
        </w:rPr>
        <w:t>Management Science、Operations Research、Journal of Finance、Review of Financial Studies、Journal of Financial Economics、INFORMS Journal on Computing、MIS Quarterly、Production and Operation Management，以及《管理世界》、《经济研究》和《管理科学学报》等国内外顶级期刊数十篇</w:t>
      </w:r>
      <w:r>
        <w:rPr>
          <w:rFonts w:hint="eastAsia" w:ascii="Times New Roman" w:hAnsi="Times New Roman" w:eastAsia="仿宋" w:cs="Times New Roman"/>
          <w:sz w:val="28"/>
          <w:szCs w:val="28"/>
        </w:rPr>
        <w:t>，获得</w:t>
      </w:r>
      <w:r>
        <w:rPr>
          <w:rFonts w:ascii="Times New Roman" w:hAnsi="Times New Roman" w:eastAsia="仿宋" w:cs="Times New Roman"/>
          <w:sz w:val="28"/>
          <w:szCs w:val="28"/>
        </w:rPr>
        <w:t>包括教育部科学技术进步一等奖2项，教育部高等学校科学研究优秀成果奖自然科学二等奖1项，江苏省哲学社会科学优秀成果一等奖4项、二等奖5项，广东省科技进步奖特等奖1项，中国物流与采购联合会科学技术进步奖一等奖3项等。</w:t>
      </w:r>
    </w:p>
    <w:p w14:paraId="471B6E02">
      <w:pPr>
        <w:widowControl/>
        <w:shd w:val="clear" w:color="auto" w:fill="FFFFFF"/>
        <w:spacing w:before="156" w:beforeLines="50" w:after="156" w:afterLines="50" w:line="460" w:lineRule="exact"/>
        <w:outlineLvl w:val="0"/>
        <w:rPr>
          <w:rFonts w:ascii="Times New Roman" w:hAnsi="Times New Roman" w:eastAsia="仿宋" w:cs="Times New Roman"/>
          <w:sz w:val="28"/>
          <w:szCs w:val="28"/>
        </w:rPr>
      </w:pPr>
      <w:r>
        <w:rPr>
          <w:rFonts w:ascii="Times New Roman" w:hAnsi="Times New Roman" w:eastAsia="仿宋" w:cs="Times New Roman"/>
          <w:b/>
          <w:bCs/>
          <w:sz w:val="28"/>
          <w:szCs w:val="28"/>
        </w:rPr>
        <w:t>二、培养目标</w:t>
      </w:r>
    </w:p>
    <w:p w14:paraId="02580C76">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rPr>
      </w:pPr>
      <w:r>
        <w:rPr>
          <w:rFonts w:ascii="Times New Roman" w:hAnsi="Times New Roman" w:eastAsia="仿宋" w:cs="Times New Roman"/>
          <w:sz w:val="28"/>
          <w:szCs w:val="28"/>
        </w:rPr>
        <w:t xml:space="preserve">本专业重点培养视野开阔、人格健全、情操高尚、研究基础扎实、精通专业领域知识、具备独立开展科研及解决实际问题能力，具有创新、创业精神的复合型高级科研人才和工程技术管理人才。具体要求是： </w:t>
      </w:r>
    </w:p>
    <w:p w14:paraId="06E2B428">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rPr>
      </w:pPr>
      <w:r>
        <w:rPr>
          <w:rFonts w:ascii="Times New Roman" w:hAnsi="Times New Roman" w:eastAsia="仿宋" w:cs="Times New Roman"/>
          <w:sz w:val="28"/>
          <w:szCs w:val="28"/>
        </w:rPr>
        <w:t>1</w:t>
      </w:r>
      <w:r>
        <w:rPr>
          <w:rFonts w:hint="eastAsia" w:ascii="Times New Roman" w:hAnsi="Times New Roman" w:eastAsia="仿宋" w:cs="Times New Roman"/>
          <w:sz w:val="28"/>
          <w:szCs w:val="28"/>
        </w:rPr>
        <w:t>.</w:t>
      </w:r>
      <w:r>
        <w:rPr>
          <w:rFonts w:ascii="Times New Roman" w:hAnsi="Times New Roman" w:eastAsia="仿宋" w:cs="Times New Roman"/>
          <w:sz w:val="28"/>
          <w:szCs w:val="28"/>
        </w:rPr>
        <w:t xml:space="preserve"> 全面掌握马克思主义、毛泽东思想和邓小平理论的基本原理，坚持四项基本原则，拥护党的领导，热爱祖国，遵纪守法，品德优良。 </w:t>
      </w:r>
    </w:p>
    <w:p w14:paraId="4226193B">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rPr>
      </w:pPr>
      <w:r>
        <w:rPr>
          <w:rFonts w:ascii="Times New Roman" w:hAnsi="Times New Roman" w:eastAsia="仿宋" w:cs="Times New Roman"/>
          <w:sz w:val="28"/>
          <w:szCs w:val="28"/>
        </w:rPr>
        <w:t>2</w:t>
      </w:r>
      <w:r>
        <w:rPr>
          <w:rFonts w:hint="eastAsia" w:ascii="Times New Roman" w:hAnsi="Times New Roman" w:eastAsia="仿宋" w:cs="Times New Roman"/>
          <w:sz w:val="28"/>
          <w:szCs w:val="28"/>
        </w:rPr>
        <w:t>.</w:t>
      </w:r>
      <w:r>
        <w:rPr>
          <w:rFonts w:ascii="Times New Roman" w:hAnsi="Times New Roman" w:eastAsia="仿宋" w:cs="Times New Roman"/>
          <w:sz w:val="28"/>
          <w:szCs w:val="28"/>
        </w:rPr>
        <w:t xml:space="preserve"> 掌握扎实的管理基本理论和现代管理方法，精通专业方向的核心知识，并能运用知识去解决实践面临问题和开展相关理论研究。 </w:t>
      </w:r>
    </w:p>
    <w:p w14:paraId="4AA2CDD5">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rPr>
      </w:pPr>
      <w:r>
        <w:rPr>
          <w:rFonts w:ascii="Times New Roman" w:hAnsi="Times New Roman" w:eastAsia="仿宋" w:cs="Times New Roman"/>
          <w:sz w:val="28"/>
          <w:szCs w:val="28"/>
        </w:rPr>
        <w:t>3</w:t>
      </w:r>
      <w:r>
        <w:rPr>
          <w:rFonts w:hint="eastAsia" w:ascii="Times New Roman" w:hAnsi="Times New Roman" w:eastAsia="仿宋" w:cs="Times New Roman"/>
          <w:sz w:val="28"/>
          <w:szCs w:val="28"/>
        </w:rPr>
        <w:t>.</w:t>
      </w:r>
      <w:r>
        <w:rPr>
          <w:rFonts w:ascii="Times New Roman" w:hAnsi="Times New Roman" w:eastAsia="仿宋" w:cs="Times New Roman"/>
          <w:sz w:val="28"/>
          <w:szCs w:val="28"/>
        </w:rPr>
        <w:t xml:space="preserve"> 掌握科学量化的分析方法和研究路径，特别强调对数据分析、数学建模、优化决策、计算实验等方法的掌握和应用。</w:t>
      </w:r>
    </w:p>
    <w:p w14:paraId="62BF3407">
      <w:pPr>
        <w:widowControl/>
        <w:shd w:val="clear" w:color="auto" w:fill="FFFFFF"/>
        <w:spacing w:before="156" w:beforeLines="50" w:after="156" w:afterLines="50" w:line="460" w:lineRule="exact"/>
        <w:ind w:firstLine="565"/>
        <w:outlineLvl w:val="0"/>
        <w:rPr>
          <w:rFonts w:ascii="Times New Roman" w:hAnsi="Times New Roman" w:eastAsia="仿宋" w:cs="Times New Roman"/>
          <w:sz w:val="28"/>
          <w:szCs w:val="28"/>
        </w:rPr>
      </w:pPr>
      <w:r>
        <w:rPr>
          <w:rFonts w:ascii="Times New Roman" w:hAnsi="Times New Roman" w:eastAsia="仿宋" w:cs="Times New Roman"/>
          <w:sz w:val="28"/>
          <w:szCs w:val="28"/>
        </w:rPr>
        <w:t>4、具有较强的计算机和信息技术应用能力，并掌握一门以上外语。</w:t>
      </w:r>
    </w:p>
    <w:p w14:paraId="5C3BCD9A">
      <w:pPr>
        <w:widowControl/>
        <w:shd w:val="clear" w:color="auto" w:fill="FFFFFF"/>
        <w:spacing w:before="156" w:beforeLines="50" w:after="156" w:afterLines="50" w:line="460" w:lineRule="exact"/>
        <w:outlineLvl w:val="0"/>
        <w:rPr>
          <w:rFonts w:ascii="Times New Roman" w:hAnsi="Times New Roman" w:eastAsia="仿宋" w:cs="Times New Roman"/>
          <w:sz w:val="28"/>
          <w:szCs w:val="28"/>
        </w:rPr>
      </w:pPr>
      <w:r>
        <w:rPr>
          <w:rFonts w:ascii="Times New Roman" w:hAnsi="Times New Roman" w:eastAsia="仿宋" w:cs="Times New Roman"/>
          <w:b/>
          <w:bCs/>
          <w:sz w:val="28"/>
          <w:szCs w:val="28"/>
        </w:rPr>
        <w:t>三、研究方向</w:t>
      </w:r>
    </w:p>
    <w:p w14:paraId="7D4B7DB5">
      <w:pPr>
        <w:widowControl/>
        <w:shd w:val="clear" w:color="auto" w:fill="FFFFFF"/>
        <w:spacing w:before="156" w:beforeLines="50" w:after="156" w:afterLines="50" w:line="460" w:lineRule="exact"/>
        <w:outlineLvl w:val="0"/>
        <w:rPr>
          <w:rFonts w:ascii="Times New Roman" w:hAnsi="Times New Roman" w:eastAsia="仿宋" w:cs="Times New Roman"/>
          <w:sz w:val="28"/>
          <w:szCs w:val="28"/>
        </w:rPr>
      </w:pPr>
      <w:r>
        <w:rPr>
          <w:rFonts w:ascii="Times New Roman" w:hAnsi="Times New Roman" w:eastAsia="仿宋" w:cs="Times New Roman"/>
          <w:sz w:val="28"/>
          <w:szCs w:val="28"/>
        </w:rPr>
        <w:t xml:space="preserve">   管理科学与工程是以实践需求和理论问题研究为导向，研究人类活动规律及应用的综合交叉学科，专业横跨经济、管理、数学、系统、信息、计算机、工程技术等多学科门类，它要求学生具有宽广的知识结构和坚实的理论基础，并在某一领域有所专长。 </w:t>
      </w:r>
    </w:p>
    <w:p w14:paraId="5422971E">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highlight w:val="none"/>
        </w:rPr>
      </w:pPr>
      <w:r>
        <w:rPr>
          <w:rFonts w:ascii="Times New Roman" w:hAnsi="Times New Roman" w:eastAsia="仿宋" w:cs="Times New Roman"/>
          <w:sz w:val="28"/>
          <w:szCs w:val="28"/>
          <w:highlight w:val="none"/>
        </w:rPr>
        <w:t>本专业硕士阶段现有</w:t>
      </w:r>
      <w:r>
        <w:rPr>
          <w:rFonts w:hint="eastAsia" w:ascii="Times New Roman" w:hAnsi="Times New Roman" w:eastAsia="仿宋" w:cs="Times New Roman"/>
          <w:sz w:val="28"/>
          <w:szCs w:val="28"/>
          <w:highlight w:val="none"/>
        </w:rPr>
        <w:t>五</w:t>
      </w:r>
      <w:r>
        <w:rPr>
          <w:rFonts w:ascii="Times New Roman" w:hAnsi="Times New Roman" w:eastAsia="仿宋" w:cs="Times New Roman"/>
          <w:sz w:val="28"/>
          <w:szCs w:val="28"/>
          <w:highlight w:val="none"/>
        </w:rPr>
        <w:t xml:space="preserve">个研究方向，即： </w:t>
      </w:r>
    </w:p>
    <w:p w14:paraId="4E0C383C">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highlight w:val="none"/>
        </w:rPr>
      </w:pPr>
      <w:r>
        <w:rPr>
          <w:rFonts w:ascii="Times New Roman" w:hAnsi="Times New Roman" w:eastAsia="仿宋" w:cs="Times New Roman"/>
          <w:sz w:val="28"/>
          <w:szCs w:val="28"/>
          <w:highlight w:val="none"/>
        </w:rPr>
        <w:t>方向1：金融服务与金融工程</w:t>
      </w:r>
    </w:p>
    <w:p w14:paraId="45D62393">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highlight w:val="none"/>
        </w:rPr>
      </w:pPr>
      <w:r>
        <w:rPr>
          <w:rFonts w:ascii="Times New Roman" w:hAnsi="Times New Roman" w:eastAsia="仿宋" w:cs="Times New Roman"/>
          <w:sz w:val="28"/>
          <w:szCs w:val="28"/>
          <w:highlight w:val="none"/>
        </w:rPr>
        <w:t>方向2：复杂工程与智能管理</w:t>
      </w:r>
    </w:p>
    <w:p w14:paraId="431F86B5">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highlight w:val="none"/>
        </w:rPr>
      </w:pPr>
      <w:r>
        <w:rPr>
          <w:rFonts w:ascii="Times New Roman" w:hAnsi="Times New Roman" w:eastAsia="仿宋" w:cs="Times New Roman"/>
          <w:sz w:val="28"/>
          <w:szCs w:val="28"/>
          <w:highlight w:val="none"/>
        </w:rPr>
        <w:t>方向3：大数据分析与决策</w:t>
      </w:r>
    </w:p>
    <w:p w14:paraId="2B7FB276">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highlight w:val="none"/>
        </w:rPr>
      </w:pPr>
      <w:r>
        <w:rPr>
          <w:rFonts w:ascii="Times New Roman" w:hAnsi="Times New Roman" w:eastAsia="仿宋" w:cs="Times New Roman"/>
          <w:sz w:val="28"/>
          <w:szCs w:val="28"/>
          <w:highlight w:val="none"/>
        </w:rPr>
        <w:t>方向4：运营与供应链管理</w:t>
      </w:r>
    </w:p>
    <w:p w14:paraId="5CEE1123">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highlight w:val="none"/>
        </w:rPr>
      </w:pPr>
      <w:r>
        <w:rPr>
          <w:rFonts w:hint="eastAsia" w:ascii="Times New Roman" w:hAnsi="Times New Roman" w:eastAsia="仿宋" w:cs="Times New Roman"/>
          <w:sz w:val="28"/>
          <w:szCs w:val="28"/>
          <w:highlight w:val="none"/>
        </w:rPr>
        <w:t>方向5：智能系统管理</w:t>
      </w:r>
    </w:p>
    <w:p w14:paraId="3414555D">
      <w:pPr>
        <w:widowControl/>
        <w:shd w:val="clear" w:color="auto" w:fill="FFFFFF"/>
        <w:spacing w:before="156" w:beforeLines="50" w:after="156" w:afterLines="50" w:line="460" w:lineRule="exact"/>
        <w:rPr>
          <w:rFonts w:ascii="Times New Roman" w:hAnsi="Times New Roman" w:eastAsia="仿宋" w:cs="Times New Roman"/>
          <w:b/>
          <w:bCs/>
          <w:sz w:val="28"/>
          <w:szCs w:val="28"/>
        </w:rPr>
      </w:pPr>
      <w:r>
        <w:rPr>
          <w:rFonts w:ascii="Times New Roman" w:hAnsi="Times New Roman" w:eastAsia="仿宋" w:cs="Times New Roman"/>
          <w:b/>
          <w:bCs/>
          <w:sz w:val="28"/>
          <w:szCs w:val="28"/>
        </w:rPr>
        <w:t>四、修业年限</w:t>
      </w:r>
    </w:p>
    <w:p w14:paraId="0B1BAEF9">
      <w:pPr>
        <w:widowControl/>
        <w:shd w:val="clear" w:color="auto" w:fill="FFFFFF"/>
        <w:spacing w:before="156" w:beforeLines="50" w:after="156" w:afterLines="50" w:line="460" w:lineRule="exact"/>
        <w:ind w:firstLine="560"/>
        <w:outlineLvl w:val="0"/>
        <w:rPr>
          <w:rFonts w:ascii="Times New Roman" w:hAnsi="Times New Roman" w:eastAsia="仿宋" w:cs="Times New Roman"/>
          <w:sz w:val="28"/>
          <w:szCs w:val="28"/>
        </w:rPr>
      </w:pPr>
      <w:bookmarkStart w:id="2" w:name="OLE_LINK3"/>
      <w:r>
        <w:rPr>
          <w:rFonts w:ascii="Times New Roman" w:hAnsi="Times New Roman" w:eastAsia="仿宋" w:cs="Times New Roman"/>
          <w:sz w:val="28"/>
          <w:szCs w:val="28"/>
        </w:rPr>
        <w:t>本学科学术学位硕士研究生的基本修业年限为3年，最长修业年限（含休学和保留学籍）为4年。对于未能在第5学年9月份校学位评定委员会开会讨论之前完成论文答辩且提交相关材料至研究生院的硕士研究生，学校将视之为自动中止学业，予以退学，准予肄业。</w:t>
      </w:r>
      <w:bookmarkEnd w:id="2"/>
    </w:p>
    <w:p w14:paraId="4014464C">
      <w:pPr>
        <w:widowControl/>
        <w:shd w:val="clear" w:color="auto" w:fill="FFFFFF"/>
        <w:spacing w:before="156" w:beforeLines="50" w:after="156" w:afterLines="50" w:line="460" w:lineRule="exact"/>
        <w:rPr>
          <w:rFonts w:ascii="Times New Roman" w:hAnsi="Times New Roman" w:eastAsia="仿宋" w:cs="Times New Roman"/>
          <w:b/>
          <w:bCs/>
          <w:sz w:val="28"/>
          <w:szCs w:val="28"/>
        </w:rPr>
      </w:pPr>
      <w:r>
        <w:rPr>
          <w:rFonts w:ascii="Times New Roman" w:hAnsi="Times New Roman" w:eastAsia="仿宋" w:cs="Times New Roman"/>
          <w:b/>
          <w:bCs/>
          <w:sz w:val="28"/>
          <w:szCs w:val="28"/>
        </w:rPr>
        <w:t>五、课程设置</w:t>
      </w:r>
    </w:p>
    <w:p w14:paraId="64D9A228">
      <w:pPr>
        <w:widowControl/>
        <w:shd w:val="clear" w:color="auto" w:fill="FFFFFF"/>
        <w:spacing w:before="156" w:beforeLines="50" w:after="156" w:afterLines="50" w:line="460" w:lineRule="exact"/>
        <w:ind w:firstLine="565"/>
        <w:outlineLvl w:val="0"/>
        <w:rPr>
          <w:rFonts w:ascii="Times New Roman" w:hAnsi="Times New Roman" w:eastAsia="仿宋" w:cs="Times New Roman"/>
          <w:sz w:val="28"/>
          <w:szCs w:val="28"/>
        </w:rPr>
      </w:pPr>
      <w:r>
        <w:rPr>
          <w:rFonts w:ascii="Times New Roman" w:hAnsi="Times New Roman" w:eastAsia="仿宋" w:cs="Times New Roman"/>
          <w:sz w:val="28"/>
          <w:szCs w:val="28"/>
        </w:rPr>
        <w:t>硕士生课程分为A、B、C、D四类。A类：全校公共外语、政治理论等学位课程；B类：以一级学科为基础的公共学位课；C类：以二级学科（专业）为特色的专业学位课；D类：全校公共选修课以及各系（院）开设的选修课程。课程目录见附表。</w:t>
      </w:r>
    </w:p>
    <w:p w14:paraId="0C2EBC7D">
      <w:pPr>
        <w:widowControl/>
        <w:shd w:val="clear" w:color="auto" w:fill="FFFFFF"/>
        <w:spacing w:before="156" w:beforeLines="50" w:after="156" w:afterLines="50" w:line="460" w:lineRule="exact"/>
        <w:ind w:firstLine="560"/>
        <w:rPr>
          <w:rFonts w:ascii="Times New Roman" w:hAnsi="Times New Roman" w:eastAsia="仿宋" w:cs="Times New Roman"/>
          <w:sz w:val="28"/>
          <w:szCs w:val="28"/>
        </w:rPr>
      </w:pPr>
      <w:r>
        <w:rPr>
          <w:rFonts w:ascii="Times New Roman" w:hAnsi="Times New Roman" w:eastAsia="仿宋" w:cs="Times New Roman"/>
          <w:sz w:val="28"/>
          <w:szCs w:val="28"/>
        </w:rPr>
        <w:t>硕士一般为32学分，非专业本科及同等学力入学者为36学分（包括本科课程3-4门约6-8学分）。其中A类8学分；B类：1-2门，共3-6学分；C类：2-3门，共6-8学分。必修课A、B、C三类合计总学分控制在20分以内，其余为选修课学分。在D类课程中，原则上要求文科硕士生跨一级学科、理科硕士生跨二级或一级学科选读不少于一门课程。</w:t>
      </w:r>
    </w:p>
    <w:p w14:paraId="7801C6B9">
      <w:pPr>
        <w:widowControl/>
        <w:shd w:val="clear" w:color="auto" w:fill="FFFFFF"/>
        <w:spacing w:before="156" w:beforeLines="50" w:after="156" w:afterLines="50" w:line="460" w:lineRule="exact"/>
        <w:outlineLvl w:val="1"/>
        <w:rPr>
          <w:rFonts w:ascii="Times New Roman" w:hAnsi="Times New Roman" w:eastAsia="仿宋" w:cs="Times New Roman"/>
          <w:b/>
          <w:bCs/>
          <w:sz w:val="28"/>
          <w:szCs w:val="28"/>
        </w:rPr>
      </w:pPr>
      <w:r>
        <w:rPr>
          <w:rFonts w:ascii="Times New Roman" w:hAnsi="Times New Roman" w:eastAsia="仿宋" w:cs="Times New Roman"/>
          <w:b/>
          <w:bCs/>
          <w:sz w:val="28"/>
          <w:szCs w:val="28"/>
        </w:rPr>
        <w:t>六、培养环节与质量监控</w:t>
      </w:r>
    </w:p>
    <w:p w14:paraId="773193B3">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ab/>
      </w:r>
      <w:r>
        <w:rPr>
          <w:rFonts w:ascii="Times New Roman" w:hAnsi="Times New Roman" w:eastAsia="仿宋" w:cs="Times New Roman"/>
          <w:sz w:val="28"/>
          <w:szCs w:val="28"/>
        </w:rPr>
        <w:t xml:space="preserve">硕士生入学后一个月内进行师生双向互选，确定导师。在导师的指导下制定培养计划。今后，在学院统一协调下，由导师负责具体的培养工作。 </w:t>
      </w:r>
    </w:p>
    <w:p w14:paraId="43FC3AD4">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 xml:space="preserve">校公共课程和院公共课程以讲授为主，辅以自学。专业必修课程和选修课程则采取讲授和自学相结合的形式。 </w:t>
      </w:r>
    </w:p>
    <w:p w14:paraId="3E69BA25">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自入学后的第3学期开展硕士研究生中期考核，由学生提交培养计划、开题报告及其他成果材料并进行现场答辩，由导师及中期考核小组对学生思想品质、课程学习、科研能力及学业进展进行综合评价</w:t>
      </w:r>
      <w:r>
        <w:rPr>
          <w:rFonts w:hint="eastAsia" w:ascii="Times New Roman" w:hAnsi="Times New Roman" w:eastAsia="仿宋" w:cs="Times New Roman"/>
          <w:sz w:val="28"/>
          <w:szCs w:val="28"/>
        </w:rPr>
        <w:t>，具体实施方案详见《</w:t>
      </w:r>
      <w:r>
        <w:rPr>
          <w:rFonts w:ascii="Times New Roman" w:hAnsi="Times New Roman" w:eastAsia="仿宋" w:cs="Times New Roman"/>
          <w:sz w:val="28"/>
          <w:szCs w:val="28"/>
        </w:rPr>
        <w:t>南京大学工程管理学院研究生学业中期检查实施细则》。中期考核通过后进入硕士论文阶段</w:t>
      </w:r>
      <w:r>
        <w:rPr>
          <w:rFonts w:hint="eastAsia" w:ascii="Times New Roman" w:hAnsi="Times New Roman" w:eastAsia="仿宋" w:cs="Times New Roman"/>
          <w:sz w:val="28"/>
          <w:szCs w:val="28"/>
        </w:rPr>
        <w:t>。</w:t>
      </w:r>
    </w:p>
    <w:p w14:paraId="79170331">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要求学生在校期间积极参加各种有关的学术活动，深入社会实践，参加导师的有关课题研究。</w:t>
      </w:r>
    </w:p>
    <w:p w14:paraId="02E26245">
      <w:pPr>
        <w:widowControl/>
        <w:shd w:val="clear" w:color="auto" w:fill="FFFFFF"/>
        <w:spacing w:before="156" w:beforeLines="50" w:after="156" w:afterLines="50" w:line="460" w:lineRule="exact"/>
        <w:outlineLvl w:val="1"/>
        <w:rPr>
          <w:rFonts w:ascii="Times New Roman" w:hAnsi="Times New Roman" w:eastAsia="仿宋" w:cs="Times New Roman"/>
          <w:sz w:val="28"/>
          <w:szCs w:val="28"/>
        </w:rPr>
      </w:pPr>
      <w:r>
        <w:rPr>
          <w:rFonts w:ascii="Times New Roman" w:hAnsi="Times New Roman" w:eastAsia="仿宋" w:cs="Times New Roman"/>
          <w:b/>
          <w:bCs/>
          <w:sz w:val="28"/>
          <w:szCs w:val="28"/>
        </w:rPr>
        <w:t>七、学位论文与学位授予</w:t>
      </w:r>
    </w:p>
    <w:p w14:paraId="41E0A118">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 xml:space="preserve">1、论文开题 </w:t>
      </w:r>
    </w:p>
    <w:p w14:paraId="6191001E">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硕士研究生入学第3学期提交论文开题报告。由教研室组织论文开题，分组开展。因特殊原因未参加开题的或开题不通过的由导师组织再次开题。论文开题工作可根据实际，结合学业中期考核开展。</w:t>
      </w:r>
    </w:p>
    <w:p w14:paraId="12BE6D0C">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 xml:space="preserve">2、论文中期检查 </w:t>
      </w:r>
    </w:p>
    <w:p w14:paraId="2E6A1949">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硕士研究生于第5学期初参加论文中期检查，提交论文初稿（包括论文主体框架与核心研究内容），原则上由第一阶段的考核小组审核并给出考核意见（合格、不合格），并提出修改意见。中期检查不合格者，两个月后再次提交，申请二次考核，未参加初次考核者一同参加，无故不参加者或两次均不合格者将延期答辩。</w:t>
      </w:r>
    </w:p>
    <w:p w14:paraId="3758DAA4">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3、论文查重和送审</w:t>
      </w:r>
    </w:p>
    <w:p w14:paraId="66C8863D">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（1）硕士研究生于第6学期4月初提交学位论文；</w:t>
      </w:r>
    </w:p>
    <w:p w14:paraId="35D2C8FF">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（2）按照学位论文格式要求，提交经指导老师审核的学位论文电子版查重；</w:t>
      </w:r>
    </w:p>
    <w:p w14:paraId="7275BB9F">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（3）学位论文查重不合格（</w:t>
      </w:r>
      <w:r>
        <w:rPr>
          <w:rFonts w:ascii="Cambria Math" w:hAnsi="Cambria Math" w:eastAsia="仿宋" w:cs="Cambria Math"/>
          <w:sz w:val="28"/>
          <w:szCs w:val="28"/>
        </w:rPr>
        <w:t>≧</w:t>
      </w:r>
      <w:r>
        <w:rPr>
          <w:rFonts w:ascii="Times New Roman" w:hAnsi="Times New Roman" w:eastAsia="仿宋" w:cs="Times New Roman"/>
          <w:sz w:val="28"/>
          <w:szCs w:val="28"/>
        </w:rPr>
        <w:t>10%的重复率）的，须及时修改并在1周内再次提交查重；</w:t>
      </w:r>
    </w:p>
    <w:p w14:paraId="29ABAC90">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（4）学位论文查重通过的，正式提交纸质文档，进行学位论文评阅；</w:t>
      </w:r>
    </w:p>
    <w:p w14:paraId="3A07D612">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（5）学位论文评阅人2人，其中至少1人为校外的教授、副教授或相当专业技术职务的专家；</w:t>
      </w:r>
    </w:p>
    <w:p w14:paraId="59AC4E7F">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（6）学术硕士学位论文需送校外专家盲审，盲审不通过的由学院组织老师认定，认定有争议的，二次送审；认定不合格的延期毕业。</w:t>
      </w:r>
    </w:p>
    <w:p w14:paraId="424C55CC">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4、论文答辩</w:t>
      </w:r>
    </w:p>
    <w:p w14:paraId="05845006">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（1）第6学期5月完成硕士研究生论文答辩；</w:t>
      </w:r>
    </w:p>
    <w:p w14:paraId="3FFEB2A6">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（2）答辩须本人现场汇报，答辩老师负责提问、审查，答辩秘书负责记录；</w:t>
      </w:r>
    </w:p>
    <w:p w14:paraId="29185430">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（3）答辩委员会须由1名教授、2名副教授或以上职称的教师参加；</w:t>
      </w:r>
    </w:p>
    <w:p w14:paraId="25626CA9">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（4）答辩未通过者，延期毕业。</w:t>
      </w:r>
    </w:p>
    <w:p w14:paraId="4BEF6437">
      <w:pPr>
        <w:widowControl/>
        <w:shd w:val="clear" w:color="auto" w:fill="FFFFFF"/>
        <w:spacing w:before="156" w:beforeLines="50" w:after="156" w:afterLines="50" w:line="460" w:lineRule="exact"/>
        <w:ind w:firstLine="565"/>
        <w:outlineLvl w:val="1"/>
        <w:rPr>
          <w:rFonts w:ascii="Times New Roman" w:hAnsi="Times New Roman" w:eastAsia="仿宋" w:cs="Times New Roman"/>
          <w:sz w:val="28"/>
          <w:szCs w:val="28"/>
        </w:rPr>
      </w:pPr>
      <w:r>
        <w:rPr>
          <w:rFonts w:ascii="Times New Roman" w:hAnsi="Times New Roman" w:eastAsia="仿宋" w:cs="Times New Roman"/>
          <w:sz w:val="28"/>
          <w:szCs w:val="28"/>
        </w:rPr>
        <w:t>5、</w:t>
      </w:r>
      <w:r>
        <w:rPr>
          <w:rFonts w:hint="eastAsia" w:ascii="Times New Roman" w:hAnsi="Times New Roman" w:eastAsia="仿宋" w:cs="Times New Roman"/>
          <w:sz w:val="28"/>
          <w:szCs w:val="28"/>
        </w:rPr>
        <w:t>学位授予</w:t>
      </w:r>
    </w:p>
    <w:p w14:paraId="39E45D22">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学术学位研究生在学校规定的修业年限内完成培养方案中规定的所有环节，成绩合格，答辩通过，达到本专业学位授予条件者，可申请毕业并授予学位。</w:t>
      </w:r>
    </w:p>
    <w:p w14:paraId="08D5C250">
      <w:pPr>
        <w:widowControl/>
        <w:shd w:val="clear" w:color="auto" w:fill="FFFFFF"/>
        <w:spacing w:before="156" w:beforeLines="50" w:after="156" w:afterLines="50" w:line="460" w:lineRule="exact"/>
        <w:outlineLvl w:val="1"/>
        <w:rPr>
          <w:rFonts w:ascii="Times New Roman" w:hAnsi="Times New Roman" w:eastAsia="仿宋" w:cs="Times New Roman"/>
          <w:sz w:val="28"/>
          <w:szCs w:val="28"/>
        </w:rPr>
      </w:pPr>
    </w:p>
    <w:p w14:paraId="0B8C2C31">
      <w:pPr>
        <w:widowControl/>
        <w:shd w:val="clear" w:color="auto" w:fill="FFFFFF"/>
        <w:spacing w:before="156" w:beforeLines="50" w:after="156" w:afterLines="50" w:line="460" w:lineRule="exact"/>
        <w:outlineLvl w:val="1"/>
        <w:rPr>
          <w:rFonts w:ascii="Times New Roman" w:hAnsi="Times New Roman" w:eastAsia="仿宋" w:cs="Times New Roman"/>
          <w:b/>
          <w:bCs/>
          <w:sz w:val="28"/>
          <w:szCs w:val="28"/>
        </w:rPr>
      </w:pPr>
      <w:r>
        <w:rPr>
          <w:rFonts w:ascii="Times New Roman" w:hAnsi="Times New Roman" w:eastAsia="仿宋" w:cs="Times New Roman"/>
          <w:b/>
          <w:bCs/>
          <w:sz w:val="28"/>
          <w:szCs w:val="28"/>
        </w:rPr>
        <w:t>八、帮扶、预警及分流机制</w:t>
      </w:r>
    </w:p>
    <w:p w14:paraId="1B87FEF6">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r>
        <w:rPr>
          <w:rFonts w:ascii="Times New Roman" w:hAnsi="Times New Roman" w:eastAsia="仿宋" w:cs="Times New Roman"/>
          <w:sz w:val="28"/>
          <w:szCs w:val="28"/>
        </w:rPr>
        <w:t>根据《南京大学关于开展研究生学业帮扶及预警工作的通知》要求，成立工程管理学院研究生学业帮扶及预警工作小组，对即将超过最长修业年限的研究生等重点关注对象开展学业帮扶及预警工作。根据《南京大学研究生学籍管理实施细则》，开展研究生分流管理工作：研究生在学校规定的修业年限内，修完教育教学计划规定内容，学业审查合格、毕业答辩通过，达到学校毕业要求的，学校准予毕业；研究生符合学校结业申请条件，按规定程序申请结业，经所在学位评定分委员会审核通过的，学校准予结业；研究生学业成绩未达到学校要求或者在学校规定的修业年限内未完成学业，本人决定放弃的，则办理退学手续。</w:t>
      </w:r>
    </w:p>
    <w:p w14:paraId="4B4CEED2">
      <w:pPr>
        <w:widowControl/>
        <w:shd w:val="clear" w:color="auto" w:fill="FFFFFF"/>
        <w:spacing w:before="156" w:beforeLines="50" w:after="156" w:afterLines="50" w:line="460" w:lineRule="exact"/>
        <w:ind w:firstLine="560"/>
        <w:outlineLvl w:val="1"/>
        <w:rPr>
          <w:rFonts w:ascii="Times New Roman" w:hAnsi="Times New Roman" w:eastAsia="仿宋" w:cs="Times New Roman"/>
          <w:sz w:val="28"/>
          <w:szCs w:val="28"/>
        </w:rPr>
      </w:pPr>
    </w:p>
    <w:p w14:paraId="6172C4C1">
      <w:pPr>
        <w:widowControl/>
        <w:shd w:val="clear" w:color="auto" w:fill="FFFFFF"/>
        <w:spacing w:before="156" w:beforeLines="50" w:after="156" w:afterLines="50" w:line="460" w:lineRule="exact"/>
        <w:ind w:firstLine="562"/>
        <w:jc w:val="left"/>
        <w:rPr>
          <w:rFonts w:ascii="Times New Roman" w:hAnsi="Times New Roman" w:eastAsia="仿宋" w:cs="Times New Roman"/>
          <w:b/>
          <w:color w:val="000000" w:themeColor="text1"/>
          <w:sz w:val="28"/>
          <w:szCs w:val="28"/>
          <w14:textFill>
            <w14:solidFill>
              <w14:schemeClr w14:val="tx1"/>
            </w14:solidFill>
          </w14:textFill>
        </w:rPr>
      </w:pPr>
      <w:r>
        <w:rPr>
          <w:rFonts w:ascii="Times New Roman" w:hAnsi="Times New Roman" w:eastAsia="仿宋" w:cs="Times New Roman"/>
          <w:b/>
          <w:color w:val="000000" w:themeColor="text1"/>
          <w:sz w:val="28"/>
          <w:szCs w:val="28"/>
          <w14:textFill>
            <w14:solidFill>
              <w14:schemeClr w14:val="tx1"/>
            </w14:solidFill>
          </w14:textFill>
        </w:rPr>
        <w:t>本方案由</w:t>
      </w:r>
      <w:r>
        <w:rPr>
          <w:rFonts w:hint="eastAsia" w:ascii="Times New Roman" w:hAnsi="Times New Roman" w:eastAsia="仿宋" w:cs="Times New Roman"/>
          <w:b/>
          <w:color w:val="000000" w:themeColor="text1"/>
          <w:sz w:val="28"/>
          <w:szCs w:val="28"/>
          <w14:textFill>
            <w14:solidFill>
              <w14:schemeClr w14:val="tx1"/>
            </w14:solidFill>
          </w14:textFill>
        </w:rPr>
        <w:t>工程管理学院</w:t>
      </w:r>
      <w:r>
        <w:rPr>
          <w:rFonts w:ascii="Times New Roman" w:hAnsi="Times New Roman" w:eastAsia="仿宋" w:cs="Times New Roman"/>
          <w:b/>
          <w:color w:val="000000" w:themeColor="text1"/>
          <w:sz w:val="28"/>
          <w:szCs w:val="28"/>
          <w14:textFill>
            <w14:solidFill>
              <w14:schemeClr w14:val="tx1"/>
            </w14:solidFill>
          </w14:textFill>
        </w:rPr>
        <w:t>负责解释。</w:t>
      </w:r>
    </w:p>
    <w:p w14:paraId="0AF3117C">
      <w:pPr>
        <w:widowControl/>
        <w:shd w:val="clear" w:color="auto" w:fill="FFFFFF"/>
        <w:spacing w:before="156" w:beforeLines="50" w:after="156" w:afterLines="50" w:line="460" w:lineRule="exact"/>
        <w:ind w:firstLine="562"/>
        <w:jc w:val="left"/>
        <w:rPr>
          <w:rFonts w:ascii="Times New Roman" w:hAnsi="Times New Roman" w:eastAsia="仿宋" w:cs="Times New Roman"/>
          <w:b/>
          <w:color w:val="000000" w:themeColor="text1"/>
          <w:sz w:val="28"/>
          <w:szCs w:val="28"/>
          <w14:textFill>
            <w14:solidFill>
              <w14:schemeClr w14:val="tx1"/>
            </w14:solidFill>
          </w14:textFill>
        </w:rPr>
      </w:pPr>
    </w:p>
    <w:p w14:paraId="29F26EB5">
      <w:pPr>
        <w:ind w:firstLine="2249"/>
        <w:jc w:val="right"/>
        <w:rPr>
          <w:rFonts w:ascii="Times New Roman" w:hAnsi="Times New Roman" w:eastAsia="仿宋" w:cs="Times New Roman"/>
          <w:b/>
          <w:color w:val="000000" w:themeColor="text1"/>
          <w:sz w:val="28"/>
          <w:szCs w:val="28"/>
          <w14:textFill>
            <w14:solidFill>
              <w14:schemeClr w14:val="tx1"/>
            </w14:solidFill>
          </w14:textFill>
        </w:rPr>
      </w:pPr>
      <w:r>
        <w:rPr>
          <w:rFonts w:ascii="Times New Roman" w:hAnsi="Times New Roman" w:eastAsia="仿宋" w:cs="Times New Roman"/>
          <w:b/>
          <w:color w:val="000000" w:themeColor="text1"/>
          <w:sz w:val="28"/>
          <w:szCs w:val="28"/>
          <w14:textFill>
            <w14:solidFill>
              <w14:schemeClr w14:val="tx1"/>
            </w14:solidFill>
          </w14:textFill>
        </w:rPr>
        <w:t>学位分委员会负责人签字：</w:t>
      </w:r>
      <w:r>
        <w:rPr>
          <w:rFonts w:hint="eastAsia" w:ascii="Times New Roman" w:hAnsi="Times New Roman" w:eastAsia="仿宋" w:cs="Times New Roman"/>
          <w:b/>
          <w:color w:val="000000" w:themeColor="text1"/>
          <w:sz w:val="28"/>
          <w:szCs w:val="28"/>
          <w14:textFill>
            <w14:solidFill>
              <w14:schemeClr w14:val="tx1"/>
            </w14:solidFill>
          </w14:textFill>
        </w:rPr>
        <w:t xml:space="preserve"> </w:t>
      </w:r>
      <w:r>
        <w:rPr>
          <w:rFonts w:ascii="Times New Roman" w:hAnsi="Times New Roman" w:eastAsia="仿宋" w:cs="Times New Roman"/>
          <w:b/>
          <w:color w:val="000000" w:themeColor="text1"/>
          <w:sz w:val="28"/>
          <w:szCs w:val="28"/>
          <w14:textFill>
            <w14:solidFill>
              <w14:schemeClr w14:val="tx1"/>
            </w14:solidFill>
          </w14:textFill>
        </w:rPr>
        <w:t xml:space="preserve">       日期：</w:t>
      </w:r>
      <w:r>
        <w:rPr>
          <w:rFonts w:hint="eastAsia" w:ascii="Times New Roman" w:hAnsi="Times New Roman" w:eastAsia="仿宋" w:cs="Times New Roman"/>
          <w:b/>
          <w:color w:val="000000" w:themeColor="text1"/>
          <w:sz w:val="28"/>
          <w:szCs w:val="28"/>
          <w14:textFill>
            <w14:solidFill>
              <w14:schemeClr w14:val="tx1"/>
            </w14:solidFill>
          </w14:textFill>
        </w:rPr>
        <w:t xml:space="preserve">  </w:t>
      </w:r>
      <w:r>
        <w:rPr>
          <w:rFonts w:ascii="Times New Roman" w:hAnsi="Times New Roman" w:eastAsia="仿宋" w:cs="Times New Roman"/>
          <w:b/>
          <w:color w:val="000000" w:themeColor="text1"/>
          <w:sz w:val="28"/>
          <w:szCs w:val="28"/>
          <w14:textFill>
            <w14:solidFill>
              <w14:schemeClr w14:val="tx1"/>
            </w14:solidFill>
          </w14:textFill>
        </w:rPr>
        <w:t xml:space="preserve">   </w:t>
      </w:r>
    </w:p>
    <w:p w14:paraId="548DD31F">
      <w:pPr>
        <w:ind w:firstLine="281"/>
        <w:jc w:val="right"/>
        <w:rPr>
          <w:rFonts w:ascii="Times New Roman" w:hAnsi="Times New Roman" w:eastAsia="仿宋" w:cs="Times New Roman"/>
          <w:b/>
          <w:color w:val="000000" w:themeColor="text1"/>
          <w:sz w:val="28"/>
          <w:szCs w:val="28"/>
          <w14:textFill>
            <w14:solidFill>
              <w14:schemeClr w14:val="tx1"/>
            </w14:solidFill>
          </w14:textFill>
        </w:rPr>
      </w:pPr>
      <w:r>
        <w:rPr>
          <w:rFonts w:ascii="Times New Roman" w:hAnsi="Times New Roman" w:eastAsia="仿宋" w:cs="Times New Roman"/>
          <w:b/>
          <w:color w:val="000000" w:themeColor="text1"/>
          <w:sz w:val="28"/>
          <w:szCs w:val="28"/>
          <w14:textFill>
            <w14:solidFill>
              <w14:schemeClr w14:val="tx1"/>
            </w14:solidFill>
          </w14:textFill>
        </w:rPr>
        <w:t>分管研究生工作负责人签字：</w:t>
      </w:r>
      <w:r>
        <w:rPr>
          <w:rFonts w:hint="eastAsia" w:ascii="Times New Roman" w:hAnsi="Times New Roman" w:eastAsia="仿宋" w:cs="Times New Roman"/>
          <w:b/>
          <w:color w:val="000000" w:themeColor="text1"/>
          <w:sz w:val="28"/>
          <w:szCs w:val="28"/>
          <w14:textFill>
            <w14:solidFill>
              <w14:schemeClr w14:val="tx1"/>
            </w14:solidFill>
          </w14:textFill>
        </w:rPr>
        <w:t xml:space="preserve"> </w:t>
      </w:r>
      <w:r>
        <w:rPr>
          <w:rFonts w:ascii="Times New Roman" w:hAnsi="Times New Roman" w:eastAsia="仿宋" w:cs="Times New Roman"/>
          <w:b/>
          <w:color w:val="000000" w:themeColor="text1"/>
          <w:sz w:val="28"/>
          <w:szCs w:val="28"/>
          <w14:textFill>
            <w14:solidFill>
              <w14:schemeClr w14:val="tx1"/>
            </w14:solidFill>
          </w14:textFill>
        </w:rPr>
        <w:t xml:space="preserve">     日期：</w:t>
      </w:r>
      <w:r>
        <w:rPr>
          <w:rFonts w:hint="eastAsia" w:ascii="Times New Roman" w:hAnsi="Times New Roman" w:eastAsia="仿宋" w:cs="Times New Roman"/>
          <w:b/>
          <w:color w:val="000000" w:themeColor="text1"/>
          <w:sz w:val="28"/>
          <w:szCs w:val="28"/>
          <w14:textFill>
            <w14:solidFill>
              <w14:schemeClr w14:val="tx1"/>
            </w14:solidFill>
          </w14:textFill>
        </w:rPr>
        <w:t xml:space="preserve"> </w:t>
      </w:r>
      <w:r>
        <w:rPr>
          <w:rFonts w:ascii="Times New Roman" w:hAnsi="Times New Roman" w:eastAsia="仿宋" w:cs="Times New Roman"/>
          <w:b/>
          <w:color w:val="000000" w:themeColor="text1"/>
          <w:sz w:val="28"/>
          <w:szCs w:val="28"/>
          <w14:textFill>
            <w14:solidFill>
              <w14:schemeClr w14:val="tx1"/>
            </w14:solidFill>
          </w14:textFill>
        </w:rPr>
        <w:t xml:space="preserve">    </w:t>
      </w:r>
    </w:p>
    <w:p w14:paraId="5FE91D08">
      <w:pPr>
        <w:widowControl/>
        <w:shd w:val="clear" w:color="auto" w:fill="FFFFFF"/>
        <w:spacing w:before="156" w:beforeLines="50" w:after="156" w:afterLines="50" w:line="460" w:lineRule="exact"/>
        <w:ind w:firstLine="562"/>
        <w:jc w:val="right"/>
        <w:rPr>
          <w:rFonts w:ascii="Times New Roman" w:hAnsi="Times New Roman" w:eastAsia="仿宋" w:cs="Times New Roman"/>
          <w:b/>
          <w:color w:val="000000" w:themeColor="text1"/>
          <w:sz w:val="28"/>
          <w:szCs w:val="28"/>
          <w14:textFill>
            <w14:solidFill>
              <w14:schemeClr w14:val="tx1"/>
            </w14:solidFill>
          </w14:textFill>
        </w:rPr>
      </w:pPr>
      <w:r>
        <w:rPr>
          <w:rFonts w:ascii="Times New Roman" w:hAnsi="Times New Roman" w:eastAsia="仿宋" w:cs="Times New Roman"/>
          <w:b/>
          <w:color w:val="000000" w:themeColor="text1"/>
          <w:sz w:val="28"/>
          <w:szCs w:val="28"/>
          <w14:textFill>
            <w14:solidFill>
              <w14:schemeClr w14:val="tx1"/>
            </w14:solidFill>
          </w14:textFill>
        </w:rPr>
        <w:t>（公章）</w:t>
      </w:r>
    </w:p>
    <w:p w14:paraId="0D0BB4C5">
      <w:pPr>
        <w:widowControl/>
        <w:shd w:val="clear" w:color="auto" w:fill="FFFFFF"/>
        <w:spacing w:before="156" w:beforeLines="50" w:after="156" w:afterLines="50" w:line="460" w:lineRule="exact"/>
        <w:outlineLvl w:val="0"/>
        <w:rPr>
          <w:rFonts w:ascii="Times New Roman" w:hAnsi="Times New Roman" w:eastAsia="仿宋" w:cs="Times New Roman"/>
          <w:color w:val="000000" w:themeColor="text1"/>
          <w:sz w:val="28"/>
          <w:szCs w:val="28"/>
          <w14:textFill>
            <w14:solidFill>
              <w14:schemeClr w14:val="tx1"/>
            </w14:solidFill>
          </w14:textFill>
        </w:rPr>
      </w:pPr>
    </w:p>
    <w:p w14:paraId="15229C85">
      <w:pPr>
        <w:widowControl/>
        <w:shd w:val="clear" w:color="auto" w:fill="FFFFFF"/>
        <w:spacing w:before="156" w:beforeLines="50" w:after="156" w:afterLines="50" w:line="460" w:lineRule="exact"/>
        <w:outlineLvl w:val="0"/>
        <w:rPr>
          <w:rFonts w:ascii="Times New Roman" w:hAnsi="Times New Roman" w:eastAsia="仿宋" w:cs="Times New Roman"/>
          <w:color w:val="000000" w:themeColor="text1"/>
          <w:sz w:val="28"/>
          <w:szCs w:val="28"/>
          <w14:textFill>
            <w14:solidFill>
              <w14:schemeClr w14:val="tx1"/>
            </w14:solidFill>
          </w14:textFill>
        </w:rPr>
      </w:pPr>
    </w:p>
    <w:p w14:paraId="6BDB6192">
      <w:pPr>
        <w:widowControl/>
        <w:shd w:val="clear" w:color="auto" w:fill="FFFFFF"/>
        <w:spacing w:before="156" w:beforeLines="50" w:after="156" w:afterLines="50" w:line="460" w:lineRule="exact"/>
        <w:outlineLvl w:val="0"/>
        <w:rPr>
          <w:rFonts w:ascii="Times New Roman" w:hAnsi="Times New Roman" w:eastAsia="仿宋" w:cs="Times New Roman"/>
          <w:color w:val="000000" w:themeColor="text1"/>
          <w:sz w:val="28"/>
          <w:szCs w:val="28"/>
          <w14:textFill>
            <w14:solidFill>
              <w14:schemeClr w14:val="tx1"/>
            </w14:solidFill>
          </w14:textFill>
        </w:rPr>
      </w:pPr>
    </w:p>
    <w:p w14:paraId="5A3B1446">
      <w:pPr>
        <w:widowControl/>
        <w:shd w:val="clear" w:color="auto" w:fill="FFFFFF"/>
        <w:spacing w:before="156" w:beforeLines="50" w:after="156" w:afterLines="50" w:line="460" w:lineRule="exact"/>
        <w:outlineLvl w:val="0"/>
        <w:rPr>
          <w:rFonts w:ascii="Times New Roman" w:hAnsi="Times New Roman" w:eastAsia="仿宋" w:cs="Times New Roman"/>
          <w:color w:val="000000" w:themeColor="text1"/>
          <w:sz w:val="28"/>
          <w:szCs w:val="28"/>
          <w14:textFill>
            <w14:solidFill>
              <w14:schemeClr w14:val="tx1"/>
            </w14:solidFill>
          </w14:textFill>
        </w:rPr>
      </w:pPr>
    </w:p>
    <w:p w14:paraId="2785B366">
      <w:pPr>
        <w:widowControl/>
        <w:shd w:val="clear" w:color="auto" w:fill="FFFFFF"/>
        <w:spacing w:before="156" w:beforeLines="50" w:after="156" w:afterLines="50" w:line="460" w:lineRule="exact"/>
        <w:outlineLvl w:val="0"/>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附表：</w:t>
      </w:r>
    </w:p>
    <w:p w14:paraId="4F400E18">
      <w:pPr>
        <w:widowControl/>
        <w:shd w:val="clear" w:color="auto" w:fill="FFFFFF"/>
        <w:spacing w:before="156" w:beforeLines="50" w:after="156" w:afterLines="50" w:line="460" w:lineRule="exact"/>
        <w:jc w:val="center"/>
        <w:outlineLvl w:val="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工程管理学院管理科学与工程</w:t>
      </w:r>
      <w:r>
        <w:rPr>
          <w:rFonts w:ascii="Times New Roman" w:hAnsi="Times New Roman" w:eastAsia="仿宋" w:cs="Times New Roman"/>
          <w:color w:val="000000" w:themeColor="text1"/>
          <w:sz w:val="28"/>
          <w:szCs w:val="28"/>
          <w14:textFill>
            <w14:solidFill>
              <w14:schemeClr w14:val="tx1"/>
            </w14:solidFill>
          </w14:textFill>
        </w:rPr>
        <w:t>学科课程目录</w:t>
      </w:r>
    </w:p>
    <w:p w14:paraId="676997D7">
      <w:pPr>
        <w:widowControl/>
        <w:shd w:val="clear" w:color="auto" w:fill="FFFFFF"/>
        <w:spacing w:before="156" w:beforeLines="50" w:after="156" w:afterLines="50" w:line="460" w:lineRule="exact"/>
        <w:jc w:val="center"/>
        <w:outlineLvl w:val="0"/>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学术学位硕士研究生：</w:t>
      </w:r>
    </w:p>
    <w:tbl>
      <w:tblPr>
        <w:tblStyle w:val="33"/>
        <w:tblW w:w="8897"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75"/>
        <w:gridCol w:w="1305"/>
        <w:gridCol w:w="2097"/>
        <w:gridCol w:w="567"/>
        <w:gridCol w:w="709"/>
        <w:gridCol w:w="992"/>
        <w:gridCol w:w="851"/>
        <w:gridCol w:w="737"/>
        <w:gridCol w:w="964"/>
      </w:tblGrid>
      <w:tr w14:paraId="49CE4023">
        <w:tc>
          <w:tcPr>
            <w:tcW w:w="675" w:type="dxa"/>
          </w:tcPr>
          <w:p w14:paraId="58F30D3D">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课程类别</w:t>
            </w:r>
          </w:p>
        </w:tc>
        <w:tc>
          <w:tcPr>
            <w:tcW w:w="1305" w:type="dxa"/>
          </w:tcPr>
          <w:p w14:paraId="7F4FB9D8">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课程代码</w:t>
            </w:r>
          </w:p>
        </w:tc>
        <w:tc>
          <w:tcPr>
            <w:tcW w:w="2097" w:type="dxa"/>
          </w:tcPr>
          <w:p w14:paraId="309987C2">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课程名称</w:t>
            </w:r>
          </w:p>
        </w:tc>
        <w:tc>
          <w:tcPr>
            <w:tcW w:w="567" w:type="dxa"/>
          </w:tcPr>
          <w:p w14:paraId="0CF9F3B9">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学分</w:t>
            </w:r>
          </w:p>
        </w:tc>
        <w:tc>
          <w:tcPr>
            <w:tcW w:w="709" w:type="dxa"/>
          </w:tcPr>
          <w:p w14:paraId="6C07B64E">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周学时</w:t>
            </w:r>
          </w:p>
        </w:tc>
        <w:tc>
          <w:tcPr>
            <w:tcW w:w="992" w:type="dxa"/>
          </w:tcPr>
          <w:p w14:paraId="7EE9ADB7">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开课学期</w:t>
            </w:r>
          </w:p>
        </w:tc>
        <w:tc>
          <w:tcPr>
            <w:tcW w:w="851" w:type="dxa"/>
          </w:tcPr>
          <w:p w14:paraId="65BA4E86">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是否必修</w:t>
            </w:r>
          </w:p>
        </w:tc>
        <w:tc>
          <w:tcPr>
            <w:tcW w:w="737" w:type="dxa"/>
          </w:tcPr>
          <w:p w14:paraId="37634D10">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适用专业</w:t>
            </w:r>
          </w:p>
        </w:tc>
        <w:tc>
          <w:tcPr>
            <w:tcW w:w="964" w:type="dxa"/>
          </w:tcPr>
          <w:p w14:paraId="7790253E">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备注</w:t>
            </w:r>
          </w:p>
        </w:tc>
      </w:tr>
      <w:tr w14:paraId="71F4CF3B">
        <w:tc>
          <w:tcPr>
            <w:tcW w:w="675" w:type="dxa"/>
          </w:tcPr>
          <w:p w14:paraId="26403164">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A类</w:t>
            </w:r>
          </w:p>
        </w:tc>
        <w:tc>
          <w:tcPr>
            <w:tcW w:w="1305" w:type="dxa"/>
          </w:tcPr>
          <w:p w14:paraId="07B38A4B">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10284A010</w:t>
            </w:r>
          </w:p>
        </w:tc>
        <w:tc>
          <w:tcPr>
            <w:tcW w:w="2097" w:type="dxa"/>
          </w:tcPr>
          <w:p w14:paraId="0DCD253C">
            <w:pPr>
              <w:rPr>
                <w:rFonts w:ascii="Times New Roman" w:hAnsi="Times New Roman" w:eastAsia="仿宋" w:cs="Times New Roman"/>
                <w:color w:val="0000FF"/>
                <w:szCs w:val="21"/>
              </w:rPr>
            </w:pPr>
            <w:r>
              <w:rPr>
                <w:rFonts w:ascii="Times New Roman" w:hAnsi="Times New Roman" w:eastAsia="仿宋" w:cs="Times New Roman"/>
                <w:color w:val="0000FF"/>
                <w:szCs w:val="21"/>
              </w:rPr>
              <w:t>硕士生</w:t>
            </w:r>
            <w:r>
              <w:rPr>
                <w:rFonts w:hint="eastAsia" w:ascii="Times New Roman" w:hAnsi="Times New Roman" w:eastAsia="仿宋" w:cs="Times New Roman"/>
                <w:color w:val="0000FF"/>
                <w:szCs w:val="21"/>
              </w:rPr>
              <w:t>学术</w:t>
            </w:r>
            <w:r>
              <w:rPr>
                <w:rFonts w:ascii="Times New Roman" w:hAnsi="Times New Roman" w:eastAsia="仿宋" w:cs="Times New Roman"/>
                <w:color w:val="0000FF"/>
                <w:szCs w:val="21"/>
              </w:rPr>
              <w:t>英语</w:t>
            </w:r>
          </w:p>
        </w:tc>
        <w:tc>
          <w:tcPr>
            <w:tcW w:w="567" w:type="dxa"/>
          </w:tcPr>
          <w:p w14:paraId="121A14F0">
            <w:pPr>
              <w:rPr>
                <w:rFonts w:ascii="Times New Roman" w:hAnsi="Times New Roman" w:eastAsia="仿宋" w:cs="Times New Roman"/>
                <w:color w:val="0000FF"/>
                <w:szCs w:val="21"/>
              </w:rPr>
            </w:pPr>
            <w:r>
              <w:rPr>
                <w:rFonts w:ascii="Times New Roman" w:hAnsi="Times New Roman" w:eastAsia="仿宋" w:cs="Times New Roman"/>
                <w:color w:val="0000FF"/>
                <w:szCs w:val="21"/>
              </w:rPr>
              <w:t>4</w:t>
            </w:r>
          </w:p>
        </w:tc>
        <w:tc>
          <w:tcPr>
            <w:tcW w:w="709" w:type="dxa"/>
          </w:tcPr>
          <w:p w14:paraId="0DA20020">
            <w:pPr>
              <w:rPr>
                <w:rFonts w:ascii="Times New Roman" w:hAnsi="Times New Roman" w:eastAsia="仿宋" w:cs="Times New Roman"/>
                <w:color w:val="0000FF"/>
                <w:szCs w:val="21"/>
              </w:rPr>
            </w:pPr>
            <w:r>
              <w:rPr>
                <w:rFonts w:ascii="Times New Roman" w:hAnsi="Times New Roman" w:eastAsia="仿宋" w:cs="Times New Roman"/>
                <w:color w:val="0000FF"/>
                <w:szCs w:val="21"/>
              </w:rPr>
              <w:t>4</w:t>
            </w:r>
          </w:p>
        </w:tc>
        <w:tc>
          <w:tcPr>
            <w:tcW w:w="992" w:type="dxa"/>
          </w:tcPr>
          <w:p w14:paraId="1AEB834D">
            <w:pPr>
              <w:rPr>
                <w:rFonts w:ascii="Times New Roman" w:hAnsi="Times New Roman" w:eastAsia="仿宋" w:cs="Times New Roman"/>
                <w:color w:val="0000FF"/>
                <w:szCs w:val="21"/>
              </w:rPr>
            </w:pPr>
            <w:r>
              <w:rPr>
                <w:rFonts w:ascii="Times New Roman" w:hAnsi="Times New Roman" w:eastAsia="仿宋" w:cs="Times New Roman"/>
                <w:color w:val="0000FF"/>
                <w:szCs w:val="21"/>
              </w:rPr>
              <w:t>第</w:t>
            </w:r>
            <w:r>
              <w:rPr>
                <w:rFonts w:hint="eastAsia" w:ascii="Times New Roman" w:hAnsi="Times New Roman" w:eastAsia="仿宋" w:cs="Times New Roman"/>
                <w:color w:val="0000FF"/>
                <w:szCs w:val="21"/>
              </w:rPr>
              <w:t>二</w:t>
            </w:r>
            <w:r>
              <w:rPr>
                <w:rFonts w:ascii="Times New Roman" w:hAnsi="Times New Roman" w:eastAsia="仿宋" w:cs="Times New Roman"/>
                <w:color w:val="0000FF"/>
                <w:szCs w:val="21"/>
              </w:rPr>
              <w:t>学期</w:t>
            </w:r>
          </w:p>
        </w:tc>
        <w:tc>
          <w:tcPr>
            <w:tcW w:w="851" w:type="dxa"/>
          </w:tcPr>
          <w:p w14:paraId="5818D2E0">
            <w:pPr>
              <w:rPr>
                <w:rFonts w:ascii="Times New Roman" w:hAnsi="Times New Roman" w:eastAsia="仿宋" w:cs="Times New Roman"/>
                <w:color w:val="0000FF"/>
                <w:szCs w:val="21"/>
              </w:rPr>
            </w:pPr>
            <w:r>
              <w:rPr>
                <w:rFonts w:ascii="Times New Roman" w:hAnsi="Times New Roman" w:eastAsia="仿宋" w:cs="Times New Roman"/>
                <w:color w:val="0000FF"/>
                <w:szCs w:val="21"/>
              </w:rPr>
              <w:t>必修</w:t>
            </w:r>
          </w:p>
        </w:tc>
        <w:tc>
          <w:tcPr>
            <w:tcW w:w="737" w:type="dxa"/>
          </w:tcPr>
          <w:p w14:paraId="4B5EB42A">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0B329277">
            <w:pPr>
              <w:rPr>
                <w:rFonts w:ascii="Times New Roman" w:hAnsi="Times New Roman" w:eastAsia="仿宋" w:cs="Times New Roman"/>
                <w:color w:val="000000" w:themeColor="text1"/>
                <w:szCs w:val="21"/>
                <w14:textFill>
                  <w14:solidFill>
                    <w14:schemeClr w14:val="tx1"/>
                  </w14:solidFill>
                </w14:textFill>
              </w:rPr>
            </w:pPr>
          </w:p>
        </w:tc>
      </w:tr>
      <w:tr w14:paraId="7F14EE93">
        <w:tc>
          <w:tcPr>
            <w:tcW w:w="675" w:type="dxa"/>
          </w:tcPr>
          <w:p w14:paraId="0EC25AD7">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A类</w:t>
            </w:r>
          </w:p>
        </w:tc>
        <w:tc>
          <w:tcPr>
            <w:tcW w:w="1305" w:type="dxa"/>
          </w:tcPr>
          <w:p w14:paraId="51239A6F">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10284A012</w:t>
            </w:r>
          </w:p>
        </w:tc>
        <w:tc>
          <w:tcPr>
            <w:tcW w:w="2097" w:type="dxa"/>
          </w:tcPr>
          <w:p w14:paraId="5DE8743B">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中国式现代化的理论与实践</w:t>
            </w:r>
          </w:p>
        </w:tc>
        <w:tc>
          <w:tcPr>
            <w:tcW w:w="567" w:type="dxa"/>
          </w:tcPr>
          <w:p w14:paraId="39BFE874">
            <w:pPr>
              <w:rPr>
                <w:rFonts w:ascii="Times New Roman" w:hAnsi="Times New Roman" w:eastAsia="仿宋" w:cs="Times New Roman"/>
                <w:color w:val="0000FF"/>
                <w:szCs w:val="21"/>
              </w:rPr>
            </w:pPr>
            <w:r>
              <w:rPr>
                <w:rFonts w:ascii="Times New Roman" w:hAnsi="Times New Roman" w:eastAsia="仿宋" w:cs="Times New Roman"/>
                <w:color w:val="0000FF"/>
                <w:szCs w:val="21"/>
              </w:rPr>
              <w:t>2</w:t>
            </w:r>
          </w:p>
        </w:tc>
        <w:tc>
          <w:tcPr>
            <w:tcW w:w="709" w:type="dxa"/>
          </w:tcPr>
          <w:p w14:paraId="12458EFF">
            <w:pPr>
              <w:rPr>
                <w:rFonts w:ascii="Times New Roman" w:hAnsi="Times New Roman" w:eastAsia="仿宋" w:cs="Times New Roman"/>
                <w:color w:val="0000FF"/>
                <w:szCs w:val="21"/>
              </w:rPr>
            </w:pPr>
            <w:r>
              <w:rPr>
                <w:rFonts w:ascii="Times New Roman" w:hAnsi="Times New Roman" w:eastAsia="仿宋" w:cs="Times New Roman"/>
                <w:color w:val="0000FF"/>
                <w:szCs w:val="21"/>
              </w:rPr>
              <w:t>2</w:t>
            </w:r>
          </w:p>
        </w:tc>
        <w:tc>
          <w:tcPr>
            <w:tcW w:w="992" w:type="dxa"/>
          </w:tcPr>
          <w:p w14:paraId="118B92D9">
            <w:pPr>
              <w:rPr>
                <w:rFonts w:ascii="Times New Roman" w:hAnsi="Times New Roman" w:eastAsia="仿宋" w:cs="Times New Roman"/>
                <w:color w:val="0000FF"/>
                <w:szCs w:val="21"/>
              </w:rPr>
            </w:pPr>
            <w:r>
              <w:rPr>
                <w:rFonts w:ascii="Times New Roman" w:hAnsi="Times New Roman" w:eastAsia="仿宋" w:cs="Times New Roman"/>
                <w:color w:val="0000FF"/>
                <w:szCs w:val="21"/>
              </w:rPr>
              <w:t>第</w:t>
            </w:r>
            <w:r>
              <w:rPr>
                <w:rFonts w:hint="eastAsia" w:ascii="Times New Roman" w:hAnsi="Times New Roman" w:eastAsia="仿宋" w:cs="Times New Roman"/>
                <w:color w:val="0000FF"/>
                <w:szCs w:val="21"/>
              </w:rPr>
              <w:t>二</w:t>
            </w:r>
            <w:r>
              <w:rPr>
                <w:rFonts w:ascii="Times New Roman" w:hAnsi="Times New Roman" w:eastAsia="仿宋" w:cs="Times New Roman"/>
                <w:color w:val="0000FF"/>
                <w:szCs w:val="21"/>
              </w:rPr>
              <w:t>学期</w:t>
            </w:r>
          </w:p>
        </w:tc>
        <w:tc>
          <w:tcPr>
            <w:tcW w:w="851" w:type="dxa"/>
          </w:tcPr>
          <w:p w14:paraId="328D49E0">
            <w:pPr>
              <w:rPr>
                <w:rFonts w:ascii="Times New Roman" w:hAnsi="Times New Roman" w:eastAsia="仿宋" w:cs="Times New Roman"/>
                <w:color w:val="0000FF"/>
                <w:szCs w:val="21"/>
              </w:rPr>
            </w:pPr>
            <w:r>
              <w:rPr>
                <w:rFonts w:ascii="Times New Roman" w:hAnsi="Times New Roman" w:eastAsia="仿宋" w:cs="Times New Roman"/>
                <w:color w:val="0000FF"/>
                <w:szCs w:val="21"/>
              </w:rPr>
              <w:t>必修</w:t>
            </w:r>
          </w:p>
        </w:tc>
        <w:tc>
          <w:tcPr>
            <w:tcW w:w="737" w:type="dxa"/>
          </w:tcPr>
          <w:p w14:paraId="7157F54E">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66AB6DB">
            <w:pPr>
              <w:rPr>
                <w:rFonts w:ascii="Times New Roman" w:hAnsi="Times New Roman" w:eastAsia="仿宋" w:cs="Times New Roman"/>
                <w:color w:val="000000" w:themeColor="text1"/>
                <w:szCs w:val="21"/>
                <w14:textFill>
                  <w14:solidFill>
                    <w14:schemeClr w14:val="tx1"/>
                  </w14:solidFill>
                </w14:textFill>
              </w:rPr>
            </w:pPr>
          </w:p>
        </w:tc>
      </w:tr>
      <w:tr w14:paraId="7DADEAC0">
        <w:tc>
          <w:tcPr>
            <w:tcW w:w="675" w:type="dxa"/>
          </w:tcPr>
          <w:p w14:paraId="322A3277">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A类</w:t>
            </w:r>
          </w:p>
        </w:tc>
        <w:tc>
          <w:tcPr>
            <w:tcW w:w="1305" w:type="dxa"/>
          </w:tcPr>
          <w:p w14:paraId="17DEC1B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10284A013</w:t>
            </w:r>
          </w:p>
        </w:tc>
        <w:tc>
          <w:tcPr>
            <w:tcW w:w="2097" w:type="dxa"/>
          </w:tcPr>
          <w:p w14:paraId="57B9818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马克思主义与当代科技</w:t>
            </w:r>
          </w:p>
        </w:tc>
        <w:tc>
          <w:tcPr>
            <w:tcW w:w="567" w:type="dxa"/>
          </w:tcPr>
          <w:p w14:paraId="02AC3820">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FF"/>
                <w:szCs w:val="21"/>
              </w:rPr>
              <w:t>1</w:t>
            </w:r>
          </w:p>
        </w:tc>
        <w:tc>
          <w:tcPr>
            <w:tcW w:w="709" w:type="dxa"/>
          </w:tcPr>
          <w:p w14:paraId="23F1C9B1">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FF"/>
                <w:szCs w:val="21"/>
              </w:rPr>
              <w:t>2</w:t>
            </w:r>
          </w:p>
        </w:tc>
        <w:tc>
          <w:tcPr>
            <w:tcW w:w="992" w:type="dxa"/>
          </w:tcPr>
          <w:p w14:paraId="0DD34946">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FF"/>
                <w:szCs w:val="21"/>
              </w:rPr>
              <w:t>第二学期</w:t>
            </w:r>
          </w:p>
        </w:tc>
        <w:tc>
          <w:tcPr>
            <w:tcW w:w="851" w:type="dxa"/>
          </w:tcPr>
          <w:p w14:paraId="7DAEAEDC">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必修</w:t>
            </w:r>
          </w:p>
        </w:tc>
        <w:tc>
          <w:tcPr>
            <w:tcW w:w="737" w:type="dxa"/>
          </w:tcPr>
          <w:p w14:paraId="3177231C">
            <w:pPr>
              <w:rPr>
                <w:rFonts w:ascii="Times New Roman" w:hAnsi="Times New Roman" w:eastAsia="仿宋" w:cs="Times New Roman"/>
                <w:color w:val="000000" w:themeColor="text1"/>
                <w:szCs w:val="21"/>
                <w14:textFill>
                  <w14:solidFill>
                    <w14:schemeClr w14:val="tx1"/>
                  </w14:solidFill>
                </w14:textFill>
              </w:rPr>
            </w:pPr>
          </w:p>
        </w:tc>
        <w:tc>
          <w:tcPr>
            <w:tcW w:w="964" w:type="dxa"/>
            <w:vMerge w:val="restart"/>
          </w:tcPr>
          <w:p w14:paraId="428AC64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二选一</w:t>
            </w:r>
          </w:p>
        </w:tc>
      </w:tr>
      <w:tr w14:paraId="1ADC4E34">
        <w:tc>
          <w:tcPr>
            <w:tcW w:w="675" w:type="dxa"/>
          </w:tcPr>
          <w:p w14:paraId="0918146C">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A类</w:t>
            </w:r>
          </w:p>
        </w:tc>
        <w:tc>
          <w:tcPr>
            <w:tcW w:w="1305" w:type="dxa"/>
          </w:tcPr>
          <w:p w14:paraId="7BD42B9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10284A011</w:t>
            </w:r>
          </w:p>
        </w:tc>
        <w:tc>
          <w:tcPr>
            <w:tcW w:w="2097" w:type="dxa"/>
          </w:tcPr>
          <w:p w14:paraId="1598BD6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马克思主义与社会科学方法论</w:t>
            </w:r>
          </w:p>
        </w:tc>
        <w:tc>
          <w:tcPr>
            <w:tcW w:w="567" w:type="dxa"/>
          </w:tcPr>
          <w:p w14:paraId="1FA632BE">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FF"/>
                <w:szCs w:val="21"/>
              </w:rPr>
              <w:t>1</w:t>
            </w:r>
          </w:p>
        </w:tc>
        <w:tc>
          <w:tcPr>
            <w:tcW w:w="709" w:type="dxa"/>
          </w:tcPr>
          <w:p w14:paraId="45F56A35">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FF"/>
                <w:szCs w:val="21"/>
              </w:rPr>
              <w:t>2</w:t>
            </w:r>
          </w:p>
        </w:tc>
        <w:tc>
          <w:tcPr>
            <w:tcW w:w="992" w:type="dxa"/>
          </w:tcPr>
          <w:p w14:paraId="72F83C28">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FF"/>
                <w:szCs w:val="21"/>
              </w:rPr>
              <w:t>第二学期</w:t>
            </w:r>
          </w:p>
        </w:tc>
        <w:tc>
          <w:tcPr>
            <w:tcW w:w="851" w:type="dxa"/>
          </w:tcPr>
          <w:p w14:paraId="3828C09E">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必修</w:t>
            </w:r>
          </w:p>
        </w:tc>
        <w:tc>
          <w:tcPr>
            <w:tcW w:w="737" w:type="dxa"/>
          </w:tcPr>
          <w:p w14:paraId="0E72516E">
            <w:pPr>
              <w:rPr>
                <w:rFonts w:ascii="Times New Roman" w:hAnsi="Times New Roman" w:eastAsia="仿宋" w:cs="Times New Roman"/>
                <w:color w:val="000000" w:themeColor="text1"/>
                <w:szCs w:val="21"/>
                <w14:textFill>
                  <w14:solidFill>
                    <w14:schemeClr w14:val="tx1"/>
                  </w14:solidFill>
                </w14:textFill>
              </w:rPr>
            </w:pPr>
          </w:p>
        </w:tc>
        <w:tc>
          <w:tcPr>
            <w:tcW w:w="964" w:type="dxa"/>
            <w:vMerge w:val="continue"/>
          </w:tcPr>
          <w:p w14:paraId="52AAAF3E">
            <w:pPr>
              <w:rPr>
                <w:rFonts w:ascii="Times New Roman" w:hAnsi="Times New Roman" w:eastAsia="仿宋" w:cs="Times New Roman"/>
                <w:color w:val="000000" w:themeColor="text1"/>
                <w:szCs w:val="21"/>
                <w14:textFill>
                  <w14:solidFill>
                    <w14:schemeClr w14:val="tx1"/>
                  </w14:solidFill>
                </w14:textFill>
              </w:rPr>
            </w:pPr>
          </w:p>
        </w:tc>
      </w:tr>
      <w:tr w14:paraId="3CEEBEB6">
        <w:tc>
          <w:tcPr>
            <w:tcW w:w="675" w:type="dxa"/>
          </w:tcPr>
          <w:p w14:paraId="39E1E35E">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A类</w:t>
            </w:r>
          </w:p>
          <w:p w14:paraId="29DC6CAF">
            <w:pPr>
              <w:rPr>
                <w:rFonts w:ascii="Times New Roman" w:hAnsi="Times New Roman" w:eastAsia="仿宋" w:cs="Times New Roman"/>
                <w:color w:val="000000" w:themeColor="text1"/>
                <w:szCs w:val="21"/>
                <w14:textFill>
                  <w14:solidFill>
                    <w14:schemeClr w14:val="tx1"/>
                  </w14:solidFill>
                </w14:textFill>
              </w:rPr>
            </w:pPr>
          </w:p>
        </w:tc>
        <w:tc>
          <w:tcPr>
            <w:tcW w:w="1305" w:type="dxa"/>
          </w:tcPr>
          <w:p w14:paraId="08423FC2">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10284A030</w:t>
            </w:r>
          </w:p>
        </w:tc>
        <w:tc>
          <w:tcPr>
            <w:tcW w:w="2097" w:type="dxa"/>
          </w:tcPr>
          <w:p w14:paraId="7094A235">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研究生学术规范与学术诚信</w:t>
            </w:r>
          </w:p>
        </w:tc>
        <w:tc>
          <w:tcPr>
            <w:tcW w:w="567" w:type="dxa"/>
          </w:tcPr>
          <w:p w14:paraId="111FB5F4">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_</w:t>
            </w:r>
          </w:p>
        </w:tc>
        <w:tc>
          <w:tcPr>
            <w:tcW w:w="709" w:type="dxa"/>
          </w:tcPr>
          <w:p w14:paraId="08941E4C">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_</w:t>
            </w:r>
          </w:p>
        </w:tc>
        <w:tc>
          <w:tcPr>
            <w:tcW w:w="992" w:type="dxa"/>
          </w:tcPr>
          <w:p w14:paraId="355AF61E">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每学期</w:t>
            </w:r>
          </w:p>
        </w:tc>
        <w:tc>
          <w:tcPr>
            <w:tcW w:w="851" w:type="dxa"/>
          </w:tcPr>
          <w:p w14:paraId="7DA0B2B0">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必修</w:t>
            </w:r>
          </w:p>
        </w:tc>
        <w:tc>
          <w:tcPr>
            <w:tcW w:w="737" w:type="dxa"/>
          </w:tcPr>
          <w:p w14:paraId="18F4095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5163A2C">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一年级内修完</w:t>
            </w:r>
          </w:p>
        </w:tc>
      </w:tr>
      <w:tr w14:paraId="7E459035">
        <w:tc>
          <w:tcPr>
            <w:tcW w:w="675" w:type="dxa"/>
            <w:tcBorders>
              <w:bottom w:val="single" w:color="auto" w:sz="4" w:space="0"/>
            </w:tcBorders>
          </w:tcPr>
          <w:p w14:paraId="62421C12">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EE0000"/>
                <w:szCs w:val="21"/>
              </w:rPr>
              <w:t>A类</w:t>
            </w:r>
          </w:p>
        </w:tc>
        <w:tc>
          <w:tcPr>
            <w:tcW w:w="1305" w:type="dxa"/>
            <w:tcBorders>
              <w:bottom w:val="single" w:color="auto" w:sz="4" w:space="0"/>
            </w:tcBorders>
          </w:tcPr>
          <w:p w14:paraId="1D3BD10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EE0000"/>
                <w:szCs w:val="21"/>
              </w:rPr>
              <w:t>10284A040</w:t>
            </w:r>
          </w:p>
        </w:tc>
        <w:tc>
          <w:tcPr>
            <w:tcW w:w="2097" w:type="dxa"/>
            <w:tcBorders>
              <w:bottom w:val="single" w:color="auto" w:sz="4" w:space="0"/>
            </w:tcBorders>
          </w:tcPr>
          <w:p w14:paraId="1ACEE85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EE0000"/>
                <w:szCs w:val="21"/>
              </w:rPr>
              <w:t>人工智能通识与应用</w:t>
            </w:r>
          </w:p>
        </w:tc>
        <w:tc>
          <w:tcPr>
            <w:tcW w:w="567" w:type="dxa"/>
            <w:tcBorders>
              <w:bottom w:val="single" w:color="auto" w:sz="4" w:space="0"/>
            </w:tcBorders>
          </w:tcPr>
          <w:p w14:paraId="0EB5041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EE0000"/>
                <w:szCs w:val="21"/>
              </w:rPr>
              <w:t>1</w:t>
            </w:r>
          </w:p>
        </w:tc>
        <w:tc>
          <w:tcPr>
            <w:tcW w:w="709" w:type="dxa"/>
            <w:tcBorders>
              <w:bottom w:val="single" w:color="auto" w:sz="4" w:space="0"/>
            </w:tcBorders>
          </w:tcPr>
          <w:p w14:paraId="5169B03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w:t>
            </w:r>
          </w:p>
        </w:tc>
        <w:tc>
          <w:tcPr>
            <w:tcW w:w="992" w:type="dxa"/>
            <w:tcBorders>
              <w:bottom w:val="single" w:color="auto" w:sz="4" w:space="0"/>
            </w:tcBorders>
          </w:tcPr>
          <w:p w14:paraId="5E99A54A">
            <w:pPr>
              <w:rPr>
                <w:rFonts w:ascii="Times New Roman" w:hAnsi="Times New Roman" w:eastAsia="仿宋" w:cs="Times New Roman"/>
                <w:color w:val="000000" w:themeColor="text1"/>
                <w:szCs w:val="21"/>
                <w14:textFill>
                  <w14:solidFill>
                    <w14:schemeClr w14:val="tx1"/>
                  </w14:solidFill>
                </w14:textFill>
              </w:rPr>
            </w:pPr>
          </w:p>
        </w:tc>
        <w:tc>
          <w:tcPr>
            <w:tcW w:w="851" w:type="dxa"/>
            <w:tcBorders>
              <w:bottom w:val="single" w:color="auto" w:sz="4" w:space="0"/>
            </w:tcBorders>
          </w:tcPr>
          <w:p w14:paraId="4766DF0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EE0000"/>
                <w:szCs w:val="21"/>
              </w:rPr>
              <w:t>必修</w:t>
            </w:r>
          </w:p>
        </w:tc>
        <w:tc>
          <w:tcPr>
            <w:tcW w:w="737" w:type="dxa"/>
            <w:tcBorders>
              <w:bottom w:val="single" w:color="auto" w:sz="4" w:space="0"/>
            </w:tcBorders>
          </w:tcPr>
          <w:p w14:paraId="5086CC89">
            <w:pPr>
              <w:rPr>
                <w:rFonts w:ascii="Times New Roman" w:hAnsi="Times New Roman" w:eastAsia="仿宋" w:cs="Times New Roman"/>
                <w:color w:val="000000" w:themeColor="text1"/>
                <w:szCs w:val="21"/>
                <w14:textFill>
                  <w14:solidFill>
                    <w14:schemeClr w14:val="tx1"/>
                  </w14:solidFill>
                </w14:textFill>
              </w:rPr>
            </w:pPr>
          </w:p>
        </w:tc>
        <w:tc>
          <w:tcPr>
            <w:tcW w:w="964" w:type="dxa"/>
            <w:tcBorders>
              <w:bottom w:val="single" w:color="auto" w:sz="4" w:space="0"/>
            </w:tcBorders>
          </w:tcPr>
          <w:p w14:paraId="5E617810">
            <w:pPr>
              <w:rPr>
                <w:rFonts w:ascii="Times New Roman" w:hAnsi="Times New Roman" w:eastAsia="仿宋" w:cs="Times New Roman"/>
                <w:color w:val="000000" w:themeColor="text1"/>
                <w:szCs w:val="21"/>
                <w14:textFill>
                  <w14:solidFill>
                    <w14:schemeClr w14:val="tx1"/>
                  </w14:solidFill>
                </w14:textFill>
              </w:rPr>
            </w:pPr>
          </w:p>
        </w:tc>
      </w:tr>
      <w:tr w14:paraId="7FBE44D7">
        <w:tc>
          <w:tcPr>
            <w:tcW w:w="8897" w:type="dxa"/>
            <w:gridSpan w:val="9"/>
          </w:tcPr>
          <w:p w14:paraId="4D25BC73">
            <w:pPr>
              <w:jc w:val="center"/>
              <w:rPr>
                <w:rFonts w:ascii="Times New Roman" w:hAnsi="Times New Roman" w:eastAsia="仿宋" w:cs="Times New Roman"/>
                <w:b/>
                <w:bCs/>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管理科学与工程学位课（</w:t>
            </w:r>
            <w:r>
              <w:rPr>
                <w:rFonts w:ascii="仿宋" w:hAnsi="仿宋" w:eastAsia="仿宋" w:cs="仿宋"/>
                <w:b/>
                <w:bCs/>
                <w:color w:val="000000" w:themeColor="text1"/>
                <w:szCs w:val="21"/>
                <w14:textFill>
                  <w14:solidFill>
                    <w14:schemeClr w14:val="tx1"/>
                  </w14:solidFill>
                </w14:textFill>
              </w:rPr>
              <w:t>B类课程3-6学分）</w:t>
            </w:r>
          </w:p>
        </w:tc>
      </w:tr>
      <w:tr w14:paraId="67CC0978">
        <w:tc>
          <w:tcPr>
            <w:tcW w:w="675" w:type="dxa"/>
          </w:tcPr>
          <w:p w14:paraId="1E775DC1">
            <w:pPr>
              <w:rPr>
                <w:rFonts w:ascii="Times New Roman" w:hAnsi="Times New Roman" w:eastAsia="仿宋" w:cs="Times New Roman"/>
                <w:color w:val="000000" w:themeColor="text1"/>
                <w:szCs w:val="21"/>
                <w14:textFill>
                  <w14:solidFill>
                    <w14:schemeClr w14:val="tx1"/>
                  </w14:solidFill>
                </w14:textFill>
              </w:rPr>
            </w:pPr>
            <w:bookmarkStart w:id="3" w:name="_Hlk237505210"/>
            <w:r>
              <w:rPr>
                <w:rFonts w:hint="eastAsia" w:ascii="Times New Roman" w:hAnsi="Times New Roman" w:eastAsia="仿宋" w:cs="Times New Roman"/>
                <w:color w:val="000000" w:themeColor="text1"/>
                <w:szCs w:val="21"/>
                <w14:textFill>
                  <w14:solidFill>
                    <w14:schemeClr w14:val="tx1"/>
                  </w14:solidFill>
                </w14:textFill>
              </w:rPr>
              <w:t>B类</w:t>
            </w:r>
          </w:p>
        </w:tc>
        <w:tc>
          <w:tcPr>
            <w:tcW w:w="1305" w:type="dxa"/>
          </w:tcPr>
          <w:p w14:paraId="64547759">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1201B0100</w:t>
            </w:r>
          </w:p>
        </w:tc>
        <w:tc>
          <w:tcPr>
            <w:tcW w:w="2097" w:type="dxa"/>
          </w:tcPr>
          <w:p w14:paraId="1773810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最优化理论与方法</w:t>
            </w:r>
          </w:p>
        </w:tc>
        <w:tc>
          <w:tcPr>
            <w:tcW w:w="567" w:type="dxa"/>
          </w:tcPr>
          <w:p w14:paraId="452AA2E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0FB7F67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1F782EA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60A3295D">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E76CD6B">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EB36CA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徐薇</w:t>
            </w:r>
            <w:bookmarkEnd w:id="3"/>
          </w:p>
        </w:tc>
      </w:tr>
      <w:tr w14:paraId="00757D90">
        <w:tc>
          <w:tcPr>
            <w:tcW w:w="675" w:type="dxa"/>
          </w:tcPr>
          <w:p w14:paraId="705347E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B类</w:t>
            </w:r>
          </w:p>
        </w:tc>
        <w:tc>
          <w:tcPr>
            <w:tcW w:w="1305" w:type="dxa"/>
          </w:tcPr>
          <w:p w14:paraId="45FB6DDF">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1201B0200</w:t>
            </w:r>
          </w:p>
        </w:tc>
        <w:tc>
          <w:tcPr>
            <w:tcW w:w="2097" w:type="dxa"/>
          </w:tcPr>
          <w:p w14:paraId="59B2D9F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系统方法与应用</w:t>
            </w:r>
          </w:p>
        </w:tc>
        <w:tc>
          <w:tcPr>
            <w:tcW w:w="567" w:type="dxa"/>
          </w:tcPr>
          <w:p w14:paraId="3D604C9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32672CB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3B2B965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1232647D">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3245D8B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3C96CA8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周晶、胡毅</w:t>
            </w:r>
          </w:p>
        </w:tc>
      </w:tr>
      <w:tr w14:paraId="64AD9155">
        <w:tc>
          <w:tcPr>
            <w:tcW w:w="675" w:type="dxa"/>
          </w:tcPr>
          <w:p w14:paraId="56A38D0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B类</w:t>
            </w:r>
          </w:p>
        </w:tc>
        <w:tc>
          <w:tcPr>
            <w:tcW w:w="1305" w:type="dxa"/>
          </w:tcPr>
          <w:p w14:paraId="5B668F79">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1201B0300</w:t>
            </w:r>
          </w:p>
        </w:tc>
        <w:tc>
          <w:tcPr>
            <w:tcW w:w="2097" w:type="dxa"/>
          </w:tcPr>
          <w:p w14:paraId="089B02C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博弈论</w:t>
            </w:r>
          </w:p>
        </w:tc>
        <w:tc>
          <w:tcPr>
            <w:tcW w:w="567" w:type="dxa"/>
          </w:tcPr>
          <w:p w14:paraId="3DC7574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36B17D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E7EEBB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4625F6C4">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39789FE2">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39A836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肖条军</w:t>
            </w:r>
          </w:p>
        </w:tc>
      </w:tr>
      <w:tr w14:paraId="08B9AFB3">
        <w:tc>
          <w:tcPr>
            <w:tcW w:w="8897" w:type="dxa"/>
            <w:gridSpan w:val="9"/>
          </w:tcPr>
          <w:p w14:paraId="32C6BEBE">
            <w:pPr>
              <w:jc w:val="center"/>
              <w:rPr>
                <w:rFonts w:ascii="Times New Roman" w:hAnsi="Times New Roman" w:eastAsia="仿宋" w:cs="Times New Roman"/>
                <w:b/>
                <w:bCs/>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金融服务与金融工程（</w:t>
            </w:r>
            <w:r>
              <w:rPr>
                <w:rFonts w:ascii="仿宋" w:hAnsi="仿宋" w:eastAsia="仿宋" w:cs="仿宋"/>
                <w:b/>
                <w:bCs/>
                <w:color w:val="000000" w:themeColor="text1"/>
                <w:szCs w:val="21"/>
                <w14:textFill>
                  <w14:solidFill>
                    <w14:schemeClr w14:val="tx1"/>
                  </w14:solidFill>
                </w14:textFill>
              </w:rPr>
              <w:t>Financial Service and Financial Engineering）</w:t>
            </w:r>
          </w:p>
        </w:tc>
      </w:tr>
      <w:tr w14:paraId="480827F4">
        <w:trPr>
          <w:trHeight w:val="416" w:hRule="atLeast"/>
        </w:trPr>
        <w:tc>
          <w:tcPr>
            <w:tcW w:w="675" w:type="dxa"/>
          </w:tcPr>
          <w:p w14:paraId="7488B525">
            <w:pPr>
              <w:rPr>
                <w:rFonts w:ascii="Times New Roman" w:hAnsi="Times New Roman" w:eastAsia="仿宋" w:cs="Times New Roman"/>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C</w:t>
            </w:r>
          </w:p>
        </w:tc>
        <w:tc>
          <w:tcPr>
            <w:tcW w:w="1305" w:type="dxa"/>
          </w:tcPr>
          <w:p w14:paraId="3B9A4A8C">
            <w:pPr>
              <w:rPr>
                <w:rFonts w:ascii="Times New Roman" w:hAnsi="Times New Roman" w:eastAsia="仿宋" w:cs="Times New Roman"/>
                <w:color w:val="000000" w:themeColor="text1"/>
                <w:szCs w:val="21"/>
                <w14:textFill>
                  <w14:solidFill>
                    <w14:schemeClr w14:val="tx1"/>
                  </w14:solidFill>
                </w14:textFill>
              </w:rPr>
            </w:pPr>
            <w:r>
              <w:rPr>
                <w:rFonts w:ascii="仿宋" w:hAnsi="仿宋" w:eastAsia="仿宋" w:cs="仿宋"/>
                <w:color w:val="000000" w:themeColor="text1"/>
                <w:szCs w:val="21"/>
                <w14:textFill>
                  <w14:solidFill>
                    <w14:schemeClr w14:val="tx1"/>
                  </w14:solidFill>
                </w14:textFill>
              </w:rPr>
              <w:t>025102B01</w:t>
            </w:r>
            <w:r>
              <w:rPr>
                <w:rFonts w:ascii="Times New Roman" w:hAnsi="Times New Roman" w:eastAsia="仿宋" w:cs="Times New Roman"/>
                <w:color w:val="000000" w:themeColor="text1"/>
                <w:szCs w:val="21"/>
                <w14:textFill>
                  <w14:solidFill>
                    <w14:schemeClr w14:val="tx1"/>
                  </w14:solidFill>
                </w14:textFill>
              </w:rPr>
              <w:t xml:space="preserve"> </w:t>
            </w:r>
          </w:p>
        </w:tc>
        <w:tc>
          <w:tcPr>
            <w:tcW w:w="2097" w:type="dxa"/>
          </w:tcPr>
          <w:p w14:paraId="292AAB50">
            <w:pPr>
              <w:rPr>
                <w:rFonts w:ascii="仿宋" w:hAnsi="仿宋" w:eastAsia="仿宋" w:cs="仿宋"/>
                <w:color w:val="000000" w:themeColor="text1"/>
                <w:szCs w:val="21"/>
                <w:highlight w:val="green"/>
                <w14:textFill>
                  <w14:solidFill>
                    <w14:schemeClr w14:val="tx1"/>
                  </w14:solidFill>
                </w14:textFill>
              </w:rPr>
            </w:pPr>
            <w:r>
              <w:rPr>
                <w:rFonts w:ascii="仿宋" w:hAnsi="仿宋" w:eastAsia="仿宋" w:cs="仿宋"/>
                <w:color w:val="000000" w:themeColor="text1"/>
                <w:szCs w:val="21"/>
                <w:highlight w:val="green"/>
                <w14:textFill>
                  <w14:solidFill>
                    <w14:schemeClr w14:val="tx1"/>
                  </w14:solidFill>
                </w14:textFill>
              </w:rPr>
              <w:t>投资学</w:t>
            </w:r>
          </w:p>
        </w:tc>
        <w:tc>
          <w:tcPr>
            <w:tcW w:w="567" w:type="dxa"/>
          </w:tcPr>
          <w:p w14:paraId="64FAD65B">
            <w:pPr>
              <w:rPr>
                <w:rFonts w:ascii="仿宋" w:hAnsi="仿宋" w:eastAsia="仿宋" w:cs="仿宋"/>
                <w:color w:val="000000" w:themeColor="text1"/>
                <w:szCs w:val="21"/>
                <w14:textFill>
                  <w14:solidFill>
                    <w14:schemeClr w14:val="tx1"/>
                  </w14:solidFill>
                </w14:textFill>
              </w:rPr>
            </w:pPr>
            <w:r>
              <w:rPr>
                <w:rFonts w:ascii="仿宋" w:hAnsi="仿宋" w:eastAsia="仿宋" w:cs="仿宋"/>
                <w:color w:val="000000" w:themeColor="text1"/>
                <w:szCs w:val="21"/>
                <w14:textFill>
                  <w14:solidFill>
                    <w14:schemeClr w14:val="tx1"/>
                  </w14:solidFill>
                </w14:textFill>
              </w:rPr>
              <w:t>2</w:t>
            </w:r>
          </w:p>
        </w:tc>
        <w:tc>
          <w:tcPr>
            <w:tcW w:w="709" w:type="dxa"/>
            <w:vAlign w:val="center"/>
          </w:tcPr>
          <w:p w14:paraId="05FE470A">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2</w:t>
            </w:r>
          </w:p>
        </w:tc>
        <w:tc>
          <w:tcPr>
            <w:tcW w:w="992" w:type="dxa"/>
          </w:tcPr>
          <w:p w14:paraId="06F80648">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第一学期</w:t>
            </w:r>
          </w:p>
        </w:tc>
        <w:tc>
          <w:tcPr>
            <w:tcW w:w="851" w:type="dxa"/>
          </w:tcPr>
          <w:p w14:paraId="74159BBF">
            <w:pPr>
              <w:rPr>
                <w:rFonts w:ascii="仿宋" w:hAnsi="仿宋" w:eastAsia="仿宋" w:cs="仿宋"/>
                <w:color w:val="000000" w:themeColor="text1"/>
                <w:szCs w:val="21"/>
                <w14:textFill>
                  <w14:solidFill>
                    <w14:schemeClr w14:val="tx1"/>
                  </w14:solidFill>
                </w14:textFill>
              </w:rPr>
            </w:pPr>
          </w:p>
        </w:tc>
        <w:tc>
          <w:tcPr>
            <w:tcW w:w="737" w:type="dxa"/>
          </w:tcPr>
          <w:p w14:paraId="7C04D2F0">
            <w:pPr>
              <w:rPr>
                <w:rFonts w:ascii="仿宋" w:hAnsi="仿宋" w:eastAsia="仿宋" w:cs="仿宋"/>
                <w:color w:val="000000" w:themeColor="text1"/>
                <w:szCs w:val="21"/>
                <w14:textFill>
                  <w14:solidFill>
                    <w14:schemeClr w14:val="tx1"/>
                  </w14:solidFill>
                </w14:textFill>
              </w:rPr>
            </w:pPr>
          </w:p>
        </w:tc>
        <w:tc>
          <w:tcPr>
            <w:tcW w:w="964" w:type="dxa"/>
          </w:tcPr>
          <w:p w14:paraId="601D383F">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朱洪亮</w:t>
            </w:r>
          </w:p>
        </w:tc>
      </w:tr>
      <w:tr w14:paraId="1DA98D13">
        <w:tc>
          <w:tcPr>
            <w:tcW w:w="675" w:type="dxa"/>
          </w:tcPr>
          <w:p w14:paraId="1624219A">
            <w:pPr>
              <w:rPr>
                <w:rFonts w:ascii="仿宋" w:hAnsi="仿宋" w:eastAsia="仿宋" w:cs="仿宋"/>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0329D3B6">
            <w:pPr>
              <w:rPr>
                <w:rFonts w:ascii="仿宋" w:hAnsi="仿宋" w:eastAsia="仿宋" w:cs="仿宋"/>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1201C0300</w:t>
            </w:r>
          </w:p>
        </w:tc>
        <w:tc>
          <w:tcPr>
            <w:tcW w:w="2097" w:type="dxa"/>
          </w:tcPr>
          <w:p w14:paraId="76AB9A85">
            <w:pPr>
              <w:rPr>
                <w:rFonts w:ascii="仿宋" w:hAnsi="仿宋" w:eastAsia="仿宋" w:cs="仿宋"/>
                <w:b/>
                <w:bCs/>
                <w:color w:val="000000" w:themeColor="text1"/>
                <w:szCs w:val="21"/>
                <w:highlight w:val="green"/>
                <w14:textFill>
                  <w14:solidFill>
                    <w14:schemeClr w14:val="tx1"/>
                  </w14:solidFill>
                </w14:textFill>
              </w:rPr>
            </w:pPr>
            <w:r>
              <w:rPr>
                <w:rFonts w:ascii="仿宋" w:hAnsi="仿宋" w:eastAsia="仿宋" w:cs="仿宋"/>
                <w:color w:val="000000" w:themeColor="text1"/>
                <w:szCs w:val="21"/>
                <w:highlight w:val="green"/>
                <w14:textFill>
                  <w14:solidFill>
                    <w14:schemeClr w14:val="tx1"/>
                  </w14:solidFill>
                </w14:textFill>
              </w:rPr>
              <w:t>金融衍生工具</w:t>
            </w:r>
          </w:p>
        </w:tc>
        <w:tc>
          <w:tcPr>
            <w:tcW w:w="567" w:type="dxa"/>
          </w:tcPr>
          <w:p w14:paraId="3053E35F">
            <w:pPr>
              <w:rPr>
                <w:rFonts w:ascii="仿宋" w:hAnsi="仿宋" w:eastAsia="仿宋" w:cs="仿宋"/>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1D467214">
            <w:pPr>
              <w:rPr>
                <w:rFonts w:ascii="仿宋" w:hAnsi="仿宋" w:eastAsia="仿宋" w:cs="仿宋"/>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32933671">
            <w:pPr>
              <w:rPr>
                <w:rFonts w:ascii="仿宋" w:hAnsi="仿宋" w:eastAsia="仿宋" w:cs="仿宋"/>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549C6A56">
            <w:pPr>
              <w:rPr>
                <w:rFonts w:ascii="仿宋" w:hAnsi="仿宋" w:eastAsia="仿宋" w:cs="仿宋"/>
                <w:color w:val="000000" w:themeColor="text1"/>
                <w:szCs w:val="21"/>
                <w14:textFill>
                  <w14:solidFill>
                    <w14:schemeClr w14:val="tx1"/>
                  </w14:solidFill>
                </w14:textFill>
              </w:rPr>
            </w:pPr>
          </w:p>
        </w:tc>
        <w:tc>
          <w:tcPr>
            <w:tcW w:w="737" w:type="dxa"/>
          </w:tcPr>
          <w:p w14:paraId="0FA8448E">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55AB0DC">
            <w:pPr>
              <w:rPr>
                <w:rFonts w:ascii="仿宋" w:hAnsi="仿宋" w:eastAsia="仿宋" w:cs="仿宋"/>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刘海飞</w:t>
            </w:r>
          </w:p>
        </w:tc>
      </w:tr>
      <w:tr w14:paraId="48CB84D3">
        <w:trPr>
          <w:trHeight w:val="600" w:hRule="atLeast"/>
        </w:trPr>
        <w:tc>
          <w:tcPr>
            <w:tcW w:w="675" w:type="dxa"/>
          </w:tcPr>
          <w:p w14:paraId="00D0BDD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630EABC7">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1201C0100</w:t>
            </w:r>
          </w:p>
        </w:tc>
        <w:tc>
          <w:tcPr>
            <w:tcW w:w="2097" w:type="dxa"/>
          </w:tcPr>
          <w:p w14:paraId="44E0DB9E">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高级计量经济学</w:t>
            </w:r>
          </w:p>
        </w:tc>
        <w:tc>
          <w:tcPr>
            <w:tcW w:w="567" w:type="dxa"/>
          </w:tcPr>
          <w:p w14:paraId="0156180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5EE4F0B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0FF3F92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第一学期</w:t>
            </w:r>
          </w:p>
        </w:tc>
        <w:tc>
          <w:tcPr>
            <w:tcW w:w="851" w:type="dxa"/>
          </w:tcPr>
          <w:p w14:paraId="1DA9E320">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97AFE92">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1E84E68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方立兵</w:t>
            </w:r>
          </w:p>
        </w:tc>
      </w:tr>
      <w:tr w14:paraId="3FAB8D5B">
        <w:tc>
          <w:tcPr>
            <w:tcW w:w="675" w:type="dxa"/>
          </w:tcPr>
          <w:p w14:paraId="69F5C10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3FAC0B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1201C1000</w:t>
            </w:r>
          </w:p>
        </w:tc>
        <w:tc>
          <w:tcPr>
            <w:tcW w:w="2097" w:type="dxa"/>
          </w:tcPr>
          <w:p w14:paraId="15BF4B60">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高级应用统计</w:t>
            </w:r>
          </w:p>
        </w:tc>
        <w:tc>
          <w:tcPr>
            <w:tcW w:w="567" w:type="dxa"/>
          </w:tcPr>
          <w:p w14:paraId="66BB6C2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3F30080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30B1C14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2E517400">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05DBF35A">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21384E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徐红利</w:t>
            </w:r>
          </w:p>
        </w:tc>
      </w:tr>
      <w:tr w14:paraId="607119AA">
        <w:tc>
          <w:tcPr>
            <w:tcW w:w="675" w:type="dxa"/>
          </w:tcPr>
          <w:p w14:paraId="50424C6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A7A449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1201C1500</w:t>
            </w:r>
          </w:p>
        </w:tc>
        <w:tc>
          <w:tcPr>
            <w:tcW w:w="2097" w:type="dxa"/>
          </w:tcPr>
          <w:p w14:paraId="5FA54225">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大数据分析技术与应用</w:t>
            </w:r>
          </w:p>
        </w:tc>
        <w:tc>
          <w:tcPr>
            <w:tcW w:w="567" w:type="dxa"/>
          </w:tcPr>
          <w:p w14:paraId="61E76C9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063EC7D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318424F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358A1C1A">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0E64D02A">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C92900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刘帆</w:t>
            </w:r>
          </w:p>
        </w:tc>
      </w:tr>
      <w:tr w14:paraId="548E1C08">
        <w:tc>
          <w:tcPr>
            <w:tcW w:w="675" w:type="dxa"/>
          </w:tcPr>
          <w:p w14:paraId="253872A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019238B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1201C1900</w:t>
            </w:r>
          </w:p>
        </w:tc>
        <w:tc>
          <w:tcPr>
            <w:tcW w:w="2097" w:type="dxa"/>
          </w:tcPr>
          <w:p w14:paraId="6196C774">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财务报表分析</w:t>
            </w:r>
          </w:p>
        </w:tc>
        <w:tc>
          <w:tcPr>
            <w:tcW w:w="567" w:type="dxa"/>
          </w:tcPr>
          <w:p w14:paraId="706E9A7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E2886B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3C42EC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2844945E">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9FC9377">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19B23AB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王国俊</w:t>
            </w:r>
          </w:p>
        </w:tc>
      </w:tr>
      <w:tr w14:paraId="26E57A44">
        <w:tc>
          <w:tcPr>
            <w:tcW w:w="675" w:type="dxa"/>
          </w:tcPr>
          <w:p w14:paraId="72E16F8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4D80ED1B">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125604B004</w:t>
            </w:r>
          </w:p>
        </w:tc>
        <w:tc>
          <w:tcPr>
            <w:tcW w:w="2097" w:type="dxa"/>
          </w:tcPr>
          <w:p w14:paraId="6614F4E8">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工程管理设计研究与论文写作</w:t>
            </w:r>
          </w:p>
        </w:tc>
        <w:tc>
          <w:tcPr>
            <w:tcW w:w="567" w:type="dxa"/>
          </w:tcPr>
          <w:p w14:paraId="4D0448C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3869456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39992A7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43FFA040">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0B3A2D9">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67B326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宁延</w:t>
            </w:r>
          </w:p>
        </w:tc>
      </w:tr>
      <w:tr w14:paraId="37182F54">
        <w:tc>
          <w:tcPr>
            <w:tcW w:w="675" w:type="dxa"/>
          </w:tcPr>
          <w:p w14:paraId="1AA4491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2B95660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1201C2100</w:t>
            </w:r>
          </w:p>
        </w:tc>
        <w:tc>
          <w:tcPr>
            <w:tcW w:w="2097" w:type="dxa"/>
          </w:tcPr>
          <w:p w14:paraId="1D76FBFF">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管理学实证研究方法</w:t>
            </w:r>
          </w:p>
        </w:tc>
        <w:tc>
          <w:tcPr>
            <w:tcW w:w="567" w:type="dxa"/>
          </w:tcPr>
          <w:p w14:paraId="78AE31F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4DC0944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005015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第二学期</w:t>
            </w:r>
          </w:p>
        </w:tc>
        <w:tc>
          <w:tcPr>
            <w:tcW w:w="851" w:type="dxa"/>
          </w:tcPr>
          <w:p w14:paraId="0B11647D">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3548C8E2">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44F45C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李迁</w:t>
            </w:r>
          </w:p>
        </w:tc>
      </w:tr>
      <w:tr w14:paraId="6DDAC184">
        <w:tc>
          <w:tcPr>
            <w:tcW w:w="8897" w:type="dxa"/>
            <w:gridSpan w:val="9"/>
            <w:vAlign w:val="center"/>
          </w:tcPr>
          <w:p w14:paraId="05CC7242">
            <w:pPr>
              <w:jc w:val="center"/>
              <w:rPr>
                <w:rFonts w:ascii="仿宋" w:hAnsi="仿宋" w:eastAsia="仿宋" w:cs="仿宋"/>
                <w:b/>
                <w:bCs/>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复杂工程与智能管理（</w:t>
            </w:r>
            <w:r>
              <w:rPr>
                <w:rFonts w:ascii="仿宋" w:hAnsi="仿宋" w:eastAsia="仿宋" w:cs="仿宋"/>
                <w:b/>
                <w:bCs/>
                <w:color w:val="000000" w:themeColor="text1"/>
                <w:szCs w:val="21"/>
                <w14:textFill>
                  <w14:solidFill>
                    <w14:schemeClr w14:val="tx1"/>
                  </w14:solidFill>
                </w14:textFill>
              </w:rPr>
              <w:t xml:space="preserve">Complex Engineering and </w:t>
            </w:r>
            <w:r>
              <w:rPr>
                <w:rFonts w:hint="eastAsia" w:ascii="仿宋" w:hAnsi="仿宋" w:eastAsia="仿宋" w:cs="仿宋"/>
                <w:b/>
                <w:bCs/>
                <w:color w:val="000000" w:themeColor="text1"/>
                <w:szCs w:val="21"/>
                <w14:textFill>
                  <w14:solidFill>
                    <w14:schemeClr w14:val="tx1"/>
                  </w14:solidFill>
                </w14:textFill>
              </w:rPr>
              <w:t>Intelligent</w:t>
            </w:r>
            <w:r>
              <w:rPr>
                <w:rFonts w:ascii="仿宋" w:hAnsi="仿宋" w:eastAsia="仿宋" w:cs="仿宋"/>
                <w:b/>
                <w:bCs/>
                <w:color w:val="000000" w:themeColor="text1"/>
                <w:szCs w:val="21"/>
                <w14:textFill>
                  <w14:solidFill>
                    <w14:schemeClr w14:val="tx1"/>
                  </w14:solidFill>
                </w14:textFill>
              </w:rPr>
              <w:t xml:space="preserve"> Management</w:t>
            </w:r>
            <w:r>
              <w:rPr>
                <w:rFonts w:hint="eastAsia" w:ascii="仿宋" w:hAnsi="仿宋" w:eastAsia="仿宋" w:cs="仿宋"/>
                <w:b/>
                <w:bCs/>
                <w:color w:val="000000" w:themeColor="text1"/>
                <w:szCs w:val="21"/>
                <w14:textFill>
                  <w14:solidFill>
                    <w14:schemeClr w14:val="tx1"/>
                  </w14:solidFill>
                </w14:textFill>
              </w:rPr>
              <w:t>）</w:t>
            </w:r>
          </w:p>
        </w:tc>
      </w:tr>
      <w:tr w14:paraId="4A608D12">
        <w:tc>
          <w:tcPr>
            <w:tcW w:w="675" w:type="dxa"/>
          </w:tcPr>
          <w:p w14:paraId="5A15FDA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8B18CC6">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1201C2200</w:t>
            </w:r>
          </w:p>
        </w:tc>
        <w:tc>
          <w:tcPr>
            <w:tcW w:w="2097" w:type="dxa"/>
          </w:tcPr>
          <w:p w14:paraId="6E7240DF">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复杂工程与项目管理的理论及方法</w:t>
            </w:r>
          </w:p>
        </w:tc>
        <w:tc>
          <w:tcPr>
            <w:tcW w:w="567" w:type="dxa"/>
          </w:tcPr>
          <w:p w14:paraId="302FAD0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300D2BA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044F634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74A17A6E">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71E2B8A8">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21D2F80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李迁</w:t>
            </w:r>
          </w:p>
        </w:tc>
      </w:tr>
      <w:tr w14:paraId="7B1D9016">
        <w:tc>
          <w:tcPr>
            <w:tcW w:w="675" w:type="dxa"/>
          </w:tcPr>
          <w:p w14:paraId="72BF081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25A67BFA">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085236B03</w:t>
            </w:r>
          </w:p>
        </w:tc>
        <w:tc>
          <w:tcPr>
            <w:tcW w:w="2097" w:type="dxa"/>
          </w:tcPr>
          <w:p w14:paraId="7EEEF803">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工程经济学</w:t>
            </w:r>
          </w:p>
        </w:tc>
        <w:tc>
          <w:tcPr>
            <w:tcW w:w="567" w:type="dxa"/>
          </w:tcPr>
          <w:p w14:paraId="30AD954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0E43DCB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C774D3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67DA3708">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397E180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356BBFF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程书萍</w:t>
            </w:r>
          </w:p>
        </w:tc>
      </w:tr>
      <w:tr w14:paraId="30C81F9A">
        <w:tc>
          <w:tcPr>
            <w:tcW w:w="675" w:type="dxa"/>
          </w:tcPr>
          <w:p w14:paraId="0DCD965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230D09B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1201C0100</w:t>
            </w:r>
          </w:p>
        </w:tc>
        <w:tc>
          <w:tcPr>
            <w:tcW w:w="2097" w:type="dxa"/>
          </w:tcPr>
          <w:p w14:paraId="463A3288">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高级计量经济学</w:t>
            </w:r>
          </w:p>
        </w:tc>
        <w:tc>
          <w:tcPr>
            <w:tcW w:w="567" w:type="dxa"/>
          </w:tcPr>
          <w:p w14:paraId="41B153B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4AE551D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5A80C3E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第一学期</w:t>
            </w:r>
          </w:p>
        </w:tc>
        <w:tc>
          <w:tcPr>
            <w:tcW w:w="851" w:type="dxa"/>
          </w:tcPr>
          <w:p w14:paraId="18E91E63">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23F73C9">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1749CC3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方立兵</w:t>
            </w:r>
          </w:p>
        </w:tc>
      </w:tr>
      <w:tr w14:paraId="1961D801">
        <w:tc>
          <w:tcPr>
            <w:tcW w:w="675" w:type="dxa"/>
          </w:tcPr>
          <w:p w14:paraId="15E7DC9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7B058C5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1201C1000</w:t>
            </w:r>
          </w:p>
        </w:tc>
        <w:tc>
          <w:tcPr>
            <w:tcW w:w="2097" w:type="dxa"/>
          </w:tcPr>
          <w:p w14:paraId="1EE64532">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高级应用统计</w:t>
            </w:r>
          </w:p>
        </w:tc>
        <w:tc>
          <w:tcPr>
            <w:tcW w:w="567" w:type="dxa"/>
          </w:tcPr>
          <w:p w14:paraId="02F9433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F955E3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104C42C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58AA416D">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69CE5D7">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1C2A2A8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徐红利</w:t>
            </w:r>
          </w:p>
        </w:tc>
      </w:tr>
      <w:tr w14:paraId="0A3A30FB">
        <w:tc>
          <w:tcPr>
            <w:tcW w:w="675" w:type="dxa"/>
          </w:tcPr>
          <w:p w14:paraId="6552EE8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3995783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1201C1500</w:t>
            </w:r>
          </w:p>
        </w:tc>
        <w:tc>
          <w:tcPr>
            <w:tcW w:w="2097" w:type="dxa"/>
          </w:tcPr>
          <w:p w14:paraId="363211FA">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大数据分析技术与应用</w:t>
            </w:r>
          </w:p>
        </w:tc>
        <w:tc>
          <w:tcPr>
            <w:tcW w:w="567" w:type="dxa"/>
          </w:tcPr>
          <w:p w14:paraId="39E8738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5A57F8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91A245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5AF06C87">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548051DB">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9D11E1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刘帆</w:t>
            </w:r>
          </w:p>
        </w:tc>
      </w:tr>
      <w:tr w14:paraId="53BDC017">
        <w:tc>
          <w:tcPr>
            <w:tcW w:w="675" w:type="dxa"/>
          </w:tcPr>
          <w:p w14:paraId="290572A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510C3500">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125604B004</w:t>
            </w:r>
          </w:p>
        </w:tc>
        <w:tc>
          <w:tcPr>
            <w:tcW w:w="2097" w:type="dxa"/>
          </w:tcPr>
          <w:p w14:paraId="5C5A3403">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工程管理设计研究与论文写作</w:t>
            </w:r>
          </w:p>
        </w:tc>
        <w:tc>
          <w:tcPr>
            <w:tcW w:w="567" w:type="dxa"/>
          </w:tcPr>
          <w:p w14:paraId="0B8A505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43855F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1045FDE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682B6535">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3D6829C">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375D8B2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宁延</w:t>
            </w:r>
          </w:p>
        </w:tc>
      </w:tr>
      <w:tr w14:paraId="555EE30B">
        <w:tc>
          <w:tcPr>
            <w:tcW w:w="675" w:type="dxa"/>
          </w:tcPr>
          <w:p w14:paraId="6107A9B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7E06776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1201C2100</w:t>
            </w:r>
          </w:p>
        </w:tc>
        <w:tc>
          <w:tcPr>
            <w:tcW w:w="2097" w:type="dxa"/>
          </w:tcPr>
          <w:p w14:paraId="591F3415">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管理学实证研究方法</w:t>
            </w:r>
          </w:p>
        </w:tc>
        <w:tc>
          <w:tcPr>
            <w:tcW w:w="567" w:type="dxa"/>
          </w:tcPr>
          <w:p w14:paraId="1D1DF41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12A678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2D391D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第二学期</w:t>
            </w:r>
          </w:p>
        </w:tc>
        <w:tc>
          <w:tcPr>
            <w:tcW w:w="851" w:type="dxa"/>
          </w:tcPr>
          <w:p w14:paraId="398DF9F5">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6BB0F96">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2151B05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李迁</w:t>
            </w:r>
          </w:p>
        </w:tc>
      </w:tr>
      <w:tr w14:paraId="368E07E6">
        <w:tc>
          <w:tcPr>
            <w:tcW w:w="8897" w:type="dxa"/>
            <w:gridSpan w:val="9"/>
            <w:vAlign w:val="center"/>
          </w:tcPr>
          <w:p w14:paraId="022DD32F">
            <w:pPr>
              <w:jc w:val="center"/>
              <w:rPr>
                <w:rFonts w:ascii="仿宋" w:hAnsi="仿宋" w:eastAsia="仿宋" w:cs="仿宋"/>
                <w:b/>
                <w:bCs/>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大数据分析与决策（Big</w:t>
            </w:r>
            <w:r>
              <w:rPr>
                <w:rFonts w:ascii="仿宋" w:hAnsi="仿宋" w:eastAsia="仿宋" w:cs="仿宋"/>
                <w:b/>
                <w:bCs/>
                <w:color w:val="000000" w:themeColor="text1"/>
                <w:szCs w:val="21"/>
                <w14:textFill>
                  <w14:solidFill>
                    <w14:schemeClr w14:val="tx1"/>
                  </w14:solidFill>
                </w14:textFill>
              </w:rPr>
              <w:t xml:space="preserve"> </w:t>
            </w:r>
            <w:r>
              <w:rPr>
                <w:rFonts w:hint="eastAsia" w:ascii="仿宋" w:hAnsi="仿宋" w:eastAsia="仿宋" w:cs="仿宋"/>
                <w:b/>
                <w:bCs/>
                <w:color w:val="000000" w:themeColor="text1"/>
                <w:szCs w:val="21"/>
                <w14:textFill>
                  <w14:solidFill>
                    <w14:schemeClr w14:val="tx1"/>
                  </w14:solidFill>
                </w14:textFill>
              </w:rPr>
              <w:t>Data</w:t>
            </w:r>
            <w:r>
              <w:rPr>
                <w:rFonts w:ascii="仿宋" w:hAnsi="仿宋" w:eastAsia="仿宋" w:cs="仿宋"/>
                <w:b/>
                <w:bCs/>
                <w:color w:val="000000" w:themeColor="text1"/>
                <w:szCs w:val="21"/>
                <w14:textFill>
                  <w14:solidFill>
                    <w14:schemeClr w14:val="tx1"/>
                  </w14:solidFill>
                </w14:textFill>
              </w:rPr>
              <w:t xml:space="preserve"> </w:t>
            </w:r>
            <w:r>
              <w:rPr>
                <w:rFonts w:hint="eastAsia" w:ascii="仿宋" w:hAnsi="仿宋" w:eastAsia="仿宋" w:cs="仿宋"/>
                <w:b/>
                <w:bCs/>
                <w:color w:val="000000" w:themeColor="text1"/>
                <w:szCs w:val="21"/>
                <w14:textFill>
                  <w14:solidFill>
                    <w14:schemeClr w14:val="tx1"/>
                  </w14:solidFill>
                </w14:textFill>
              </w:rPr>
              <w:t>A</w:t>
            </w:r>
            <w:r>
              <w:rPr>
                <w:rFonts w:ascii="仿宋" w:hAnsi="仿宋" w:eastAsia="仿宋" w:cs="仿宋"/>
                <w:b/>
                <w:bCs/>
                <w:color w:val="000000" w:themeColor="text1"/>
                <w:szCs w:val="21"/>
                <w14:textFill>
                  <w14:solidFill>
                    <w14:schemeClr w14:val="tx1"/>
                  </w14:solidFill>
                </w14:textFill>
              </w:rPr>
              <w:t>nalysis and</w:t>
            </w:r>
            <w:r>
              <w:rPr>
                <w:rFonts w:hint="eastAsia" w:ascii="仿宋" w:hAnsi="仿宋" w:eastAsia="仿宋" w:cs="仿宋"/>
                <w:b/>
                <w:bCs/>
                <w:color w:val="000000" w:themeColor="text1"/>
                <w:szCs w:val="21"/>
                <w14:textFill>
                  <w14:solidFill>
                    <w14:schemeClr w14:val="tx1"/>
                  </w14:solidFill>
                </w14:textFill>
              </w:rPr>
              <w:t xml:space="preserve"> </w:t>
            </w:r>
            <w:r>
              <w:rPr>
                <w:rFonts w:ascii="仿宋" w:hAnsi="仿宋" w:eastAsia="仿宋" w:cs="仿宋"/>
                <w:b/>
                <w:bCs/>
                <w:color w:val="000000" w:themeColor="text1"/>
                <w:szCs w:val="21"/>
                <w14:textFill>
                  <w14:solidFill>
                    <w14:schemeClr w14:val="tx1"/>
                  </w14:solidFill>
                </w14:textFill>
              </w:rPr>
              <w:t>Decision Making</w:t>
            </w:r>
            <w:r>
              <w:rPr>
                <w:rFonts w:hint="eastAsia" w:ascii="仿宋" w:hAnsi="仿宋" w:eastAsia="仿宋" w:cs="仿宋"/>
                <w:b/>
                <w:bCs/>
                <w:color w:val="000000" w:themeColor="text1"/>
                <w:szCs w:val="21"/>
                <w14:textFill>
                  <w14:solidFill>
                    <w14:schemeClr w14:val="tx1"/>
                  </w14:solidFill>
                </w14:textFill>
              </w:rPr>
              <w:t>）</w:t>
            </w:r>
          </w:p>
        </w:tc>
      </w:tr>
      <w:tr w14:paraId="361B5F77">
        <w:tc>
          <w:tcPr>
            <w:tcW w:w="675" w:type="dxa"/>
          </w:tcPr>
          <w:p w14:paraId="5588F7D0">
            <w:pPr>
              <w:rPr>
                <w:rFonts w:ascii="Times New Roman" w:hAnsi="Times New Roman" w:eastAsia="仿宋" w:cs="Times New Roman"/>
                <w:color w:val="000000" w:themeColor="text1"/>
                <w:szCs w:val="21"/>
                <w14:textFill>
                  <w14:solidFill>
                    <w14:schemeClr w14:val="tx1"/>
                  </w14:solidFill>
                </w14:textFill>
              </w:rPr>
            </w:pPr>
            <w:bookmarkStart w:id="4" w:name="_Hlk237505255"/>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0297C56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1201C1100</w:t>
            </w:r>
          </w:p>
        </w:tc>
        <w:tc>
          <w:tcPr>
            <w:tcW w:w="2097" w:type="dxa"/>
          </w:tcPr>
          <w:p w14:paraId="137D986E">
            <w:pPr>
              <w:rPr>
                <w:rFonts w:ascii="仿宋" w:hAnsi="仿宋" w:eastAsia="仿宋" w:cs="仿宋"/>
                <w:color w:val="000000" w:themeColor="text1"/>
                <w:szCs w:val="21"/>
                <w:highlight w:val="green"/>
                <w14:textFill>
                  <w14:solidFill>
                    <w14:schemeClr w14:val="tx1"/>
                  </w14:solidFill>
                </w14:textFill>
              </w:rPr>
            </w:pPr>
            <w:r>
              <w:rPr>
                <w:rFonts w:hint="eastAsia" w:ascii="仿宋" w:hAnsi="仿宋" w:eastAsia="仿宋" w:cs="仿宋"/>
                <w:color w:val="000000" w:themeColor="text1"/>
                <w:szCs w:val="21"/>
                <w:highlight w:val="green"/>
                <w14:textFill>
                  <w14:solidFill>
                    <w14:schemeClr w14:val="tx1"/>
                  </w14:solidFill>
                </w14:textFill>
              </w:rPr>
              <w:t>决策理论与决策行为</w:t>
            </w:r>
          </w:p>
        </w:tc>
        <w:tc>
          <w:tcPr>
            <w:tcW w:w="567" w:type="dxa"/>
          </w:tcPr>
          <w:p w14:paraId="544D5F6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37528A3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748CA9C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535B3786">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D6DFAE6">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2F3F46F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李娟</w:t>
            </w:r>
            <w:bookmarkEnd w:id="4"/>
          </w:p>
        </w:tc>
      </w:tr>
      <w:tr w14:paraId="7985FBC6">
        <w:tc>
          <w:tcPr>
            <w:tcW w:w="675" w:type="dxa"/>
          </w:tcPr>
          <w:p w14:paraId="098A623E">
            <w:pPr>
              <w:rPr>
                <w:rFonts w:ascii="Times New Roman" w:hAnsi="Times New Roman" w:eastAsia="仿宋" w:cs="Times New Roman"/>
                <w:color w:val="000000" w:themeColor="text1"/>
                <w:szCs w:val="21"/>
                <w14:textFill>
                  <w14:solidFill>
                    <w14:schemeClr w14:val="tx1"/>
                  </w14:solidFill>
                </w14:textFill>
              </w:rPr>
            </w:pPr>
            <w:bookmarkStart w:id="5" w:name="_Hlk237505344"/>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CE7A4E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1201C0600</w:t>
            </w:r>
          </w:p>
        </w:tc>
        <w:tc>
          <w:tcPr>
            <w:tcW w:w="2097" w:type="dxa"/>
          </w:tcPr>
          <w:p w14:paraId="7DAD736D">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计算实验原理与应用</w:t>
            </w:r>
          </w:p>
        </w:tc>
        <w:tc>
          <w:tcPr>
            <w:tcW w:w="567" w:type="dxa"/>
          </w:tcPr>
          <w:p w14:paraId="02320A1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4B9168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BA2FA09">
            <w:pPr>
              <w:rPr>
                <w:rFonts w:ascii="Times New Roman" w:hAnsi="Times New Roman" w:eastAsia="仿宋" w:cs="Times New Roman"/>
                <w:b/>
                <w:bCs/>
                <w:color w:val="000000" w:themeColor="text1"/>
                <w:szCs w:val="21"/>
                <w14:textFill>
                  <w14:solidFill>
                    <w14:schemeClr w14:val="tx1"/>
                  </w14:solidFill>
                </w14:textFill>
              </w:rPr>
            </w:pPr>
            <w:r>
              <w:rPr>
                <w:rFonts w:hint="eastAsia" w:ascii="Times New Roman" w:hAnsi="Times New Roman" w:eastAsia="仿宋" w:cs="Times New Roman"/>
                <w:b/>
                <w:bCs/>
                <w:color w:val="000000" w:themeColor="text1"/>
                <w:szCs w:val="21"/>
                <w14:textFill>
                  <w14:solidFill>
                    <w14:schemeClr w14:val="tx1"/>
                  </w14:solidFill>
                </w14:textFill>
              </w:rPr>
              <w:t>第二学期</w:t>
            </w:r>
            <w:r>
              <w:rPr>
                <w:rFonts w:hint="eastAsia" w:ascii="仿宋" w:hAnsi="仿宋" w:eastAsia="仿宋" w:cs="仿宋"/>
                <w:b/>
                <w:bCs/>
                <w:color w:val="000000" w:themeColor="text1"/>
                <w:szCs w:val="21"/>
                <w14:textFill>
                  <w14:solidFill>
                    <w14:schemeClr w14:val="tx1"/>
                  </w14:solidFill>
                </w14:textFill>
              </w:rPr>
              <w:t>（双年）</w:t>
            </w:r>
          </w:p>
        </w:tc>
        <w:tc>
          <w:tcPr>
            <w:tcW w:w="851" w:type="dxa"/>
          </w:tcPr>
          <w:p w14:paraId="165F21CF">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5AA0C350">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471A7F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陈国华</w:t>
            </w:r>
            <w:bookmarkEnd w:id="5"/>
          </w:p>
        </w:tc>
      </w:tr>
      <w:tr w14:paraId="71C19C02">
        <w:tc>
          <w:tcPr>
            <w:tcW w:w="675" w:type="dxa"/>
          </w:tcPr>
          <w:p w14:paraId="5B17F4E2">
            <w:pPr>
              <w:rPr>
                <w:rFonts w:ascii="Times New Roman" w:hAnsi="Times New Roman" w:eastAsia="仿宋" w:cs="Times New Roman"/>
                <w:color w:val="000000" w:themeColor="text1"/>
                <w:szCs w:val="21"/>
                <w14:textFill>
                  <w14:solidFill>
                    <w14:schemeClr w14:val="tx1"/>
                  </w14:solidFill>
                </w14:textFill>
              </w:rPr>
            </w:pPr>
            <w:bookmarkStart w:id="6" w:name="_Hlk237506172"/>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411A591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1201C0100</w:t>
            </w:r>
          </w:p>
        </w:tc>
        <w:tc>
          <w:tcPr>
            <w:tcW w:w="2097" w:type="dxa"/>
          </w:tcPr>
          <w:p w14:paraId="2AD8C323">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高级计量经济学</w:t>
            </w:r>
          </w:p>
        </w:tc>
        <w:tc>
          <w:tcPr>
            <w:tcW w:w="567" w:type="dxa"/>
          </w:tcPr>
          <w:p w14:paraId="58C2F24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49D4679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74975D6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第一学期</w:t>
            </w:r>
          </w:p>
        </w:tc>
        <w:tc>
          <w:tcPr>
            <w:tcW w:w="851" w:type="dxa"/>
          </w:tcPr>
          <w:p w14:paraId="6DE820AC">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7D3A4CE8">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0A56C2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方立兵</w:t>
            </w:r>
            <w:bookmarkEnd w:id="6"/>
          </w:p>
        </w:tc>
      </w:tr>
      <w:tr w14:paraId="21945BBE">
        <w:tc>
          <w:tcPr>
            <w:tcW w:w="675" w:type="dxa"/>
          </w:tcPr>
          <w:p w14:paraId="4B58410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3C4478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1201C1000</w:t>
            </w:r>
          </w:p>
        </w:tc>
        <w:tc>
          <w:tcPr>
            <w:tcW w:w="2097" w:type="dxa"/>
          </w:tcPr>
          <w:p w14:paraId="6BF985B2">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高级应用统计</w:t>
            </w:r>
          </w:p>
        </w:tc>
        <w:tc>
          <w:tcPr>
            <w:tcW w:w="567" w:type="dxa"/>
          </w:tcPr>
          <w:p w14:paraId="5E8AF49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13D58F6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02EC5B9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408331AF">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0415E165">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674898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徐红利</w:t>
            </w:r>
          </w:p>
        </w:tc>
      </w:tr>
      <w:tr w14:paraId="6393909B">
        <w:tc>
          <w:tcPr>
            <w:tcW w:w="675" w:type="dxa"/>
          </w:tcPr>
          <w:p w14:paraId="5A9C7CB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406A494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1201C1500</w:t>
            </w:r>
          </w:p>
        </w:tc>
        <w:tc>
          <w:tcPr>
            <w:tcW w:w="2097" w:type="dxa"/>
          </w:tcPr>
          <w:p w14:paraId="488A3B34">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大数据分析技术与应用</w:t>
            </w:r>
          </w:p>
        </w:tc>
        <w:tc>
          <w:tcPr>
            <w:tcW w:w="567" w:type="dxa"/>
          </w:tcPr>
          <w:p w14:paraId="7A0E10E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08AA838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108461D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41AACE8C">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50C2AF58">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7CD9EA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刘帆</w:t>
            </w:r>
          </w:p>
        </w:tc>
      </w:tr>
      <w:tr w14:paraId="183AE475">
        <w:tc>
          <w:tcPr>
            <w:tcW w:w="675" w:type="dxa"/>
          </w:tcPr>
          <w:p w14:paraId="615AD5A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74C3D8B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1201C1700</w:t>
            </w:r>
          </w:p>
        </w:tc>
        <w:tc>
          <w:tcPr>
            <w:tcW w:w="2097" w:type="dxa"/>
          </w:tcPr>
          <w:p w14:paraId="185DA4EC">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信息系统分析与设计</w:t>
            </w:r>
          </w:p>
        </w:tc>
        <w:tc>
          <w:tcPr>
            <w:tcW w:w="567" w:type="dxa"/>
          </w:tcPr>
          <w:p w14:paraId="5B8CAD4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3EE14C5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6439CE7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18B27B8E">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23AC5A3">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73BCC9E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陈国华</w:t>
            </w:r>
          </w:p>
        </w:tc>
      </w:tr>
      <w:tr w14:paraId="3E3B0F36">
        <w:tc>
          <w:tcPr>
            <w:tcW w:w="675" w:type="dxa"/>
          </w:tcPr>
          <w:p w14:paraId="2F12589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6DDE0D6B">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125604B004</w:t>
            </w:r>
          </w:p>
        </w:tc>
        <w:tc>
          <w:tcPr>
            <w:tcW w:w="2097" w:type="dxa"/>
          </w:tcPr>
          <w:p w14:paraId="7AB5BD46">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工程管理设计研究与论文写作</w:t>
            </w:r>
          </w:p>
        </w:tc>
        <w:tc>
          <w:tcPr>
            <w:tcW w:w="567" w:type="dxa"/>
          </w:tcPr>
          <w:p w14:paraId="292B2CE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78675BB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30371AC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4D0A47B0">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E6D0228">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6F87C7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宁延</w:t>
            </w:r>
          </w:p>
        </w:tc>
      </w:tr>
      <w:tr w14:paraId="752CFE82">
        <w:tc>
          <w:tcPr>
            <w:tcW w:w="675" w:type="dxa"/>
          </w:tcPr>
          <w:p w14:paraId="6A9FD46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0A3D44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1201C2100</w:t>
            </w:r>
          </w:p>
        </w:tc>
        <w:tc>
          <w:tcPr>
            <w:tcW w:w="2097" w:type="dxa"/>
          </w:tcPr>
          <w:p w14:paraId="78125F82">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管理学实证研究方法</w:t>
            </w:r>
          </w:p>
        </w:tc>
        <w:tc>
          <w:tcPr>
            <w:tcW w:w="567" w:type="dxa"/>
          </w:tcPr>
          <w:p w14:paraId="73E6EA4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7CB6566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A1E42B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第二学期</w:t>
            </w:r>
          </w:p>
        </w:tc>
        <w:tc>
          <w:tcPr>
            <w:tcW w:w="851" w:type="dxa"/>
          </w:tcPr>
          <w:p w14:paraId="75F2BD26">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7C4F4413">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07F3950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李迁</w:t>
            </w:r>
          </w:p>
        </w:tc>
      </w:tr>
      <w:tr w14:paraId="098AEC02">
        <w:tc>
          <w:tcPr>
            <w:tcW w:w="675" w:type="dxa"/>
          </w:tcPr>
          <w:p w14:paraId="5A8AFE5A">
            <w:pPr>
              <w:rPr>
                <w:rFonts w:ascii="Times New Roman" w:hAnsi="Times New Roman" w:eastAsia="仿宋" w:cs="Times New Roman"/>
                <w:color w:val="FF0000"/>
                <w:szCs w:val="21"/>
              </w:rPr>
            </w:pPr>
            <w:bookmarkStart w:id="7" w:name="_Hlk237506137"/>
            <w:r>
              <w:rPr>
                <w:rFonts w:hint="eastAsia" w:ascii="Times New Roman" w:hAnsi="Times New Roman" w:eastAsia="仿宋" w:cs="Times New Roman"/>
                <w:color w:val="FF0000"/>
                <w:szCs w:val="21"/>
              </w:rPr>
              <w:t>C类</w:t>
            </w:r>
          </w:p>
        </w:tc>
        <w:tc>
          <w:tcPr>
            <w:tcW w:w="1305" w:type="dxa"/>
          </w:tcPr>
          <w:p w14:paraId="214CB483">
            <w:pPr>
              <w:rPr>
                <w:rFonts w:ascii="Times New Roman" w:hAnsi="Times New Roman" w:eastAsia="仿宋" w:cs="Times New Roman"/>
                <w:color w:val="FF0000"/>
                <w:szCs w:val="21"/>
              </w:rPr>
            </w:pPr>
            <w:r>
              <w:rPr>
                <w:rFonts w:hint="eastAsia" w:ascii="Times New Roman" w:hAnsi="Times New Roman" w:eastAsia="仿宋" w:cs="Times New Roman"/>
                <w:color w:val="FF0000"/>
                <w:szCs w:val="21"/>
              </w:rPr>
              <w:t>1201C2300</w:t>
            </w:r>
          </w:p>
        </w:tc>
        <w:tc>
          <w:tcPr>
            <w:tcW w:w="2097" w:type="dxa"/>
          </w:tcPr>
          <w:p w14:paraId="16B5DC0F">
            <w:pPr>
              <w:rPr>
                <w:rFonts w:ascii="仿宋" w:hAnsi="仿宋" w:eastAsia="仿宋" w:cs="仿宋"/>
                <w:color w:val="FF0000"/>
                <w:szCs w:val="21"/>
              </w:rPr>
            </w:pPr>
            <w:r>
              <w:rPr>
                <w:rFonts w:hint="eastAsia" w:ascii="仿宋" w:hAnsi="仿宋" w:eastAsia="仿宋" w:cs="仿宋"/>
                <w:color w:val="FF0000"/>
                <w:szCs w:val="21"/>
              </w:rPr>
              <w:t>人工智能、博弈与决策</w:t>
            </w:r>
          </w:p>
        </w:tc>
        <w:tc>
          <w:tcPr>
            <w:tcW w:w="567" w:type="dxa"/>
          </w:tcPr>
          <w:p w14:paraId="59C7F674">
            <w:pPr>
              <w:rPr>
                <w:rFonts w:ascii="Times New Roman" w:hAnsi="Times New Roman" w:eastAsia="仿宋" w:cs="Times New Roman"/>
                <w:color w:val="FF0000"/>
                <w:szCs w:val="21"/>
              </w:rPr>
            </w:pPr>
            <w:r>
              <w:rPr>
                <w:rFonts w:hint="eastAsia" w:ascii="Times New Roman" w:hAnsi="Times New Roman" w:eastAsia="仿宋" w:cs="Times New Roman"/>
                <w:color w:val="FF0000"/>
                <w:szCs w:val="21"/>
              </w:rPr>
              <w:t>2</w:t>
            </w:r>
          </w:p>
        </w:tc>
        <w:tc>
          <w:tcPr>
            <w:tcW w:w="709" w:type="dxa"/>
          </w:tcPr>
          <w:p w14:paraId="67469329">
            <w:pPr>
              <w:rPr>
                <w:rFonts w:ascii="Times New Roman" w:hAnsi="Times New Roman" w:eastAsia="仿宋" w:cs="Times New Roman"/>
                <w:color w:val="FF0000"/>
                <w:szCs w:val="21"/>
              </w:rPr>
            </w:pPr>
            <w:r>
              <w:rPr>
                <w:rFonts w:hint="eastAsia" w:ascii="Times New Roman" w:hAnsi="Times New Roman" w:eastAsia="仿宋" w:cs="Times New Roman"/>
                <w:color w:val="FF0000"/>
                <w:szCs w:val="21"/>
              </w:rPr>
              <w:t>2</w:t>
            </w:r>
          </w:p>
        </w:tc>
        <w:tc>
          <w:tcPr>
            <w:tcW w:w="992" w:type="dxa"/>
          </w:tcPr>
          <w:p w14:paraId="19886FA0">
            <w:pPr>
              <w:rPr>
                <w:rFonts w:ascii="Times New Roman" w:hAnsi="Times New Roman" w:eastAsia="仿宋" w:cs="Times New Roman"/>
                <w:color w:val="FF0000"/>
                <w:szCs w:val="21"/>
              </w:rPr>
            </w:pPr>
            <w:r>
              <w:rPr>
                <w:rFonts w:hint="eastAsia" w:ascii="Times New Roman" w:hAnsi="Times New Roman" w:eastAsia="仿宋" w:cs="Times New Roman"/>
                <w:color w:val="FF0000"/>
                <w:szCs w:val="21"/>
              </w:rPr>
              <w:t>第一学期</w:t>
            </w:r>
          </w:p>
        </w:tc>
        <w:tc>
          <w:tcPr>
            <w:tcW w:w="851" w:type="dxa"/>
          </w:tcPr>
          <w:p w14:paraId="222F1DE6">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049AD30E">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29F730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占杨、吴钰炜</w:t>
            </w:r>
            <w:bookmarkEnd w:id="7"/>
          </w:p>
        </w:tc>
      </w:tr>
      <w:tr w14:paraId="7A7888C1">
        <w:tc>
          <w:tcPr>
            <w:tcW w:w="8897" w:type="dxa"/>
            <w:gridSpan w:val="9"/>
            <w:vAlign w:val="center"/>
          </w:tcPr>
          <w:p w14:paraId="61DAB3B3">
            <w:pPr>
              <w:jc w:val="center"/>
              <w:rPr>
                <w:rFonts w:ascii="Times New Roman" w:hAnsi="Times New Roman" w:eastAsia="仿宋" w:cs="Times New Roman"/>
                <w:b/>
                <w:bCs/>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运营与供应链管理（Operations and Supply Chain management）</w:t>
            </w:r>
          </w:p>
        </w:tc>
      </w:tr>
      <w:tr w14:paraId="2687D96F">
        <w:tc>
          <w:tcPr>
            <w:tcW w:w="675" w:type="dxa"/>
          </w:tcPr>
          <w:p w14:paraId="379AB3A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44EBDCF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1201C1200</w:t>
            </w:r>
          </w:p>
        </w:tc>
        <w:tc>
          <w:tcPr>
            <w:tcW w:w="2097" w:type="dxa"/>
          </w:tcPr>
          <w:p w14:paraId="2789103B">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运营与供应链管理</w:t>
            </w:r>
          </w:p>
        </w:tc>
        <w:tc>
          <w:tcPr>
            <w:tcW w:w="567" w:type="dxa"/>
          </w:tcPr>
          <w:p w14:paraId="50405DC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059A96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1AC4AAA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05D3F1DC">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2EF23DF2">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1E3F292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陈虹桥</w:t>
            </w:r>
          </w:p>
        </w:tc>
      </w:tr>
      <w:tr w14:paraId="74BCBADE">
        <w:tc>
          <w:tcPr>
            <w:tcW w:w="675" w:type="dxa"/>
          </w:tcPr>
          <w:p w14:paraId="3519349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2303A54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1201C1400</w:t>
            </w:r>
          </w:p>
        </w:tc>
        <w:tc>
          <w:tcPr>
            <w:tcW w:w="2097" w:type="dxa"/>
          </w:tcPr>
          <w:p w14:paraId="5DE86A82">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 xml:space="preserve">生产与运营管理  </w:t>
            </w:r>
          </w:p>
        </w:tc>
        <w:tc>
          <w:tcPr>
            <w:tcW w:w="567" w:type="dxa"/>
          </w:tcPr>
          <w:p w14:paraId="384AF5A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EBE441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446B99C">
            <w:pPr>
              <w:rPr>
                <w:rFonts w:ascii="Times New Roman" w:hAnsi="Times New Roman" w:eastAsia="仿宋" w:cs="Times New Roman"/>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第一学期</w:t>
            </w:r>
          </w:p>
        </w:tc>
        <w:tc>
          <w:tcPr>
            <w:tcW w:w="851" w:type="dxa"/>
          </w:tcPr>
          <w:p w14:paraId="384B89A9">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4ECF92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21E2D9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沈厚才</w:t>
            </w:r>
          </w:p>
        </w:tc>
      </w:tr>
      <w:tr w14:paraId="27F6FCBD">
        <w:tc>
          <w:tcPr>
            <w:tcW w:w="675" w:type="dxa"/>
          </w:tcPr>
          <w:p w14:paraId="72EDA96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22899BA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1201C1300</w:t>
            </w:r>
          </w:p>
        </w:tc>
        <w:tc>
          <w:tcPr>
            <w:tcW w:w="2097" w:type="dxa"/>
          </w:tcPr>
          <w:p w14:paraId="14245206">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应用随机过程</w:t>
            </w:r>
          </w:p>
        </w:tc>
        <w:tc>
          <w:tcPr>
            <w:tcW w:w="567" w:type="dxa"/>
          </w:tcPr>
          <w:p w14:paraId="506B5E2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42091F2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2FCA1C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60D68F14">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223BD8FF">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D00633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瞿慧</w:t>
            </w:r>
          </w:p>
        </w:tc>
      </w:tr>
      <w:tr w14:paraId="29509CDD">
        <w:tc>
          <w:tcPr>
            <w:tcW w:w="675" w:type="dxa"/>
          </w:tcPr>
          <w:p w14:paraId="6E54331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2F38611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1201C0100</w:t>
            </w:r>
          </w:p>
        </w:tc>
        <w:tc>
          <w:tcPr>
            <w:tcW w:w="2097" w:type="dxa"/>
          </w:tcPr>
          <w:p w14:paraId="20F11BCD">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高级计量经济学</w:t>
            </w:r>
          </w:p>
        </w:tc>
        <w:tc>
          <w:tcPr>
            <w:tcW w:w="567" w:type="dxa"/>
          </w:tcPr>
          <w:p w14:paraId="5CC451A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727D46C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4B10918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第一学期</w:t>
            </w:r>
          </w:p>
        </w:tc>
        <w:tc>
          <w:tcPr>
            <w:tcW w:w="851" w:type="dxa"/>
          </w:tcPr>
          <w:p w14:paraId="55AC27C9">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87F1CE4">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F842C9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方立兵</w:t>
            </w:r>
          </w:p>
        </w:tc>
      </w:tr>
      <w:tr w14:paraId="72A2D920">
        <w:tc>
          <w:tcPr>
            <w:tcW w:w="675" w:type="dxa"/>
          </w:tcPr>
          <w:p w14:paraId="4047AC0A">
            <w:pPr>
              <w:rPr>
                <w:rFonts w:ascii="Times New Roman" w:hAnsi="Times New Roman" w:eastAsia="仿宋" w:cs="Times New Roman"/>
                <w:color w:val="000000" w:themeColor="text1"/>
                <w:szCs w:val="21"/>
                <w14:textFill>
                  <w14:solidFill>
                    <w14:schemeClr w14:val="tx1"/>
                  </w14:solidFill>
                </w14:textFill>
              </w:rPr>
            </w:pPr>
            <w:bookmarkStart w:id="8" w:name="_Hlk237505404"/>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89FDBF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1201C1000</w:t>
            </w:r>
          </w:p>
        </w:tc>
        <w:tc>
          <w:tcPr>
            <w:tcW w:w="2097" w:type="dxa"/>
          </w:tcPr>
          <w:p w14:paraId="47C76961">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高级应用统计</w:t>
            </w:r>
          </w:p>
        </w:tc>
        <w:tc>
          <w:tcPr>
            <w:tcW w:w="567" w:type="dxa"/>
          </w:tcPr>
          <w:p w14:paraId="48227A5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6DBD309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0DFE769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76182EE2">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8CB7E8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1C0CBA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徐红利</w:t>
            </w:r>
            <w:bookmarkEnd w:id="8"/>
          </w:p>
        </w:tc>
      </w:tr>
      <w:tr w14:paraId="734E805D">
        <w:tc>
          <w:tcPr>
            <w:tcW w:w="675" w:type="dxa"/>
          </w:tcPr>
          <w:p w14:paraId="028EE61F">
            <w:pPr>
              <w:rPr>
                <w:rFonts w:ascii="Times New Roman" w:hAnsi="Times New Roman" w:eastAsia="仿宋" w:cs="Times New Roman"/>
                <w:color w:val="000000" w:themeColor="text1"/>
                <w:szCs w:val="21"/>
                <w14:textFill>
                  <w14:solidFill>
                    <w14:schemeClr w14:val="tx1"/>
                  </w14:solidFill>
                </w14:textFill>
              </w:rPr>
            </w:pPr>
            <w:bookmarkStart w:id="9" w:name="_Hlk237505195"/>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3F1EF41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1201C1500</w:t>
            </w:r>
          </w:p>
        </w:tc>
        <w:tc>
          <w:tcPr>
            <w:tcW w:w="2097" w:type="dxa"/>
          </w:tcPr>
          <w:p w14:paraId="21865B51">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大数据分析技术与应用</w:t>
            </w:r>
          </w:p>
        </w:tc>
        <w:tc>
          <w:tcPr>
            <w:tcW w:w="567" w:type="dxa"/>
          </w:tcPr>
          <w:p w14:paraId="3A69F7C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0E54A1A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FCB761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1B7F1193">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74D2027A">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37B5E68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刘帆</w:t>
            </w:r>
            <w:bookmarkEnd w:id="9"/>
          </w:p>
        </w:tc>
      </w:tr>
      <w:tr w14:paraId="43542EDA">
        <w:tc>
          <w:tcPr>
            <w:tcW w:w="675" w:type="dxa"/>
          </w:tcPr>
          <w:p w14:paraId="58B7A2D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17EF364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1201C1700</w:t>
            </w:r>
          </w:p>
        </w:tc>
        <w:tc>
          <w:tcPr>
            <w:tcW w:w="2097" w:type="dxa"/>
          </w:tcPr>
          <w:p w14:paraId="4F01F44B">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信息系统分析与设计</w:t>
            </w:r>
          </w:p>
        </w:tc>
        <w:tc>
          <w:tcPr>
            <w:tcW w:w="567" w:type="dxa"/>
          </w:tcPr>
          <w:p w14:paraId="1905CB6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0E59B07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21D3DB5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57915F3B">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7EFF4C19">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231749F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陈国华</w:t>
            </w:r>
          </w:p>
        </w:tc>
      </w:tr>
      <w:tr w14:paraId="410F8F25">
        <w:tc>
          <w:tcPr>
            <w:tcW w:w="675" w:type="dxa"/>
          </w:tcPr>
          <w:p w14:paraId="287D917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7441AD2F">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125604B004</w:t>
            </w:r>
          </w:p>
        </w:tc>
        <w:tc>
          <w:tcPr>
            <w:tcW w:w="2097" w:type="dxa"/>
          </w:tcPr>
          <w:p w14:paraId="169DDE0F">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highlight w:val="yellow"/>
                <w14:textFill>
                  <w14:solidFill>
                    <w14:schemeClr w14:val="tx1"/>
                  </w14:solidFill>
                </w14:textFill>
              </w:rPr>
              <w:t>工程管理设计研究与论文写作</w:t>
            </w:r>
          </w:p>
        </w:tc>
        <w:tc>
          <w:tcPr>
            <w:tcW w:w="567" w:type="dxa"/>
          </w:tcPr>
          <w:p w14:paraId="415CB43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1C79DEB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0A61282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4C4E6A09">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7746BD7F">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FE0B65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宁延</w:t>
            </w:r>
          </w:p>
        </w:tc>
      </w:tr>
      <w:tr w14:paraId="246D9546">
        <w:tc>
          <w:tcPr>
            <w:tcW w:w="675" w:type="dxa"/>
          </w:tcPr>
          <w:p w14:paraId="6F83BBE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C类</w:t>
            </w:r>
          </w:p>
        </w:tc>
        <w:tc>
          <w:tcPr>
            <w:tcW w:w="1305" w:type="dxa"/>
          </w:tcPr>
          <w:p w14:paraId="2BCD87C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1201C2100</w:t>
            </w:r>
          </w:p>
        </w:tc>
        <w:tc>
          <w:tcPr>
            <w:tcW w:w="2097" w:type="dxa"/>
          </w:tcPr>
          <w:p w14:paraId="06DDDF58">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管理学实证研究方法</w:t>
            </w:r>
          </w:p>
        </w:tc>
        <w:tc>
          <w:tcPr>
            <w:tcW w:w="567" w:type="dxa"/>
          </w:tcPr>
          <w:p w14:paraId="08CDD97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C1D2B7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6619174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第二学期</w:t>
            </w:r>
          </w:p>
        </w:tc>
        <w:tc>
          <w:tcPr>
            <w:tcW w:w="851" w:type="dxa"/>
          </w:tcPr>
          <w:p w14:paraId="6B9F98BF">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4B3C4EE">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F96CDB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李迁</w:t>
            </w:r>
          </w:p>
        </w:tc>
      </w:tr>
      <w:tr w14:paraId="5D561CAC">
        <w:trPr>
          <w:trHeight w:val="90" w:hRule="atLeast"/>
        </w:trPr>
        <w:tc>
          <w:tcPr>
            <w:tcW w:w="675" w:type="dxa"/>
          </w:tcPr>
          <w:p w14:paraId="5E59670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C类</w:t>
            </w:r>
          </w:p>
        </w:tc>
        <w:tc>
          <w:tcPr>
            <w:tcW w:w="1305" w:type="dxa"/>
          </w:tcPr>
          <w:p w14:paraId="26D3971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1201C2300</w:t>
            </w:r>
          </w:p>
        </w:tc>
        <w:tc>
          <w:tcPr>
            <w:tcW w:w="2097" w:type="dxa"/>
          </w:tcPr>
          <w:p w14:paraId="1E585C19">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FF0000"/>
                <w:szCs w:val="21"/>
              </w:rPr>
              <w:t>人工智能、博弈与决策</w:t>
            </w:r>
          </w:p>
        </w:tc>
        <w:tc>
          <w:tcPr>
            <w:tcW w:w="567" w:type="dxa"/>
          </w:tcPr>
          <w:p w14:paraId="3ED1DF8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2</w:t>
            </w:r>
          </w:p>
        </w:tc>
        <w:tc>
          <w:tcPr>
            <w:tcW w:w="709" w:type="dxa"/>
          </w:tcPr>
          <w:p w14:paraId="147943F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FF0000"/>
                <w:szCs w:val="21"/>
              </w:rPr>
              <w:t>2</w:t>
            </w:r>
          </w:p>
        </w:tc>
        <w:tc>
          <w:tcPr>
            <w:tcW w:w="992" w:type="dxa"/>
          </w:tcPr>
          <w:p w14:paraId="0B303EBC">
            <w:pPr>
              <w:rPr>
                <w:rFonts w:ascii="Times New Roman" w:hAnsi="Times New Roman" w:eastAsia="仿宋" w:cs="Times New Roman"/>
                <w:color w:val="FF0000"/>
                <w:szCs w:val="21"/>
              </w:rPr>
            </w:pPr>
            <w:r>
              <w:rPr>
                <w:rFonts w:hint="eastAsia" w:ascii="Times New Roman" w:hAnsi="Times New Roman" w:eastAsia="仿宋" w:cs="Times New Roman"/>
                <w:color w:val="FF0000"/>
                <w:szCs w:val="21"/>
              </w:rPr>
              <w:t>第一学期</w:t>
            </w:r>
          </w:p>
        </w:tc>
        <w:tc>
          <w:tcPr>
            <w:tcW w:w="851" w:type="dxa"/>
          </w:tcPr>
          <w:p w14:paraId="54E35F07">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31C17A3E">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67B692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占杨、吴钰炜</w:t>
            </w:r>
          </w:p>
        </w:tc>
      </w:tr>
      <w:tr w14:paraId="1072C602">
        <w:tc>
          <w:tcPr>
            <w:tcW w:w="8897" w:type="dxa"/>
            <w:gridSpan w:val="9"/>
            <w:shd w:val="clear" w:color="auto" w:fill="auto"/>
          </w:tcPr>
          <w:p w14:paraId="43215823">
            <w:pPr>
              <w:jc w:val="cente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b/>
                <w:bCs/>
                <w:color w:val="000000" w:themeColor="text1"/>
                <w:szCs w:val="21"/>
                <w:highlight w:val="none"/>
                <w14:textFill>
                  <w14:solidFill>
                    <w14:schemeClr w14:val="tx1"/>
                  </w14:solidFill>
                </w14:textFill>
              </w:rPr>
              <w:t>智能系统管理（Intelligent System Management）</w:t>
            </w:r>
          </w:p>
        </w:tc>
      </w:tr>
      <w:tr w14:paraId="6F9B97FD">
        <w:tc>
          <w:tcPr>
            <w:tcW w:w="675" w:type="dxa"/>
            <w:shd w:val="clear" w:color="auto" w:fill="auto"/>
          </w:tcPr>
          <w:p w14:paraId="1B4B4AAF">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C类</w:t>
            </w:r>
          </w:p>
        </w:tc>
        <w:tc>
          <w:tcPr>
            <w:tcW w:w="1305" w:type="dxa"/>
            <w:shd w:val="clear" w:color="auto" w:fill="auto"/>
          </w:tcPr>
          <w:p w14:paraId="327CD5A5">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1201C1300</w:t>
            </w:r>
          </w:p>
        </w:tc>
        <w:tc>
          <w:tcPr>
            <w:tcW w:w="2097" w:type="dxa"/>
            <w:shd w:val="clear" w:color="auto" w:fill="auto"/>
          </w:tcPr>
          <w:p w14:paraId="7A1CEC03">
            <w:pPr>
              <w:rPr>
                <w:rFonts w:ascii="仿宋" w:hAnsi="仿宋" w:eastAsia="仿宋" w:cs="仿宋"/>
                <w:color w:val="FF0000"/>
                <w:szCs w:val="21"/>
                <w:highlight w:val="none"/>
              </w:rPr>
            </w:pPr>
            <w:r>
              <w:rPr>
                <w:rFonts w:hint="eastAsia" w:ascii="仿宋" w:hAnsi="仿宋" w:eastAsia="仿宋" w:cs="仿宋"/>
                <w:color w:val="000000" w:themeColor="text1"/>
                <w:szCs w:val="21"/>
                <w:highlight w:val="none"/>
                <w14:textFill>
                  <w14:solidFill>
                    <w14:schemeClr w14:val="tx1"/>
                  </w14:solidFill>
                </w14:textFill>
              </w:rPr>
              <w:t>应用随机过程</w:t>
            </w:r>
          </w:p>
        </w:tc>
        <w:tc>
          <w:tcPr>
            <w:tcW w:w="567" w:type="dxa"/>
            <w:shd w:val="clear" w:color="auto" w:fill="auto"/>
          </w:tcPr>
          <w:p w14:paraId="42971D76">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3A5200C6">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76F47BA6">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第一学期</w:t>
            </w:r>
          </w:p>
        </w:tc>
        <w:tc>
          <w:tcPr>
            <w:tcW w:w="851" w:type="dxa"/>
            <w:shd w:val="clear" w:color="auto" w:fill="auto"/>
          </w:tcPr>
          <w:p w14:paraId="1C3899B3">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426D2E63">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719954F1">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瞿慧</w:t>
            </w:r>
          </w:p>
        </w:tc>
      </w:tr>
      <w:tr w14:paraId="7597DCCE">
        <w:tc>
          <w:tcPr>
            <w:tcW w:w="675" w:type="dxa"/>
            <w:shd w:val="clear" w:color="auto" w:fill="auto"/>
          </w:tcPr>
          <w:p w14:paraId="563D804A">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C类</w:t>
            </w:r>
          </w:p>
        </w:tc>
        <w:tc>
          <w:tcPr>
            <w:tcW w:w="1305" w:type="dxa"/>
            <w:shd w:val="clear" w:color="auto" w:fill="auto"/>
          </w:tcPr>
          <w:p w14:paraId="106F8AE0">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1201C1500</w:t>
            </w:r>
          </w:p>
        </w:tc>
        <w:tc>
          <w:tcPr>
            <w:tcW w:w="2097" w:type="dxa"/>
            <w:shd w:val="clear" w:color="auto" w:fill="auto"/>
          </w:tcPr>
          <w:p w14:paraId="222F6DBF">
            <w:pPr>
              <w:rPr>
                <w:rFonts w:ascii="仿宋" w:hAnsi="仿宋" w:eastAsia="仿宋" w:cs="仿宋"/>
                <w:color w:val="FF0000"/>
                <w:szCs w:val="21"/>
                <w:highlight w:val="none"/>
              </w:rPr>
            </w:pPr>
            <w:r>
              <w:rPr>
                <w:rFonts w:hint="eastAsia" w:ascii="仿宋" w:hAnsi="仿宋" w:eastAsia="仿宋" w:cs="仿宋"/>
                <w:color w:val="000000" w:themeColor="text1"/>
                <w:szCs w:val="21"/>
                <w:highlight w:val="none"/>
                <w14:textFill>
                  <w14:solidFill>
                    <w14:schemeClr w14:val="tx1"/>
                  </w14:solidFill>
                </w14:textFill>
              </w:rPr>
              <w:t>大数据分析技术与应用</w:t>
            </w:r>
          </w:p>
        </w:tc>
        <w:tc>
          <w:tcPr>
            <w:tcW w:w="567" w:type="dxa"/>
            <w:shd w:val="clear" w:color="auto" w:fill="auto"/>
          </w:tcPr>
          <w:p w14:paraId="1091FEF9">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4BEF4DFA">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368F6083">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第二学期</w:t>
            </w:r>
          </w:p>
        </w:tc>
        <w:tc>
          <w:tcPr>
            <w:tcW w:w="851" w:type="dxa"/>
            <w:shd w:val="clear" w:color="auto" w:fill="auto"/>
          </w:tcPr>
          <w:p w14:paraId="3576629F">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19B25038">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68BC41BE">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刘帆</w:t>
            </w:r>
          </w:p>
        </w:tc>
      </w:tr>
      <w:tr w14:paraId="36E17D83">
        <w:tc>
          <w:tcPr>
            <w:tcW w:w="675" w:type="dxa"/>
            <w:shd w:val="clear" w:color="auto" w:fill="auto"/>
          </w:tcPr>
          <w:p w14:paraId="55CEF8ED">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C类</w:t>
            </w:r>
          </w:p>
        </w:tc>
        <w:tc>
          <w:tcPr>
            <w:tcW w:w="1305" w:type="dxa"/>
            <w:shd w:val="clear" w:color="auto" w:fill="auto"/>
          </w:tcPr>
          <w:p w14:paraId="003078DD">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1201C1100</w:t>
            </w:r>
          </w:p>
        </w:tc>
        <w:tc>
          <w:tcPr>
            <w:tcW w:w="2097" w:type="dxa"/>
            <w:shd w:val="clear" w:color="auto" w:fill="auto"/>
          </w:tcPr>
          <w:p w14:paraId="5E9964D0">
            <w:pPr>
              <w:rPr>
                <w:rFonts w:ascii="仿宋" w:hAnsi="仿宋" w:eastAsia="仿宋" w:cs="仿宋"/>
                <w:color w:val="FF0000"/>
                <w:szCs w:val="21"/>
                <w:highlight w:val="none"/>
              </w:rPr>
            </w:pPr>
            <w:r>
              <w:rPr>
                <w:rFonts w:hint="eastAsia" w:ascii="仿宋" w:hAnsi="仿宋" w:eastAsia="仿宋" w:cs="仿宋"/>
                <w:color w:val="000000" w:themeColor="text1"/>
                <w:szCs w:val="21"/>
                <w:highlight w:val="none"/>
                <w14:textFill>
                  <w14:solidFill>
                    <w14:schemeClr w14:val="tx1"/>
                  </w14:solidFill>
                </w14:textFill>
              </w:rPr>
              <w:t>决策理论与决策行为</w:t>
            </w:r>
          </w:p>
        </w:tc>
        <w:tc>
          <w:tcPr>
            <w:tcW w:w="567" w:type="dxa"/>
            <w:shd w:val="clear" w:color="auto" w:fill="auto"/>
          </w:tcPr>
          <w:p w14:paraId="3DBD780D">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3</w:t>
            </w:r>
          </w:p>
        </w:tc>
        <w:tc>
          <w:tcPr>
            <w:tcW w:w="709" w:type="dxa"/>
            <w:shd w:val="clear" w:color="auto" w:fill="auto"/>
          </w:tcPr>
          <w:p w14:paraId="28B34F95">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3</w:t>
            </w:r>
          </w:p>
        </w:tc>
        <w:tc>
          <w:tcPr>
            <w:tcW w:w="992" w:type="dxa"/>
            <w:shd w:val="clear" w:color="auto" w:fill="auto"/>
          </w:tcPr>
          <w:p w14:paraId="0200DE33">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第一学期</w:t>
            </w:r>
          </w:p>
        </w:tc>
        <w:tc>
          <w:tcPr>
            <w:tcW w:w="851" w:type="dxa"/>
            <w:shd w:val="clear" w:color="auto" w:fill="auto"/>
          </w:tcPr>
          <w:p w14:paraId="7659008C">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4F76F9A4">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2253DFDF">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李娟</w:t>
            </w:r>
          </w:p>
        </w:tc>
      </w:tr>
      <w:tr w14:paraId="1217DA06">
        <w:trPr>
          <w:trHeight w:val="909" w:hRule="atLeast"/>
        </w:trPr>
        <w:tc>
          <w:tcPr>
            <w:tcW w:w="675" w:type="dxa"/>
            <w:shd w:val="clear" w:color="auto" w:fill="auto"/>
          </w:tcPr>
          <w:p w14:paraId="1755419B">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C类</w:t>
            </w:r>
          </w:p>
        </w:tc>
        <w:tc>
          <w:tcPr>
            <w:tcW w:w="1305" w:type="dxa"/>
            <w:shd w:val="clear" w:color="auto" w:fill="auto"/>
          </w:tcPr>
          <w:p w14:paraId="3CC298CC">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1201C0600</w:t>
            </w:r>
          </w:p>
        </w:tc>
        <w:tc>
          <w:tcPr>
            <w:tcW w:w="2097" w:type="dxa"/>
            <w:shd w:val="clear" w:color="auto" w:fill="auto"/>
          </w:tcPr>
          <w:p w14:paraId="106C9A83">
            <w:pPr>
              <w:rPr>
                <w:rFonts w:ascii="仿宋" w:hAnsi="仿宋" w:eastAsia="仿宋" w:cs="仿宋"/>
                <w:color w:val="FF0000"/>
                <w:szCs w:val="21"/>
                <w:highlight w:val="none"/>
              </w:rPr>
            </w:pPr>
            <w:r>
              <w:rPr>
                <w:rFonts w:hint="eastAsia" w:ascii="仿宋" w:hAnsi="仿宋" w:eastAsia="仿宋" w:cs="仿宋"/>
                <w:color w:val="000000" w:themeColor="text1"/>
                <w:szCs w:val="21"/>
                <w:highlight w:val="none"/>
                <w14:textFill>
                  <w14:solidFill>
                    <w14:schemeClr w14:val="tx1"/>
                  </w14:solidFill>
                </w14:textFill>
              </w:rPr>
              <w:t>计算实验原理与应用</w:t>
            </w:r>
          </w:p>
        </w:tc>
        <w:tc>
          <w:tcPr>
            <w:tcW w:w="567" w:type="dxa"/>
            <w:shd w:val="clear" w:color="auto" w:fill="auto"/>
          </w:tcPr>
          <w:p w14:paraId="3170433F">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3AD08F72">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6E1BCDCC">
            <w:pPr>
              <w:rPr>
                <w:rFonts w:ascii="Times New Roman" w:hAnsi="Times New Roman" w:eastAsia="仿宋" w:cs="Times New Roman"/>
                <w:color w:val="FF0000"/>
                <w:szCs w:val="21"/>
                <w:highlight w:val="none"/>
              </w:rPr>
            </w:pPr>
            <w:r>
              <w:rPr>
                <w:rFonts w:hint="eastAsia" w:ascii="Times New Roman" w:hAnsi="Times New Roman" w:eastAsia="仿宋" w:cs="Times New Roman"/>
                <w:b/>
                <w:bCs/>
                <w:color w:val="000000" w:themeColor="text1"/>
                <w:szCs w:val="21"/>
                <w:highlight w:val="none"/>
                <w14:textFill>
                  <w14:solidFill>
                    <w14:schemeClr w14:val="tx1"/>
                  </w14:solidFill>
                </w14:textFill>
              </w:rPr>
              <w:t>第二学期</w:t>
            </w:r>
            <w:r>
              <w:rPr>
                <w:rFonts w:hint="eastAsia" w:ascii="仿宋" w:hAnsi="仿宋" w:eastAsia="仿宋" w:cs="仿宋"/>
                <w:b/>
                <w:bCs/>
                <w:color w:val="000000" w:themeColor="text1"/>
                <w:szCs w:val="21"/>
                <w:highlight w:val="none"/>
                <w14:textFill>
                  <w14:solidFill>
                    <w14:schemeClr w14:val="tx1"/>
                  </w14:solidFill>
                </w14:textFill>
              </w:rPr>
              <w:t>（双年）</w:t>
            </w:r>
          </w:p>
        </w:tc>
        <w:tc>
          <w:tcPr>
            <w:tcW w:w="851" w:type="dxa"/>
            <w:shd w:val="clear" w:color="auto" w:fill="auto"/>
          </w:tcPr>
          <w:p w14:paraId="3BB2EC97">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5A2B42D5">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48AFC763">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陈国华</w:t>
            </w:r>
          </w:p>
        </w:tc>
      </w:tr>
      <w:tr w14:paraId="5F0256D0">
        <w:tc>
          <w:tcPr>
            <w:tcW w:w="675" w:type="dxa"/>
            <w:shd w:val="clear" w:color="auto" w:fill="auto"/>
          </w:tcPr>
          <w:p w14:paraId="5EC11DEC">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C类</w:t>
            </w:r>
          </w:p>
        </w:tc>
        <w:tc>
          <w:tcPr>
            <w:tcW w:w="1305" w:type="dxa"/>
            <w:shd w:val="clear" w:color="auto" w:fill="auto"/>
          </w:tcPr>
          <w:p w14:paraId="31A5DDCC">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1201C1000</w:t>
            </w:r>
          </w:p>
        </w:tc>
        <w:tc>
          <w:tcPr>
            <w:tcW w:w="2097" w:type="dxa"/>
            <w:shd w:val="clear" w:color="auto" w:fill="auto"/>
          </w:tcPr>
          <w:p w14:paraId="433AA6A3">
            <w:pPr>
              <w:rPr>
                <w:rFonts w:ascii="仿宋" w:hAnsi="仿宋" w:eastAsia="仿宋" w:cs="仿宋"/>
                <w:color w:val="FF0000"/>
                <w:szCs w:val="21"/>
                <w:highlight w:val="none"/>
              </w:rPr>
            </w:pPr>
            <w:r>
              <w:rPr>
                <w:rFonts w:hint="eastAsia" w:ascii="仿宋" w:hAnsi="仿宋" w:eastAsia="仿宋" w:cs="仿宋"/>
                <w:color w:val="000000" w:themeColor="text1"/>
                <w:szCs w:val="21"/>
                <w:highlight w:val="none"/>
                <w14:textFill>
                  <w14:solidFill>
                    <w14:schemeClr w14:val="tx1"/>
                  </w14:solidFill>
                </w14:textFill>
              </w:rPr>
              <w:t>高级应用统计</w:t>
            </w:r>
          </w:p>
        </w:tc>
        <w:tc>
          <w:tcPr>
            <w:tcW w:w="567" w:type="dxa"/>
            <w:shd w:val="clear" w:color="auto" w:fill="auto"/>
          </w:tcPr>
          <w:p w14:paraId="3C1798A7">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7048058C">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1609C59F">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第一学期</w:t>
            </w:r>
          </w:p>
        </w:tc>
        <w:tc>
          <w:tcPr>
            <w:tcW w:w="851" w:type="dxa"/>
            <w:shd w:val="clear" w:color="auto" w:fill="auto"/>
          </w:tcPr>
          <w:p w14:paraId="0FEF1EAF">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6378E2B5">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2F9E305E">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徐红利</w:t>
            </w:r>
          </w:p>
        </w:tc>
      </w:tr>
      <w:tr w14:paraId="16C19B63">
        <w:tc>
          <w:tcPr>
            <w:tcW w:w="675" w:type="dxa"/>
            <w:shd w:val="clear" w:color="auto" w:fill="auto"/>
          </w:tcPr>
          <w:p w14:paraId="16B83980">
            <w:pPr>
              <w:rPr>
                <w:rFonts w:ascii="Times New Roman" w:hAnsi="Times New Roman" w:eastAsia="仿宋" w:cs="Times New Roman"/>
                <w:color w:val="FF0000"/>
                <w:szCs w:val="21"/>
                <w:highlight w:val="none"/>
              </w:rPr>
            </w:pPr>
            <w:r>
              <w:rPr>
                <w:rFonts w:hint="eastAsia" w:ascii="Times New Roman" w:hAnsi="Times New Roman" w:eastAsia="仿宋" w:cs="Times New Roman"/>
                <w:color w:val="FF0000"/>
                <w:szCs w:val="21"/>
                <w:highlight w:val="none"/>
              </w:rPr>
              <w:t>C类</w:t>
            </w:r>
          </w:p>
        </w:tc>
        <w:tc>
          <w:tcPr>
            <w:tcW w:w="1305" w:type="dxa"/>
            <w:shd w:val="clear" w:color="auto" w:fill="auto"/>
          </w:tcPr>
          <w:p w14:paraId="34829853">
            <w:pPr>
              <w:rPr>
                <w:rFonts w:ascii="Times New Roman" w:hAnsi="Times New Roman" w:eastAsia="仿宋" w:cs="Times New Roman"/>
                <w:color w:val="FF0000"/>
                <w:szCs w:val="21"/>
                <w:highlight w:val="none"/>
              </w:rPr>
            </w:pPr>
            <w:r>
              <w:rPr>
                <w:rFonts w:hint="eastAsia" w:ascii="Times New Roman" w:hAnsi="Times New Roman" w:eastAsia="仿宋" w:cs="Times New Roman"/>
                <w:color w:val="FF0000"/>
                <w:szCs w:val="21"/>
                <w:highlight w:val="none"/>
              </w:rPr>
              <w:t>1201C2300</w:t>
            </w:r>
          </w:p>
        </w:tc>
        <w:tc>
          <w:tcPr>
            <w:tcW w:w="2097" w:type="dxa"/>
            <w:shd w:val="clear" w:color="auto" w:fill="auto"/>
          </w:tcPr>
          <w:p w14:paraId="111A842B">
            <w:pPr>
              <w:rPr>
                <w:rFonts w:ascii="仿宋" w:hAnsi="仿宋" w:eastAsia="仿宋" w:cs="仿宋"/>
                <w:color w:val="FF0000"/>
                <w:szCs w:val="21"/>
                <w:highlight w:val="none"/>
              </w:rPr>
            </w:pPr>
            <w:r>
              <w:rPr>
                <w:rFonts w:hint="eastAsia" w:ascii="仿宋" w:hAnsi="仿宋" w:eastAsia="仿宋" w:cs="仿宋"/>
                <w:color w:val="FF0000"/>
                <w:szCs w:val="21"/>
                <w:highlight w:val="none"/>
              </w:rPr>
              <w:t>人工智能、博弈与决策</w:t>
            </w:r>
          </w:p>
        </w:tc>
        <w:tc>
          <w:tcPr>
            <w:tcW w:w="567" w:type="dxa"/>
            <w:shd w:val="clear" w:color="auto" w:fill="auto"/>
          </w:tcPr>
          <w:p w14:paraId="414D1B32">
            <w:pPr>
              <w:rPr>
                <w:rFonts w:ascii="Times New Roman" w:hAnsi="Times New Roman" w:eastAsia="仿宋" w:cs="Times New Roman"/>
                <w:color w:val="FF0000"/>
                <w:szCs w:val="21"/>
                <w:highlight w:val="none"/>
              </w:rPr>
            </w:pPr>
            <w:r>
              <w:rPr>
                <w:rFonts w:hint="eastAsia" w:ascii="Times New Roman" w:hAnsi="Times New Roman" w:eastAsia="仿宋" w:cs="Times New Roman"/>
                <w:color w:val="FF0000"/>
                <w:szCs w:val="21"/>
                <w:highlight w:val="none"/>
              </w:rPr>
              <w:t>2</w:t>
            </w:r>
          </w:p>
        </w:tc>
        <w:tc>
          <w:tcPr>
            <w:tcW w:w="709" w:type="dxa"/>
            <w:shd w:val="clear" w:color="auto" w:fill="auto"/>
          </w:tcPr>
          <w:p w14:paraId="46192222">
            <w:pPr>
              <w:rPr>
                <w:rFonts w:ascii="Times New Roman" w:hAnsi="Times New Roman" w:eastAsia="仿宋" w:cs="Times New Roman"/>
                <w:color w:val="FF0000"/>
                <w:szCs w:val="21"/>
                <w:highlight w:val="none"/>
              </w:rPr>
            </w:pPr>
            <w:r>
              <w:rPr>
                <w:rFonts w:hint="eastAsia" w:ascii="Times New Roman" w:hAnsi="Times New Roman" w:eastAsia="仿宋" w:cs="Times New Roman"/>
                <w:color w:val="FF0000"/>
                <w:szCs w:val="21"/>
                <w:highlight w:val="none"/>
              </w:rPr>
              <w:t>2</w:t>
            </w:r>
          </w:p>
        </w:tc>
        <w:tc>
          <w:tcPr>
            <w:tcW w:w="992" w:type="dxa"/>
            <w:shd w:val="clear" w:color="auto" w:fill="auto"/>
          </w:tcPr>
          <w:p w14:paraId="4D3F4B71">
            <w:pPr>
              <w:rPr>
                <w:rFonts w:ascii="Times New Roman" w:hAnsi="Times New Roman" w:eastAsia="仿宋" w:cs="Times New Roman"/>
                <w:color w:val="FF0000"/>
                <w:szCs w:val="21"/>
                <w:highlight w:val="none"/>
              </w:rPr>
            </w:pPr>
            <w:r>
              <w:rPr>
                <w:rFonts w:hint="eastAsia" w:ascii="Times New Roman" w:hAnsi="Times New Roman" w:eastAsia="仿宋" w:cs="Times New Roman"/>
                <w:color w:val="FF0000"/>
                <w:szCs w:val="21"/>
                <w:highlight w:val="none"/>
              </w:rPr>
              <w:t>第一学期</w:t>
            </w:r>
          </w:p>
        </w:tc>
        <w:tc>
          <w:tcPr>
            <w:tcW w:w="851" w:type="dxa"/>
            <w:shd w:val="clear" w:color="auto" w:fill="auto"/>
          </w:tcPr>
          <w:p w14:paraId="103E06C5">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36966971">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4357DE88">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占杨、吴钰炜</w:t>
            </w:r>
          </w:p>
        </w:tc>
      </w:tr>
      <w:tr w14:paraId="08B2EC9C">
        <w:tc>
          <w:tcPr>
            <w:tcW w:w="675" w:type="dxa"/>
            <w:shd w:val="clear" w:color="auto" w:fill="auto"/>
          </w:tcPr>
          <w:p w14:paraId="4338DD4E">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C类</w:t>
            </w:r>
          </w:p>
        </w:tc>
        <w:tc>
          <w:tcPr>
            <w:tcW w:w="1305" w:type="dxa"/>
            <w:shd w:val="clear" w:color="auto" w:fill="auto"/>
          </w:tcPr>
          <w:p w14:paraId="778EC77C">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1201C0100</w:t>
            </w:r>
          </w:p>
        </w:tc>
        <w:tc>
          <w:tcPr>
            <w:tcW w:w="2097" w:type="dxa"/>
            <w:shd w:val="clear" w:color="auto" w:fill="auto"/>
          </w:tcPr>
          <w:p w14:paraId="3B87CB32">
            <w:pPr>
              <w:rPr>
                <w:rFonts w:ascii="仿宋" w:hAnsi="仿宋" w:eastAsia="仿宋" w:cs="仿宋"/>
                <w:color w:val="FF0000"/>
                <w:szCs w:val="21"/>
                <w:highlight w:val="none"/>
              </w:rPr>
            </w:pPr>
            <w:r>
              <w:rPr>
                <w:rFonts w:hint="eastAsia" w:ascii="仿宋" w:hAnsi="仿宋" w:eastAsia="仿宋" w:cs="仿宋"/>
                <w:color w:val="000000" w:themeColor="text1"/>
                <w:szCs w:val="21"/>
                <w:highlight w:val="none"/>
                <w14:textFill>
                  <w14:solidFill>
                    <w14:schemeClr w14:val="tx1"/>
                  </w14:solidFill>
                </w14:textFill>
              </w:rPr>
              <w:t>高级计量经济学</w:t>
            </w:r>
          </w:p>
        </w:tc>
        <w:tc>
          <w:tcPr>
            <w:tcW w:w="567" w:type="dxa"/>
            <w:shd w:val="clear" w:color="auto" w:fill="auto"/>
          </w:tcPr>
          <w:p w14:paraId="638B0D43">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3</w:t>
            </w:r>
          </w:p>
        </w:tc>
        <w:tc>
          <w:tcPr>
            <w:tcW w:w="709" w:type="dxa"/>
            <w:shd w:val="clear" w:color="auto" w:fill="auto"/>
          </w:tcPr>
          <w:p w14:paraId="6888A3D8">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00" w:themeColor="text1"/>
                <w:szCs w:val="21"/>
                <w:highlight w:val="none"/>
                <w14:textFill>
                  <w14:solidFill>
                    <w14:schemeClr w14:val="tx1"/>
                  </w14:solidFill>
                </w14:textFill>
              </w:rPr>
              <w:t>3</w:t>
            </w:r>
          </w:p>
        </w:tc>
        <w:tc>
          <w:tcPr>
            <w:tcW w:w="992" w:type="dxa"/>
            <w:shd w:val="clear" w:color="auto" w:fill="auto"/>
          </w:tcPr>
          <w:p w14:paraId="5D0293DF">
            <w:pPr>
              <w:rPr>
                <w:rFonts w:ascii="Times New Roman" w:hAnsi="Times New Roman" w:eastAsia="仿宋" w:cs="Times New Roman"/>
                <w:color w:val="FF0000"/>
                <w:szCs w:val="21"/>
                <w:highlight w:val="none"/>
              </w:rPr>
            </w:pPr>
            <w:r>
              <w:rPr>
                <w:rFonts w:hint="eastAsia" w:ascii="Times New Roman" w:hAnsi="Times New Roman" w:eastAsia="仿宋" w:cs="Times New Roman"/>
                <w:color w:val="0000FF"/>
                <w:szCs w:val="21"/>
                <w:highlight w:val="none"/>
              </w:rPr>
              <w:t>第一学期</w:t>
            </w:r>
          </w:p>
        </w:tc>
        <w:tc>
          <w:tcPr>
            <w:tcW w:w="851" w:type="dxa"/>
            <w:shd w:val="clear" w:color="auto" w:fill="auto"/>
          </w:tcPr>
          <w:p w14:paraId="46EFBC43">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76161F8B">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49C50318">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方立兵</w:t>
            </w:r>
          </w:p>
        </w:tc>
      </w:tr>
      <w:tr w14:paraId="1F076FC8">
        <w:tc>
          <w:tcPr>
            <w:tcW w:w="8897" w:type="dxa"/>
            <w:gridSpan w:val="9"/>
            <w:vAlign w:val="center"/>
          </w:tcPr>
          <w:p w14:paraId="7BFC8F7B">
            <w:pPr>
              <w:jc w:val="center"/>
              <w:rPr>
                <w:rFonts w:ascii="仿宋" w:hAnsi="仿宋" w:eastAsia="仿宋" w:cs="仿宋"/>
                <w:b/>
                <w:bCs/>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金融服务与金融工程（Financial Service and Financial Engineering）</w:t>
            </w:r>
          </w:p>
        </w:tc>
      </w:tr>
      <w:tr w14:paraId="109D867E">
        <w:tc>
          <w:tcPr>
            <w:tcW w:w="675" w:type="dxa"/>
          </w:tcPr>
          <w:p w14:paraId="1FDE527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2F0D5A52">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025102B03</w:t>
            </w:r>
          </w:p>
        </w:tc>
        <w:tc>
          <w:tcPr>
            <w:tcW w:w="2097" w:type="dxa"/>
          </w:tcPr>
          <w:p w14:paraId="2E4EC824">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公司金融（财务）</w:t>
            </w:r>
          </w:p>
        </w:tc>
        <w:tc>
          <w:tcPr>
            <w:tcW w:w="567" w:type="dxa"/>
          </w:tcPr>
          <w:p w14:paraId="1F60EA7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640EB0F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22A7CB4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1A2D0FB9">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DC0EBE5">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7D26992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陈莹</w:t>
            </w:r>
          </w:p>
        </w:tc>
      </w:tr>
      <w:tr w14:paraId="50610A71">
        <w:tc>
          <w:tcPr>
            <w:tcW w:w="675" w:type="dxa"/>
          </w:tcPr>
          <w:p w14:paraId="34866312">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D类</w:t>
            </w:r>
          </w:p>
        </w:tc>
        <w:tc>
          <w:tcPr>
            <w:tcW w:w="1305" w:type="dxa"/>
          </w:tcPr>
          <w:p w14:paraId="229376B8">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1201D0300</w:t>
            </w:r>
          </w:p>
        </w:tc>
        <w:tc>
          <w:tcPr>
            <w:tcW w:w="2097" w:type="dxa"/>
          </w:tcPr>
          <w:p w14:paraId="0E3E27C5">
            <w:pPr>
              <w:rPr>
                <w:rFonts w:ascii="仿宋" w:hAnsi="仿宋" w:eastAsia="仿宋" w:cs="仿宋"/>
                <w:color w:val="0000FF"/>
                <w:szCs w:val="21"/>
              </w:rPr>
            </w:pPr>
            <w:r>
              <w:rPr>
                <w:rFonts w:hint="eastAsia" w:ascii="仿宋" w:hAnsi="仿宋" w:eastAsia="仿宋" w:cs="仿宋"/>
                <w:color w:val="0000FF"/>
                <w:szCs w:val="21"/>
              </w:rPr>
              <w:t>金融市场与金融机构</w:t>
            </w:r>
          </w:p>
        </w:tc>
        <w:tc>
          <w:tcPr>
            <w:tcW w:w="567" w:type="dxa"/>
          </w:tcPr>
          <w:p w14:paraId="01886984">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2</w:t>
            </w:r>
          </w:p>
        </w:tc>
        <w:tc>
          <w:tcPr>
            <w:tcW w:w="709" w:type="dxa"/>
          </w:tcPr>
          <w:p w14:paraId="6944A23A">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2</w:t>
            </w:r>
          </w:p>
        </w:tc>
        <w:tc>
          <w:tcPr>
            <w:tcW w:w="992" w:type="dxa"/>
          </w:tcPr>
          <w:p w14:paraId="09106A89">
            <w:pPr>
              <w:rPr>
                <w:rFonts w:ascii="Times New Roman" w:hAnsi="Times New Roman" w:eastAsia="仿宋" w:cs="Times New Roman"/>
                <w:color w:val="0000FF"/>
                <w:szCs w:val="21"/>
              </w:rPr>
            </w:pPr>
            <w:r>
              <w:rPr>
                <w:rFonts w:hint="eastAsia" w:ascii="Times New Roman" w:hAnsi="Times New Roman" w:eastAsia="仿宋" w:cs="Times New Roman"/>
                <w:color w:val="0000FF"/>
                <w:szCs w:val="21"/>
              </w:rPr>
              <w:t>第一学期</w:t>
            </w:r>
          </w:p>
        </w:tc>
        <w:tc>
          <w:tcPr>
            <w:tcW w:w="851" w:type="dxa"/>
          </w:tcPr>
          <w:p w14:paraId="55D3B214">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35639ED4">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49D104A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肖斌卿</w:t>
            </w:r>
          </w:p>
        </w:tc>
      </w:tr>
      <w:tr w14:paraId="0F73DDE9">
        <w:tc>
          <w:tcPr>
            <w:tcW w:w="675" w:type="dxa"/>
          </w:tcPr>
          <w:p w14:paraId="3718CE2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4DA97B4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1201D0500</w:t>
            </w:r>
          </w:p>
        </w:tc>
        <w:tc>
          <w:tcPr>
            <w:tcW w:w="2097" w:type="dxa"/>
          </w:tcPr>
          <w:p w14:paraId="79EADC61">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金融风险管理</w:t>
            </w:r>
          </w:p>
        </w:tc>
        <w:tc>
          <w:tcPr>
            <w:tcW w:w="567" w:type="dxa"/>
          </w:tcPr>
          <w:p w14:paraId="42157F0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4DB7313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07E9017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10EA52A8">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0871A664">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0B08F60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刘烨</w:t>
            </w:r>
          </w:p>
        </w:tc>
      </w:tr>
      <w:tr w14:paraId="056FFB60">
        <w:tc>
          <w:tcPr>
            <w:tcW w:w="675" w:type="dxa"/>
          </w:tcPr>
          <w:p w14:paraId="395BE4F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156C8B9D">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025102C06</w:t>
            </w:r>
          </w:p>
        </w:tc>
        <w:tc>
          <w:tcPr>
            <w:tcW w:w="2097" w:type="dxa"/>
          </w:tcPr>
          <w:p w14:paraId="0034C760">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期权交易理论与实务</w:t>
            </w:r>
          </w:p>
        </w:tc>
        <w:tc>
          <w:tcPr>
            <w:tcW w:w="567" w:type="dxa"/>
          </w:tcPr>
          <w:p w14:paraId="03D1705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14CF718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542370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0846781B">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27A4A1A">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787973F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杨学伟</w:t>
            </w:r>
          </w:p>
        </w:tc>
      </w:tr>
      <w:tr w14:paraId="2749E370">
        <w:tc>
          <w:tcPr>
            <w:tcW w:w="675" w:type="dxa"/>
          </w:tcPr>
          <w:p w14:paraId="5F75D46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4662BF39">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025102C05</w:t>
            </w:r>
          </w:p>
        </w:tc>
        <w:tc>
          <w:tcPr>
            <w:tcW w:w="2097" w:type="dxa"/>
          </w:tcPr>
          <w:p w14:paraId="554EC9F1">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固定收益证券</w:t>
            </w:r>
          </w:p>
        </w:tc>
        <w:tc>
          <w:tcPr>
            <w:tcW w:w="567" w:type="dxa"/>
          </w:tcPr>
          <w:p w14:paraId="4AA6136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6042D24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E8A87D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238977CE">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BC5DEB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20FD29B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李心丹</w:t>
            </w:r>
            <w:r>
              <w:rPr>
                <w:rFonts w:ascii="Times New Roman" w:hAnsi="Times New Roman" w:eastAsia="仿宋" w:cs="Times New Roman"/>
                <w:color w:val="000000" w:themeColor="text1"/>
                <w:szCs w:val="21"/>
                <w14:textFill>
                  <w14:solidFill>
                    <w14:schemeClr w14:val="tx1"/>
                  </w14:solidFill>
                </w14:textFill>
              </w:rPr>
              <w:t>/李昊骅</w:t>
            </w:r>
          </w:p>
        </w:tc>
      </w:tr>
      <w:tr w14:paraId="2B561684">
        <w:tc>
          <w:tcPr>
            <w:tcW w:w="675" w:type="dxa"/>
          </w:tcPr>
          <w:p w14:paraId="6F896D3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062F4A9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1201C1300</w:t>
            </w:r>
          </w:p>
        </w:tc>
        <w:tc>
          <w:tcPr>
            <w:tcW w:w="2097" w:type="dxa"/>
          </w:tcPr>
          <w:p w14:paraId="5F4E6A6F">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应用随机过程</w:t>
            </w:r>
          </w:p>
        </w:tc>
        <w:tc>
          <w:tcPr>
            <w:tcW w:w="567" w:type="dxa"/>
          </w:tcPr>
          <w:p w14:paraId="5E5618C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800D50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42F8F50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63DD3A67">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39165CFB">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29F9E1A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瞿慧</w:t>
            </w:r>
          </w:p>
        </w:tc>
      </w:tr>
      <w:tr w14:paraId="4E1179B7">
        <w:tc>
          <w:tcPr>
            <w:tcW w:w="675" w:type="dxa"/>
          </w:tcPr>
          <w:p w14:paraId="0629C88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0BFFB72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1201D0100</w:t>
            </w:r>
          </w:p>
        </w:tc>
        <w:tc>
          <w:tcPr>
            <w:tcW w:w="2097" w:type="dxa"/>
          </w:tcPr>
          <w:p w14:paraId="6C21CBD3">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金融理论经典与前沿</w:t>
            </w:r>
          </w:p>
        </w:tc>
        <w:tc>
          <w:tcPr>
            <w:tcW w:w="567" w:type="dxa"/>
          </w:tcPr>
          <w:p w14:paraId="67953F2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63A3E15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2108358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每学期</w:t>
            </w:r>
          </w:p>
        </w:tc>
        <w:tc>
          <w:tcPr>
            <w:tcW w:w="851" w:type="dxa"/>
          </w:tcPr>
          <w:p w14:paraId="52FA1FA2">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09C6E67">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C445C7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李心丹</w:t>
            </w:r>
          </w:p>
        </w:tc>
      </w:tr>
      <w:tr w14:paraId="43DC7516">
        <w:tc>
          <w:tcPr>
            <w:tcW w:w="675" w:type="dxa"/>
          </w:tcPr>
          <w:p w14:paraId="35A1430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069636F9">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025102C04</w:t>
            </w:r>
          </w:p>
        </w:tc>
        <w:tc>
          <w:tcPr>
            <w:tcW w:w="2097" w:type="dxa"/>
          </w:tcPr>
          <w:p w14:paraId="4BC79B7D">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行为金融学</w:t>
            </w:r>
          </w:p>
        </w:tc>
        <w:tc>
          <w:tcPr>
            <w:tcW w:w="567" w:type="dxa"/>
          </w:tcPr>
          <w:p w14:paraId="43A4EA9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8C991E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57F02BD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33CE5216">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0D2FE95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02167B4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俞红海</w:t>
            </w:r>
          </w:p>
        </w:tc>
      </w:tr>
      <w:tr w14:paraId="3A18E712">
        <w:tc>
          <w:tcPr>
            <w:tcW w:w="8897" w:type="dxa"/>
            <w:gridSpan w:val="9"/>
          </w:tcPr>
          <w:p w14:paraId="151B1120">
            <w:pPr>
              <w:jc w:val="center"/>
              <w:rPr>
                <w:rFonts w:ascii="Times New Roman" w:hAnsi="Times New Roman" w:eastAsia="仿宋" w:cs="Times New Roman"/>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复杂工程与智能管理（</w:t>
            </w:r>
            <w:r>
              <w:rPr>
                <w:rFonts w:ascii="仿宋" w:hAnsi="仿宋" w:eastAsia="仿宋" w:cs="仿宋"/>
                <w:b/>
                <w:bCs/>
                <w:color w:val="000000" w:themeColor="text1"/>
                <w:szCs w:val="21"/>
                <w14:textFill>
                  <w14:solidFill>
                    <w14:schemeClr w14:val="tx1"/>
                  </w14:solidFill>
                </w14:textFill>
              </w:rPr>
              <w:t xml:space="preserve">Complex Engineering and </w:t>
            </w:r>
            <w:r>
              <w:rPr>
                <w:rFonts w:hint="eastAsia" w:ascii="仿宋" w:hAnsi="仿宋" w:eastAsia="仿宋" w:cs="仿宋"/>
                <w:b/>
                <w:bCs/>
                <w:color w:val="000000" w:themeColor="text1"/>
                <w:szCs w:val="21"/>
                <w14:textFill>
                  <w14:solidFill>
                    <w14:schemeClr w14:val="tx1"/>
                  </w14:solidFill>
                </w14:textFill>
              </w:rPr>
              <w:t>Intelligent</w:t>
            </w:r>
            <w:r>
              <w:rPr>
                <w:rFonts w:ascii="仿宋" w:hAnsi="仿宋" w:eastAsia="仿宋" w:cs="仿宋"/>
                <w:b/>
                <w:bCs/>
                <w:color w:val="000000" w:themeColor="text1"/>
                <w:szCs w:val="21"/>
                <w14:textFill>
                  <w14:solidFill>
                    <w14:schemeClr w14:val="tx1"/>
                  </w14:solidFill>
                </w14:textFill>
              </w:rPr>
              <w:t xml:space="preserve"> Management</w:t>
            </w:r>
            <w:r>
              <w:rPr>
                <w:rFonts w:hint="eastAsia" w:ascii="仿宋" w:hAnsi="仿宋" w:eastAsia="仿宋" w:cs="仿宋"/>
                <w:b/>
                <w:bCs/>
                <w:color w:val="000000" w:themeColor="text1"/>
                <w:szCs w:val="21"/>
                <w14:textFill>
                  <w14:solidFill>
                    <w14:schemeClr w14:val="tx1"/>
                  </w14:solidFill>
                </w14:textFill>
              </w:rPr>
              <w:t>）</w:t>
            </w:r>
          </w:p>
        </w:tc>
      </w:tr>
      <w:tr w14:paraId="4AF0FA34">
        <w:tc>
          <w:tcPr>
            <w:tcW w:w="675" w:type="dxa"/>
          </w:tcPr>
          <w:p w14:paraId="475524A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286B330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1201D1100</w:t>
            </w:r>
          </w:p>
        </w:tc>
        <w:tc>
          <w:tcPr>
            <w:tcW w:w="2097" w:type="dxa"/>
          </w:tcPr>
          <w:p w14:paraId="3391FED2">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工程管理前沿</w:t>
            </w:r>
          </w:p>
        </w:tc>
        <w:tc>
          <w:tcPr>
            <w:tcW w:w="567" w:type="dxa"/>
          </w:tcPr>
          <w:p w14:paraId="02E97F4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2C3A69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36DB081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0BD20FEF">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4B9F26F">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3C963F0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胡毅、陶莎</w:t>
            </w:r>
          </w:p>
        </w:tc>
      </w:tr>
      <w:tr w14:paraId="78FE4C9D">
        <w:tc>
          <w:tcPr>
            <w:tcW w:w="675" w:type="dxa"/>
          </w:tcPr>
          <w:p w14:paraId="2119DAED">
            <w:pPr>
              <w:rPr>
                <w:rFonts w:ascii="Times New Roman" w:hAnsi="Times New Roman" w:eastAsia="仿宋" w:cs="Times New Roman"/>
                <w:color w:val="000000" w:themeColor="text1"/>
                <w:szCs w:val="21"/>
                <w14:textFill>
                  <w14:solidFill>
                    <w14:schemeClr w14:val="tx1"/>
                  </w14:solidFill>
                </w14:textFill>
              </w:rPr>
            </w:pPr>
            <w:bookmarkStart w:id="10" w:name="_Hlk237506631"/>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77F080A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1201D2700</w:t>
            </w:r>
          </w:p>
        </w:tc>
        <w:tc>
          <w:tcPr>
            <w:tcW w:w="2097" w:type="dxa"/>
          </w:tcPr>
          <w:p w14:paraId="6084563D">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复杂系统建模和计算实验</w:t>
            </w:r>
          </w:p>
        </w:tc>
        <w:tc>
          <w:tcPr>
            <w:tcW w:w="567" w:type="dxa"/>
          </w:tcPr>
          <w:p w14:paraId="4FED5E9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6053A1E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0377C25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24682548">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A6AF72C">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04993FC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徐峰</w:t>
            </w:r>
            <w:bookmarkEnd w:id="10"/>
          </w:p>
        </w:tc>
      </w:tr>
      <w:tr w14:paraId="7D6E0256">
        <w:tc>
          <w:tcPr>
            <w:tcW w:w="675" w:type="dxa"/>
          </w:tcPr>
          <w:p w14:paraId="14342BE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3084370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1201D1700</w:t>
            </w:r>
          </w:p>
        </w:tc>
        <w:tc>
          <w:tcPr>
            <w:tcW w:w="2097" w:type="dxa"/>
          </w:tcPr>
          <w:p w14:paraId="5B3FA450">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工程组织与决策</w:t>
            </w:r>
          </w:p>
        </w:tc>
        <w:tc>
          <w:tcPr>
            <w:tcW w:w="567" w:type="dxa"/>
          </w:tcPr>
          <w:p w14:paraId="338F87A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2454BFE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6253DD4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FF"/>
                <w:szCs w:val="21"/>
              </w:rPr>
              <w:t>第一学期</w:t>
            </w:r>
          </w:p>
        </w:tc>
        <w:tc>
          <w:tcPr>
            <w:tcW w:w="851" w:type="dxa"/>
          </w:tcPr>
          <w:p w14:paraId="465C17F9">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561093FB">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509ECE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刘慧敏</w:t>
            </w:r>
          </w:p>
        </w:tc>
      </w:tr>
      <w:tr w14:paraId="08032120">
        <w:tc>
          <w:tcPr>
            <w:tcW w:w="8897" w:type="dxa"/>
            <w:gridSpan w:val="9"/>
          </w:tcPr>
          <w:p w14:paraId="60B49DD3">
            <w:pPr>
              <w:jc w:val="center"/>
              <w:rPr>
                <w:rFonts w:ascii="Times New Roman" w:hAnsi="Times New Roman" w:eastAsia="仿宋" w:cs="Times New Roman"/>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大数据分析与决策（Big Data Analysis and Decision Making）</w:t>
            </w:r>
          </w:p>
        </w:tc>
      </w:tr>
      <w:tr w14:paraId="0D54D974">
        <w:tc>
          <w:tcPr>
            <w:tcW w:w="675" w:type="dxa"/>
          </w:tcPr>
          <w:p w14:paraId="007E6608">
            <w:pPr>
              <w:rPr>
                <w:rFonts w:ascii="Times New Roman" w:hAnsi="Times New Roman" w:eastAsia="仿宋" w:cs="Times New Roman"/>
                <w:color w:val="000000" w:themeColor="text1"/>
                <w:szCs w:val="21"/>
                <w14:textFill>
                  <w14:solidFill>
                    <w14:schemeClr w14:val="tx1"/>
                  </w14:solidFill>
                </w14:textFill>
              </w:rPr>
            </w:pPr>
            <w:bookmarkStart w:id="11" w:name="_Hlk237506542"/>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0C1CEAF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1201D1400</w:t>
            </w:r>
          </w:p>
        </w:tc>
        <w:tc>
          <w:tcPr>
            <w:tcW w:w="2097" w:type="dxa"/>
          </w:tcPr>
          <w:p w14:paraId="4C6DF592">
            <w:pPr>
              <w:rPr>
                <w:rFonts w:ascii="仿宋" w:hAnsi="仿宋" w:eastAsia="仿宋" w:cs="仿宋"/>
                <w:color w:val="000000" w:themeColor="text1"/>
                <w:szCs w:val="21"/>
                <w:highlight w:val="green"/>
                <w14:textFill>
                  <w14:solidFill>
                    <w14:schemeClr w14:val="tx1"/>
                  </w14:solidFill>
                </w14:textFill>
              </w:rPr>
            </w:pPr>
            <w:r>
              <w:rPr>
                <w:rFonts w:hint="eastAsia" w:ascii="仿宋" w:hAnsi="仿宋" w:eastAsia="仿宋" w:cs="仿宋"/>
                <w:color w:val="000000" w:themeColor="text1"/>
                <w:szCs w:val="21"/>
                <w:highlight w:val="green"/>
                <w14:textFill>
                  <w14:solidFill>
                    <w14:schemeClr w14:val="tx1"/>
                  </w14:solidFill>
                </w14:textFill>
              </w:rPr>
              <w:t>随机优化理论与应用</w:t>
            </w:r>
          </w:p>
        </w:tc>
        <w:tc>
          <w:tcPr>
            <w:tcW w:w="567" w:type="dxa"/>
          </w:tcPr>
          <w:p w14:paraId="3172B51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189A542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39B2E5D">
            <w:pPr>
              <w:rPr>
                <w:rFonts w:ascii="Times New Roman" w:hAnsi="Times New Roman" w:eastAsia="仿宋" w:cs="Times New Roman"/>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第二学期（单年）</w:t>
            </w:r>
          </w:p>
        </w:tc>
        <w:tc>
          <w:tcPr>
            <w:tcW w:w="851" w:type="dxa"/>
          </w:tcPr>
          <w:p w14:paraId="234E8997">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7013D99">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25A4E4F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陈彩华</w:t>
            </w:r>
            <w:bookmarkEnd w:id="11"/>
          </w:p>
        </w:tc>
      </w:tr>
      <w:tr w14:paraId="373363F5">
        <w:tc>
          <w:tcPr>
            <w:tcW w:w="675" w:type="dxa"/>
          </w:tcPr>
          <w:p w14:paraId="3E53C466">
            <w:pPr>
              <w:rPr>
                <w:rFonts w:ascii="Times New Roman" w:hAnsi="Times New Roman" w:eastAsia="仿宋" w:cs="Times New Roman"/>
                <w:color w:val="000000" w:themeColor="text1"/>
                <w:szCs w:val="21"/>
                <w14:textFill>
                  <w14:solidFill>
                    <w14:schemeClr w14:val="tx1"/>
                  </w14:solidFill>
                </w14:textFill>
              </w:rPr>
            </w:pPr>
            <w:bookmarkStart w:id="12" w:name="_Hlk237506550"/>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2EA25EB0">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1201D1600</w:t>
            </w:r>
          </w:p>
        </w:tc>
        <w:tc>
          <w:tcPr>
            <w:tcW w:w="2097" w:type="dxa"/>
          </w:tcPr>
          <w:p w14:paraId="2617536A">
            <w:pPr>
              <w:rPr>
                <w:rFonts w:ascii="Times New Roman" w:hAnsi="Times New Roman" w:eastAsia="仿宋" w:cs="Times New Roman"/>
                <w:color w:val="000000" w:themeColor="text1"/>
                <w:szCs w:val="21"/>
                <w14:textFill>
                  <w14:solidFill>
                    <w14:schemeClr w14:val="tx1"/>
                  </w14:solidFill>
                </w14:textFill>
              </w:rPr>
            </w:pPr>
            <w:bookmarkStart w:id="13" w:name="_Hlk237506214"/>
            <w:r>
              <w:rPr>
                <w:rFonts w:hint="eastAsia" w:ascii="Times New Roman" w:hAnsi="Times New Roman" w:eastAsia="仿宋" w:cs="Times New Roman"/>
                <w:color w:val="000000" w:themeColor="text1"/>
                <w:szCs w:val="21"/>
                <w14:textFill>
                  <w14:solidFill>
                    <w14:schemeClr w14:val="tx1"/>
                  </w14:solidFill>
                </w14:textFill>
              </w:rPr>
              <w:t>决策分析与系统优化</w:t>
            </w:r>
            <w:bookmarkEnd w:id="13"/>
          </w:p>
        </w:tc>
        <w:tc>
          <w:tcPr>
            <w:tcW w:w="567" w:type="dxa"/>
          </w:tcPr>
          <w:p w14:paraId="67E7DC4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44FB6B2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7C4AE10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5FA7C147">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1AEA4AC">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3F0393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徐红利、徐薇</w:t>
            </w:r>
            <w:bookmarkEnd w:id="12"/>
          </w:p>
        </w:tc>
      </w:tr>
      <w:tr w14:paraId="0744C3AD">
        <w:tc>
          <w:tcPr>
            <w:tcW w:w="8897" w:type="dxa"/>
            <w:gridSpan w:val="9"/>
          </w:tcPr>
          <w:p w14:paraId="4CDCCBEF">
            <w:pPr>
              <w:tabs>
                <w:tab w:val="left" w:pos="1163"/>
              </w:tabs>
              <w:rPr>
                <w:rFonts w:ascii="仿宋" w:hAnsi="仿宋" w:eastAsia="仿宋" w:cs="仿宋"/>
                <w:b/>
                <w:bCs/>
                <w:color w:val="000000" w:themeColor="text1"/>
                <w:szCs w:val="21"/>
                <w14:textFill>
                  <w14:solidFill>
                    <w14:schemeClr w14:val="tx1"/>
                  </w14:solidFill>
                </w14:textFill>
              </w:rPr>
            </w:pPr>
            <w:r>
              <w:rPr>
                <w:rFonts w:ascii="仿宋" w:hAnsi="仿宋" w:eastAsia="仿宋" w:cs="仿宋"/>
                <w:b/>
                <w:bCs/>
                <w:color w:val="000000" w:themeColor="text1"/>
                <w:szCs w:val="21"/>
                <w14:textFill>
                  <w14:solidFill>
                    <w14:schemeClr w14:val="tx1"/>
                  </w14:solidFill>
                </w14:textFill>
              </w:rPr>
              <w:tab/>
            </w:r>
            <w:r>
              <w:rPr>
                <w:rFonts w:hint="eastAsia" w:ascii="仿宋" w:hAnsi="仿宋" w:eastAsia="仿宋" w:cs="仿宋"/>
                <w:b/>
                <w:bCs/>
                <w:color w:val="000000" w:themeColor="text1"/>
                <w:szCs w:val="21"/>
                <w14:textFill>
                  <w14:solidFill>
                    <w14:schemeClr w14:val="tx1"/>
                  </w14:solidFill>
                </w14:textFill>
              </w:rPr>
              <w:t>运营与供应链管理（</w:t>
            </w:r>
            <w:r>
              <w:rPr>
                <w:rFonts w:ascii="仿宋" w:hAnsi="仿宋" w:eastAsia="仿宋" w:cs="仿宋"/>
                <w:b/>
                <w:bCs/>
                <w:color w:val="000000" w:themeColor="text1"/>
                <w:szCs w:val="21"/>
                <w14:textFill>
                  <w14:solidFill>
                    <w14:schemeClr w14:val="tx1"/>
                  </w14:solidFill>
                </w14:textFill>
              </w:rPr>
              <w:t>Operations and Supply Chain management）</w:t>
            </w:r>
          </w:p>
        </w:tc>
      </w:tr>
      <w:tr w14:paraId="796294F7">
        <w:tc>
          <w:tcPr>
            <w:tcW w:w="675" w:type="dxa"/>
          </w:tcPr>
          <w:p w14:paraId="07331A7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4E8A56C3">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1201D1500</w:t>
            </w:r>
          </w:p>
        </w:tc>
        <w:tc>
          <w:tcPr>
            <w:tcW w:w="2097" w:type="dxa"/>
          </w:tcPr>
          <w:p w14:paraId="2C2F5E64">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管理咨询</w:t>
            </w:r>
          </w:p>
        </w:tc>
        <w:tc>
          <w:tcPr>
            <w:tcW w:w="567" w:type="dxa"/>
          </w:tcPr>
          <w:p w14:paraId="3044FD38">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61B30D7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2D19141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36252348">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9C741F8">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7C3AA580">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程书萍</w:t>
            </w:r>
          </w:p>
        </w:tc>
      </w:tr>
      <w:tr w14:paraId="09AA0DC3">
        <w:tc>
          <w:tcPr>
            <w:tcW w:w="675" w:type="dxa"/>
          </w:tcPr>
          <w:p w14:paraId="2CC596E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333C1495">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085240C02</w:t>
            </w:r>
          </w:p>
        </w:tc>
        <w:tc>
          <w:tcPr>
            <w:tcW w:w="2097" w:type="dxa"/>
          </w:tcPr>
          <w:p w14:paraId="22EE7617">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物流系统规划与优化</w:t>
            </w:r>
          </w:p>
        </w:tc>
        <w:tc>
          <w:tcPr>
            <w:tcW w:w="567" w:type="dxa"/>
          </w:tcPr>
          <w:p w14:paraId="313521A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E58E094">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12AC7099">
            <w:pPr>
              <w:rPr>
                <w:rFonts w:ascii="Times New Roman" w:hAnsi="Times New Roman" w:eastAsia="仿宋" w:cs="Times New Roman"/>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第二学期（单年）</w:t>
            </w:r>
          </w:p>
        </w:tc>
        <w:tc>
          <w:tcPr>
            <w:tcW w:w="851" w:type="dxa"/>
          </w:tcPr>
          <w:p w14:paraId="7C686775">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4C55F774">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1902F209">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陈国华</w:t>
            </w:r>
          </w:p>
        </w:tc>
      </w:tr>
      <w:tr w14:paraId="2BAF2F75">
        <w:tc>
          <w:tcPr>
            <w:tcW w:w="675" w:type="dxa"/>
          </w:tcPr>
          <w:p w14:paraId="679D7A2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1F64791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1201D1800</w:t>
            </w:r>
          </w:p>
        </w:tc>
        <w:tc>
          <w:tcPr>
            <w:tcW w:w="2097" w:type="dxa"/>
          </w:tcPr>
          <w:p w14:paraId="6C876842">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物流商务</w:t>
            </w:r>
          </w:p>
        </w:tc>
        <w:tc>
          <w:tcPr>
            <w:tcW w:w="567" w:type="dxa"/>
          </w:tcPr>
          <w:p w14:paraId="21B7AF8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1ED68C9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27DB501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第一学期</w:t>
            </w:r>
          </w:p>
        </w:tc>
        <w:tc>
          <w:tcPr>
            <w:tcW w:w="851" w:type="dxa"/>
          </w:tcPr>
          <w:p w14:paraId="239BA1A0">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24943DDC">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615E66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李敬泉</w:t>
            </w:r>
          </w:p>
        </w:tc>
      </w:tr>
      <w:tr w14:paraId="237BDB39">
        <w:tc>
          <w:tcPr>
            <w:tcW w:w="675" w:type="dxa"/>
          </w:tcPr>
          <w:p w14:paraId="72E4E4B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52274255">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085236C01</w:t>
            </w:r>
          </w:p>
        </w:tc>
        <w:tc>
          <w:tcPr>
            <w:tcW w:w="2097" w:type="dxa"/>
          </w:tcPr>
          <w:p w14:paraId="4728887A">
            <w:pPr>
              <w:rPr>
                <w:rFonts w:ascii="仿宋" w:hAnsi="仿宋" w:eastAsia="仿宋" w:cs="仿宋"/>
                <w:color w:val="000000" w:themeColor="text1"/>
                <w:szCs w:val="21"/>
                <w:highlight w:val="green"/>
                <w14:textFill>
                  <w14:solidFill>
                    <w14:schemeClr w14:val="tx1"/>
                  </w14:solidFill>
                </w14:textFill>
              </w:rPr>
            </w:pPr>
            <w:r>
              <w:rPr>
                <w:rFonts w:hint="eastAsia" w:ascii="Times New Roman" w:hAnsi="Times New Roman" w:eastAsia="仿宋" w:cs="Times New Roman"/>
                <w:color w:val="000000" w:themeColor="text1"/>
                <w:szCs w:val="21"/>
                <w:highlight w:val="green"/>
                <w14:textFill>
                  <w14:solidFill>
                    <w14:schemeClr w14:val="tx1"/>
                  </w14:solidFill>
                </w14:textFill>
              </w:rPr>
              <w:t>现代工业工程</w:t>
            </w:r>
          </w:p>
        </w:tc>
        <w:tc>
          <w:tcPr>
            <w:tcW w:w="567" w:type="dxa"/>
          </w:tcPr>
          <w:p w14:paraId="790882B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568C855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67E558F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6492D232">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6F96B987">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0458696E">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沈厚才</w:t>
            </w:r>
          </w:p>
        </w:tc>
      </w:tr>
      <w:tr w14:paraId="7A43DC00">
        <w:tc>
          <w:tcPr>
            <w:tcW w:w="675" w:type="dxa"/>
          </w:tcPr>
          <w:p w14:paraId="511C8D4A">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4F652261">
            <w:pP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1201D2200</w:t>
            </w:r>
          </w:p>
        </w:tc>
        <w:tc>
          <w:tcPr>
            <w:tcW w:w="2097" w:type="dxa"/>
          </w:tcPr>
          <w:p w14:paraId="75E4BC8D">
            <w:pPr>
              <w:rPr>
                <w:rFonts w:ascii="仿宋" w:hAnsi="仿宋" w:eastAsia="仿宋" w:cs="仿宋"/>
                <w:color w:val="000000" w:themeColor="text1"/>
                <w:szCs w:val="21"/>
                <w:highlight w:val="green"/>
                <w14:textFill>
                  <w14:solidFill>
                    <w14:schemeClr w14:val="tx1"/>
                  </w14:solidFill>
                </w14:textFill>
              </w:rPr>
            </w:pPr>
            <w:r>
              <w:rPr>
                <w:rFonts w:hint="eastAsia" w:ascii="仿宋" w:hAnsi="仿宋" w:eastAsia="仿宋" w:cs="仿宋"/>
                <w:color w:val="000000" w:themeColor="text1"/>
                <w:szCs w:val="21"/>
                <w:highlight w:val="green"/>
                <w14:textFill>
                  <w14:solidFill>
                    <w14:schemeClr w14:val="tx1"/>
                  </w14:solidFill>
                </w14:textFill>
              </w:rPr>
              <w:t>运营管理学前沿</w:t>
            </w:r>
          </w:p>
        </w:tc>
        <w:tc>
          <w:tcPr>
            <w:tcW w:w="567" w:type="dxa"/>
          </w:tcPr>
          <w:p w14:paraId="63225AD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709" w:type="dxa"/>
          </w:tcPr>
          <w:p w14:paraId="3803E06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3</w:t>
            </w:r>
          </w:p>
        </w:tc>
        <w:tc>
          <w:tcPr>
            <w:tcW w:w="992" w:type="dxa"/>
          </w:tcPr>
          <w:p w14:paraId="07C53B7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34863E56">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D122C61">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5D3D557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沈厚才</w:t>
            </w:r>
          </w:p>
        </w:tc>
      </w:tr>
      <w:tr w14:paraId="6947E7E3">
        <w:tc>
          <w:tcPr>
            <w:tcW w:w="8897" w:type="dxa"/>
            <w:gridSpan w:val="9"/>
            <w:shd w:val="clear" w:color="auto" w:fill="auto"/>
          </w:tcPr>
          <w:p w14:paraId="0AED0593">
            <w:pPr>
              <w:jc w:val="cente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b/>
                <w:bCs/>
                <w:color w:val="000000" w:themeColor="text1"/>
                <w:szCs w:val="21"/>
                <w:highlight w:val="none"/>
                <w14:textFill>
                  <w14:solidFill>
                    <w14:schemeClr w14:val="tx1"/>
                  </w14:solidFill>
                </w14:textFill>
              </w:rPr>
              <w:t>智能系统管理（Intelligent System Management）</w:t>
            </w:r>
          </w:p>
        </w:tc>
      </w:tr>
      <w:tr w14:paraId="15530ABC">
        <w:tc>
          <w:tcPr>
            <w:tcW w:w="675" w:type="dxa"/>
            <w:shd w:val="clear" w:color="auto" w:fill="auto"/>
          </w:tcPr>
          <w:p w14:paraId="6CC44ACB">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D类</w:t>
            </w:r>
          </w:p>
        </w:tc>
        <w:tc>
          <w:tcPr>
            <w:tcW w:w="1305" w:type="dxa"/>
            <w:shd w:val="clear" w:color="auto" w:fill="auto"/>
          </w:tcPr>
          <w:p w14:paraId="4176367F">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1201D1400</w:t>
            </w:r>
          </w:p>
        </w:tc>
        <w:tc>
          <w:tcPr>
            <w:tcW w:w="2097" w:type="dxa"/>
            <w:shd w:val="clear" w:color="auto" w:fill="auto"/>
          </w:tcPr>
          <w:p w14:paraId="6F157D6D">
            <w:pPr>
              <w:rPr>
                <w:rFonts w:ascii="仿宋" w:hAnsi="仿宋" w:eastAsia="仿宋" w:cs="仿宋"/>
                <w:color w:val="000000" w:themeColor="text1"/>
                <w:szCs w:val="21"/>
                <w:highlight w:val="none"/>
                <w14:textFill>
                  <w14:solidFill>
                    <w14:schemeClr w14:val="tx1"/>
                  </w14:solidFill>
                </w14:textFill>
              </w:rPr>
            </w:pPr>
            <w:r>
              <w:rPr>
                <w:rFonts w:hint="eastAsia" w:ascii="仿宋" w:hAnsi="仿宋" w:eastAsia="仿宋" w:cs="仿宋"/>
                <w:color w:val="000000" w:themeColor="text1"/>
                <w:szCs w:val="21"/>
                <w:highlight w:val="none"/>
                <w14:textFill>
                  <w14:solidFill>
                    <w14:schemeClr w14:val="tx1"/>
                  </w14:solidFill>
                </w14:textFill>
              </w:rPr>
              <w:t>随机优化理论与应用</w:t>
            </w:r>
          </w:p>
        </w:tc>
        <w:tc>
          <w:tcPr>
            <w:tcW w:w="567" w:type="dxa"/>
            <w:shd w:val="clear" w:color="auto" w:fill="auto"/>
          </w:tcPr>
          <w:p w14:paraId="2679AFE4">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255D89E2">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107F6498">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仿宋" w:hAnsi="仿宋" w:eastAsia="仿宋" w:cs="仿宋"/>
                <w:color w:val="000000" w:themeColor="text1"/>
                <w:szCs w:val="21"/>
                <w:highlight w:val="none"/>
                <w14:textFill>
                  <w14:solidFill>
                    <w14:schemeClr w14:val="tx1"/>
                  </w14:solidFill>
                </w14:textFill>
              </w:rPr>
              <w:t>第二学期（单年）</w:t>
            </w:r>
          </w:p>
        </w:tc>
        <w:tc>
          <w:tcPr>
            <w:tcW w:w="851" w:type="dxa"/>
            <w:shd w:val="clear" w:color="auto" w:fill="auto"/>
          </w:tcPr>
          <w:p w14:paraId="0242C542">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569624A1">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59082269">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陈彩华</w:t>
            </w:r>
          </w:p>
        </w:tc>
      </w:tr>
      <w:tr w14:paraId="3BE3BD76">
        <w:tc>
          <w:tcPr>
            <w:tcW w:w="675" w:type="dxa"/>
            <w:shd w:val="clear" w:color="auto" w:fill="auto"/>
          </w:tcPr>
          <w:p w14:paraId="799123D2">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D类</w:t>
            </w:r>
          </w:p>
        </w:tc>
        <w:tc>
          <w:tcPr>
            <w:tcW w:w="1305" w:type="dxa"/>
            <w:shd w:val="clear" w:color="auto" w:fill="auto"/>
          </w:tcPr>
          <w:p w14:paraId="50181604">
            <w:pPr>
              <w:rPr>
                <w:rFonts w:ascii="Times New Roman" w:hAnsi="Times New Roman" w:eastAsia="仿宋" w:cs="Times New Roman"/>
                <w:color w:val="000000" w:themeColor="text1"/>
                <w:szCs w:val="21"/>
                <w:highlight w:val="none"/>
                <w14:textFill>
                  <w14:solidFill>
                    <w14:schemeClr w14:val="tx1"/>
                  </w14:solidFill>
                </w14:textFill>
              </w:rPr>
            </w:pPr>
            <w:r>
              <w:rPr>
                <w:rFonts w:ascii="Times New Roman" w:hAnsi="Times New Roman" w:eastAsia="仿宋" w:cs="Times New Roman"/>
                <w:color w:val="000000" w:themeColor="text1"/>
                <w:szCs w:val="21"/>
                <w:highlight w:val="none"/>
                <w14:textFill>
                  <w14:solidFill>
                    <w14:schemeClr w14:val="tx1"/>
                  </w14:solidFill>
                </w14:textFill>
              </w:rPr>
              <w:t>1201D1600</w:t>
            </w:r>
          </w:p>
        </w:tc>
        <w:tc>
          <w:tcPr>
            <w:tcW w:w="2097" w:type="dxa"/>
            <w:shd w:val="clear" w:color="auto" w:fill="auto"/>
          </w:tcPr>
          <w:p w14:paraId="4711727E">
            <w:pPr>
              <w:rPr>
                <w:rFonts w:ascii="仿宋" w:hAnsi="仿宋" w:eastAsia="仿宋" w:cs="仿宋"/>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决策分析与系统优化</w:t>
            </w:r>
          </w:p>
        </w:tc>
        <w:tc>
          <w:tcPr>
            <w:tcW w:w="567" w:type="dxa"/>
            <w:shd w:val="clear" w:color="auto" w:fill="auto"/>
          </w:tcPr>
          <w:p w14:paraId="036219DA">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65867E02">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739D0D4E">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第二学期</w:t>
            </w:r>
          </w:p>
        </w:tc>
        <w:tc>
          <w:tcPr>
            <w:tcW w:w="851" w:type="dxa"/>
            <w:shd w:val="clear" w:color="auto" w:fill="auto"/>
          </w:tcPr>
          <w:p w14:paraId="6B146FD4">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0A131A05">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19D9EAFD">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徐红利、徐薇</w:t>
            </w:r>
          </w:p>
        </w:tc>
      </w:tr>
      <w:tr w14:paraId="2E04B10F">
        <w:tc>
          <w:tcPr>
            <w:tcW w:w="675" w:type="dxa"/>
            <w:shd w:val="clear" w:color="auto" w:fill="auto"/>
          </w:tcPr>
          <w:p w14:paraId="470E6373">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D类</w:t>
            </w:r>
          </w:p>
        </w:tc>
        <w:tc>
          <w:tcPr>
            <w:tcW w:w="1305" w:type="dxa"/>
            <w:shd w:val="clear" w:color="auto" w:fill="auto"/>
          </w:tcPr>
          <w:p w14:paraId="0E0A1D7B">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1201D2700</w:t>
            </w:r>
          </w:p>
        </w:tc>
        <w:tc>
          <w:tcPr>
            <w:tcW w:w="2097" w:type="dxa"/>
            <w:shd w:val="clear" w:color="auto" w:fill="auto"/>
          </w:tcPr>
          <w:p w14:paraId="35199DF9">
            <w:pPr>
              <w:rPr>
                <w:rFonts w:ascii="仿宋" w:hAnsi="仿宋" w:eastAsia="仿宋" w:cs="仿宋"/>
                <w:color w:val="000000" w:themeColor="text1"/>
                <w:szCs w:val="21"/>
                <w:highlight w:val="none"/>
                <w14:textFill>
                  <w14:solidFill>
                    <w14:schemeClr w14:val="tx1"/>
                  </w14:solidFill>
                </w14:textFill>
              </w:rPr>
            </w:pPr>
            <w:r>
              <w:rPr>
                <w:rFonts w:hint="eastAsia" w:ascii="仿宋" w:hAnsi="仿宋" w:eastAsia="仿宋" w:cs="仿宋"/>
                <w:color w:val="000000" w:themeColor="text1"/>
                <w:szCs w:val="21"/>
                <w:highlight w:val="none"/>
                <w14:textFill>
                  <w14:solidFill>
                    <w14:schemeClr w14:val="tx1"/>
                  </w14:solidFill>
                </w14:textFill>
              </w:rPr>
              <w:t>复杂系统建模和计算实验</w:t>
            </w:r>
          </w:p>
        </w:tc>
        <w:tc>
          <w:tcPr>
            <w:tcW w:w="567" w:type="dxa"/>
            <w:shd w:val="clear" w:color="auto" w:fill="auto"/>
          </w:tcPr>
          <w:p w14:paraId="32CE2C54">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2A87684F">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27B977B7">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第二学期</w:t>
            </w:r>
          </w:p>
        </w:tc>
        <w:tc>
          <w:tcPr>
            <w:tcW w:w="851" w:type="dxa"/>
            <w:shd w:val="clear" w:color="auto" w:fill="auto"/>
          </w:tcPr>
          <w:p w14:paraId="1132793B">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5861866D">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306EF411">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徐峰</w:t>
            </w:r>
          </w:p>
        </w:tc>
      </w:tr>
      <w:tr w14:paraId="2824ACDA">
        <w:tc>
          <w:tcPr>
            <w:tcW w:w="675" w:type="dxa"/>
            <w:shd w:val="clear" w:color="auto" w:fill="auto"/>
          </w:tcPr>
          <w:p w14:paraId="33FD04CB">
            <w:pPr>
              <w:rPr>
                <w:rFonts w:hint="eastAsia" w:ascii="Times New Roman" w:hAnsi="Times New Roman" w:eastAsia="仿宋" w:cs="Times New Roman"/>
                <w:color w:val="000000" w:themeColor="text1"/>
                <w:szCs w:val="21"/>
                <w:highlight w:val="none"/>
                <w14:textFill>
                  <w14:solidFill>
                    <w14:schemeClr w14:val="tx1"/>
                  </w14:solidFill>
                </w14:textFill>
              </w:rPr>
            </w:pPr>
            <w:r>
              <w:rPr>
                <w:rFonts w:ascii="Times New Roman" w:hAnsi="Times New Roman" w:eastAsia="仿宋" w:cs="Times New Roman"/>
                <w:color w:val="000000" w:themeColor="text1"/>
                <w:szCs w:val="21"/>
                <w:highlight w:val="none"/>
                <w14:textFill>
                  <w14:solidFill>
                    <w14:schemeClr w14:val="tx1"/>
                  </w14:solidFill>
                </w14:textFill>
              </w:rPr>
              <w:t>D</w:t>
            </w:r>
            <w:r>
              <w:rPr>
                <w:rFonts w:hint="eastAsia" w:ascii="Times New Roman" w:hAnsi="Times New Roman" w:eastAsia="仿宋" w:cs="Times New Roman"/>
                <w:color w:val="000000" w:themeColor="text1"/>
                <w:szCs w:val="21"/>
                <w:highlight w:val="none"/>
                <w14:textFill>
                  <w14:solidFill>
                    <w14:schemeClr w14:val="tx1"/>
                  </w14:solidFill>
                </w14:textFill>
              </w:rPr>
              <w:t>类</w:t>
            </w:r>
          </w:p>
        </w:tc>
        <w:tc>
          <w:tcPr>
            <w:tcW w:w="1305" w:type="dxa"/>
            <w:shd w:val="clear" w:color="auto" w:fill="auto"/>
          </w:tcPr>
          <w:p w14:paraId="0CADAC07">
            <w:pPr>
              <w:rPr>
                <w:rFonts w:ascii="Times New Roman" w:hAnsi="Times New Roman" w:eastAsia="仿宋" w:cs="Times New Roman"/>
                <w:color w:val="000000" w:themeColor="text1"/>
                <w:szCs w:val="21"/>
                <w:highlight w:val="green"/>
                <w14:textFill>
                  <w14:solidFill>
                    <w14:schemeClr w14:val="tx1"/>
                  </w14:solidFill>
                </w14:textFill>
              </w:rPr>
            </w:pPr>
            <w:r>
              <w:rPr>
                <w:rFonts w:hint="eastAsia" w:ascii="Times New Roman" w:hAnsi="Times New Roman" w:eastAsia="仿宋" w:cs="Times New Roman"/>
                <w:color w:val="000000" w:themeColor="text1"/>
                <w:szCs w:val="21"/>
                <w:highlight w:val="green"/>
                <w14:textFill>
                  <w14:solidFill>
                    <w14:schemeClr w14:val="tx1"/>
                  </w14:solidFill>
                </w14:textFill>
              </w:rPr>
              <w:t>1201D</w:t>
            </w:r>
            <w:r>
              <w:rPr>
                <w:rFonts w:hint="eastAsia" w:ascii="Times New Roman" w:hAnsi="Times New Roman" w:eastAsia="仿宋" w:cs="Times New Roman"/>
                <w:color w:val="000000" w:themeColor="text1"/>
                <w:szCs w:val="21"/>
                <w:highlight w:val="green"/>
                <w:lang w:val="en-US" w:eastAsia="zh-CN"/>
                <w14:textFill>
                  <w14:solidFill>
                    <w14:schemeClr w14:val="tx1"/>
                  </w14:solidFill>
                </w14:textFill>
              </w:rPr>
              <w:t>30</w:t>
            </w:r>
            <w:r>
              <w:rPr>
                <w:rFonts w:hint="eastAsia" w:ascii="Times New Roman" w:hAnsi="Times New Roman" w:eastAsia="仿宋" w:cs="Times New Roman"/>
                <w:color w:val="000000" w:themeColor="text1"/>
                <w:szCs w:val="21"/>
                <w:highlight w:val="green"/>
                <w14:textFill>
                  <w14:solidFill>
                    <w14:schemeClr w14:val="tx1"/>
                  </w14:solidFill>
                </w14:textFill>
              </w:rPr>
              <w:t>00</w:t>
            </w:r>
          </w:p>
        </w:tc>
        <w:tc>
          <w:tcPr>
            <w:tcW w:w="2097" w:type="dxa"/>
            <w:shd w:val="clear" w:color="auto" w:fill="auto"/>
          </w:tcPr>
          <w:p w14:paraId="7DAD3892">
            <w:pPr>
              <w:rPr>
                <w:rFonts w:ascii="仿宋" w:hAnsi="仿宋" w:eastAsia="仿宋" w:cs="仿宋"/>
                <w:color w:val="000000" w:themeColor="text1"/>
                <w:szCs w:val="21"/>
                <w:highlight w:val="none"/>
                <w14:textFill>
                  <w14:solidFill>
                    <w14:schemeClr w14:val="tx1"/>
                  </w14:solidFill>
                </w14:textFill>
              </w:rPr>
            </w:pPr>
            <w:r>
              <w:rPr>
                <w:rFonts w:hint="eastAsia" w:ascii="仿宋" w:hAnsi="仿宋" w:eastAsia="仿宋" w:cs="仿宋"/>
                <w:color w:val="000000" w:themeColor="text1"/>
                <w:szCs w:val="21"/>
                <w:highlight w:val="green"/>
                <w14:textFill>
                  <w14:solidFill>
                    <w14:schemeClr w14:val="tx1"/>
                  </w14:solidFill>
                </w14:textFill>
              </w:rPr>
              <w:t>人工智能前沿专题选讲</w:t>
            </w:r>
          </w:p>
        </w:tc>
        <w:tc>
          <w:tcPr>
            <w:tcW w:w="567" w:type="dxa"/>
            <w:shd w:val="clear" w:color="auto" w:fill="auto"/>
          </w:tcPr>
          <w:p w14:paraId="7960236F">
            <w:pPr>
              <w:rPr>
                <w:rFonts w:hint="eastAsia"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783C56D3">
            <w:pPr>
              <w:rPr>
                <w:rFonts w:hint="eastAsia"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3DDBE672">
            <w:pPr>
              <w:rPr>
                <w:rFonts w:hint="default" w:ascii="Times New Roman" w:hAnsi="Times New Roman" w:eastAsia="仿宋" w:cs="Times New Roman"/>
                <w:color w:val="000000" w:themeColor="text1"/>
                <w:szCs w:val="21"/>
                <w:highlight w:val="none"/>
                <w:lang w:val="en-US" w:eastAsia="zh-CN"/>
                <w14:textFill>
                  <w14:solidFill>
                    <w14:schemeClr w14:val="tx1"/>
                  </w14:solidFill>
                </w14:textFill>
              </w:rPr>
            </w:pPr>
            <w:r>
              <w:rPr>
                <w:rFonts w:hint="eastAsia" w:ascii="Times New Roman" w:hAnsi="Times New Roman" w:eastAsia="仿宋" w:cs="Times New Roman"/>
                <w:color w:val="000000" w:themeColor="text1"/>
                <w:szCs w:val="21"/>
                <w:highlight w:val="none"/>
                <w:lang w:val="en-US" w:eastAsia="zh-CN"/>
                <w14:textFill>
                  <w14:solidFill>
                    <w14:schemeClr w14:val="tx1"/>
                  </w14:solidFill>
                </w14:textFill>
              </w:rPr>
              <w:t>第一学期</w:t>
            </w:r>
          </w:p>
        </w:tc>
        <w:tc>
          <w:tcPr>
            <w:tcW w:w="851" w:type="dxa"/>
            <w:shd w:val="clear" w:color="auto" w:fill="auto"/>
          </w:tcPr>
          <w:p w14:paraId="38247EC1">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6B1F75B2">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30F327B9">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彭一杰</w:t>
            </w:r>
          </w:p>
        </w:tc>
      </w:tr>
      <w:tr w14:paraId="02C7925E">
        <w:tc>
          <w:tcPr>
            <w:tcW w:w="675" w:type="dxa"/>
            <w:shd w:val="clear" w:color="auto" w:fill="auto"/>
          </w:tcPr>
          <w:p w14:paraId="09B76B05">
            <w:pPr>
              <w:rPr>
                <w:rFonts w:hint="eastAsia"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D类</w:t>
            </w:r>
          </w:p>
        </w:tc>
        <w:tc>
          <w:tcPr>
            <w:tcW w:w="1305" w:type="dxa"/>
            <w:shd w:val="clear" w:color="auto" w:fill="auto"/>
          </w:tcPr>
          <w:p w14:paraId="5C914A33">
            <w:pPr>
              <w:rPr>
                <w:rFonts w:ascii="Times New Roman" w:hAnsi="Times New Roman" w:eastAsia="仿宋" w:cs="Times New Roman"/>
                <w:color w:val="000000" w:themeColor="text1"/>
                <w:szCs w:val="21"/>
                <w:highlight w:val="green"/>
                <w14:textFill>
                  <w14:solidFill>
                    <w14:schemeClr w14:val="tx1"/>
                  </w14:solidFill>
                </w14:textFill>
              </w:rPr>
            </w:pPr>
            <w:r>
              <w:rPr>
                <w:rFonts w:hint="eastAsia" w:ascii="Times New Roman" w:hAnsi="Times New Roman" w:eastAsia="仿宋" w:cs="Times New Roman"/>
                <w:color w:val="000000" w:themeColor="text1"/>
                <w:szCs w:val="21"/>
                <w:highlight w:val="green"/>
                <w14:textFill>
                  <w14:solidFill>
                    <w14:schemeClr w14:val="tx1"/>
                  </w14:solidFill>
                </w14:textFill>
              </w:rPr>
              <w:t>1201D</w:t>
            </w:r>
            <w:r>
              <w:rPr>
                <w:rFonts w:hint="eastAsia" w:ascii="Times New Roman" w:hAnsi="Times New Roman" w:eastAsia="仿宋" w:cs="Times New Roman"/>
                <w:color w:val="000000" w:themeColor="text1"/>
                <w:szCs w:val="21"/>
                <w:highlight w:val="green"/>
                <w:lang w:val="en-US" w:eastAsia="zh-CN"/>
                <w14:textFill>
                  <w14:solidFill>
                    <w14:schemeClr w14:val="tx1"/>
                  </w14:solidFill>
                </w14:textFill>
              </w:rPr>
              <w:t>31</w:t>
            </w:r>
            <w:r>
              <w:rPr>
                <w:rFonts w:hint="eastAsia" w:ascii="Times New Roman" w:hAnsi="Times New Roman" w:eastAsia="仿宋" w:cs="Times New Roman"/>
                <w:color w:val="000000" w:themeColor="text1"/>
                <w:szCs w:val="21"/>
                <w:highlight w:val="green"/>
                <w14:textFill>
                  <w14:solidFill>
                    <w14:schemeClr w14:val="tx1"/>
                  </w14:solidFill>
                </w14:textFill>
              </w:rPr>
              <w:t>00</w:t>
            </w:r>
          </w:p>
        </w:tc>
        <w:tc>
          <w:tcPr>
            <w:tcW w:w="2097" w:type="dxa"/>
            <w:shd w:val="clear" w:color="auto" w:fill="auto"/>
          </w:tcPr>
          <w:p w14:paraId="4CD866E2">
            <w:pPr>
              <w:rPr>
                <w:rFonts w:hint="eastAsia" w:ascii="仿宋" w:hAnsi="仿宋" w:eastAsia="仿宋" w:cs="仿宋"/>
                <w:color w:val="000000" w:themeColor="text1"/>
                <w:szCs w:val="21"/>
                <w:highlight w:val="none"/>
                <w14:textFill>
                  <w14:solidFill>
                    <w14:schemeClr w14:val="tx1"/>
                  </w14:solidFill>
                </w14:textFill>
              </w:rPr>
            </w:pPr>
            <w:r>
              <w:rPr>
                <w:rFonts w:hint="eastAsia" w:ascii="仿宋" w:hAnsi="仿宋" w:eastAsia="仿宋" w:cs="仿宋"/>
                <w:color w:val="000000" w:themeColor="text1"/>
                <w:szCs w:val="21"/>
                <w:highlight w:val="none"/>
                <w14:textFill>
                  <w14:solidFill>
                    <w14:schemeClr w14:val="tx1"/>
                  </w14:solidFill>
                </w14:textFill>
              </w:rPr>
              <w:t>金融科技前沿专题选讲</w:t>
            </w:r>
          </w:p>
        </w:tc>
        <w:tc>
          <w:tcPr>
            <w:tcW w:w="567" w:type="dxa"/>
            <w:shd w:val="clear" w:color="auto" w:fill="auto"/>
          </w:tcPr>
          <w:p w14:paraId="24EFDC92">
            <w:pPr>
              <w:rPr>
                <w:rFonts w:hint="eastAsia"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709" w:type="dxa"/>
            <w:shd w:val="clear" w:color="auto" w:fill="auto"/>
          </w:tcPr>
          <w:p w14:paraId="20ED992B">
            <w:pPr>
              <w:rPr>
                <w:rFonts w:hint="eastAsia"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2</w:t>
            </w:r>
          </w:p>
        </w:tc>
        <w:tc>
          <w:tcPr>
            <w:tcW w:w="992" w:type="dxa"/>
            <w:shd w:val="clear" w:color="auto" w:fill="auto"/>
          </w:tcPr>
          <w:p w14:paraId="5619CF13">
            <w:pPr>
              <w:rPr>
                <w:rFonts w:hint="default" w:ascii="Times New Roman" w:hAnsi="Times New Roman" w:eastAsia="仿宋" w:cs="Times New Roman"/>
                <w:color w:val="000000" w:themeColor="text1"/>
                <w:szCs w:val="21"/>
                <w:highlight w:val="none"/>
                <w:lang w:val="en-US" w:eastAsia="zh-CN"/>
                <w14:textFill>
                  <w14:solidFill>
                    <w14:schemeClr w14:val="tx1"/>
                  </w14:solidFill>
                </w14:textFill>
              </w:rPr>
            </w:pPr>
            <w:r>
              <w:rPr>
                <w:rFonts w:hint="eastAsia" w:ascii="Times New Roman" w:hAnsi="Times New Roman" w:eastAsia="仿宋" w:cs="Times New Roman"/>
                <w:color w:val="000000" w:themeColor="text1"/>
                <w:szCs w:val="21"/>
                <w:highlight w:val="none"/>
                <w:lang w:val="en-US" w:eastAsia="zh-CN"/>
                <w14:textFill>
                  <w14:solidFill>
                    <w14:schemeClr w14:val="tx1"/>
                  </w14:solidFill>
                </w14:textFill>
              </w:rPr>
              <w:t>第二学期</w:t>
            </w:r>
          </w:p>
        </w:tc>
        <w:tc>
          <w:tcPr>
            <w:tcW w:w="851" w:type="dxa"/>
            <w:shd w:val="clear" w:color="auto" w:fill="auto"/>
          </w:tcPr>
          <w:p w14:paraId="3729FE8B">
            <w:pPr>
              <w:rPr>
                <w:rFonts w:ascii="Times New Roman" w:hAnsi="Times New Roman" w:eastAsia="仿宋" w:cs="Times New Roman"/>
                <w:color w:val="000000" w:themeColor="text1"/>
                <w:szCs w:val="21"/>
                <w:highlight w:val="none"/>
                <w14:textFill>
                  <w14:solidFill>
                    <w14:schemeClr w14:val="tx1"/>
                  </w14:solidFill>
                </w14:textFill>
              </w:rPr>
            </w:pPr>
          </w:p>
        </w:tc>
        <w:tc>
          <w:tcPr>
            <w:tcW w:w="737" w:type="dxa"/>
            <w:shd w:val="clear" w:color="auto" w:fill="auto"/>
          </w:tcPr>
          <w:p w14:paraId="6116F0E3">
            <w:pPr>
              <w:rPr>
                <w:rFonts w:ascii="Times New Roman" w:hAnsi="Times New Roman" w:eastAsia="仿宋" w:cs="Times New Roman"/>
                <w:color w:val="000000" w:themeColor="text1"/>
                <w:szCs w:val="21"/>
                <w:highlight w:val="none"/>
                <w14:textFill>
                  <w14:solidFill>
                    <w14:schemeClr w14:val="tx1"/>
                  </w14:solidFill>
                </w14:textFill>
              </w:rPr>
            </w:pPr>
          </w:p>
        </w:tc>
        <w:tc>
          <w:tcPr>
            <w:tcW w:w="964" w:type="dxa"/>
            <w:shd w:val="clear" w:color="auto" w:fill="auto"/>
          </w:tcPr>
          <w:p w14:paraId="48241EDD">
            <w:pPr>
              <w:rPr>
                <w:rFonts w:ascii="Times New Roman" w:hAnsi="Times New Roman" w:eastAsia="仿宋" w:cs="Times New Roman"/>
                <w:color w:val="000000" w:themeColor="text1"/>
                <w:szCs w:val="21"/>
                <w:highlight w:val="none"/>
                <w14:textFill>
                  <w14:solidFill>
                    <w14:schemeClr w14:val="tx1"/>
                  </w14:solidFill>
                </w14:textFill>
              </w:rPr>
            </w:pPr>
            <w:r>
              <w:rPr>
                <w:rFonts w:hint="eastAsia" w:ascii="Times New Roman" w:hAnsi="Times New Roman" w:eastAsia="仿宋" w:cs="Times New Roman"/>
                <w:color w:val="000000" w:themeColor="text1"/>
                <w:szCs w:val="21"/>
                <w:highlight w:val="none"/>
                <w14:textFill>
                  <w14:solidFill>
                    <w14:schemeClr w14:val="tx1"/>
                  </w14:solidFill>
                </w14:textFill>
              </w:rPr>
              <w:t>邵辉</w:t>
            </w:r>
          </w:p>
        </w:tc>
      </w:tr>
      <w:tr w14:paraId="4C361441">
        <w:tc>
          <w:tcPr>
            <w:tcW w:w="8897" w:type="dxa"/>
            <w:gridSpan w:val="9"/>
          </w:tcPr>
          <w:p w14:paraId="7DAEC7F3">
            <w:pPr>
              <w:tabs>
                <w:tab w:val="left" w:pos="1163"/>
              </w:tabs>
              <w:jc w:val="center"/>
              <w:rPr>
                <w:rFonts w:ascii="Times New Roman" w:hAnsi="Times New Roman" w:eastAsia="仿宋" w:cs="Times New Roman"/>
                <w:color w:val="000000" w:themeColor="text1"/>
                <w:szCs w:val="21"/>
                <w14:textFill>
                  <w14:solidFill>
                    <w14:schemeClr w14:val="tx1"/>
                  </w14:solidFill>
                </w14:textFill>
              </w:rPr>
            </w:pPr>
            <w:r>
              <w:rPr>
                <w:rFonts w:hint="eastAsia" w:ascii="仿宋" w:hAnsi="仿宋" w:eastAsia="仿宋" w:cs="仿宋"/>
                <w:b/>
                <w:bCs/>
                <w:color w:val="000000" w:themeColor="text1"/>
                <w:szCs w:val="21"/>
                <w14:textFill>
                  <w14:solidFill>
                    <w14:schemeClr w14:val="tx1"/>
                  </w14:solidFill>
                </w14:textFill>
              </w:rPr>
              <w:t>学院其他D类课</w:t>
            </w:r>
          </w:p>
        </w:tc>
      </w:tr>
      <w:tr w14:paraId="427964C8">
        <w:tc>
          <w:tcPr>
            <w:tcW w:w="675" w:type="dxa"/>
          </w:tcPr>
          <w:p w14:paraId="011F4B0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288D1D69">
            <w:pPr>
              <w:rPr>
                <w:rFonts w:ascii="Times New Roman" w:hAnsi="Times New Roman" w:eastAsia="仿宋" w:cs="Times New Roman"/>
                <w:color w:val="0000FF"/>
                <w:szCs w:val="21"/>
              </w:rPr>
            </w:pPr>
            <w:r>
              <w:rPr>
                <w:rFonts w:ascii="Times New Roman" w:hAnsi="Times New Roman" w:eastAsia="仿宋" w:cs="Times New Roman"/>
                <w:color w:val="0000FF"/>
                <w:szCs w:val="21"/>
              </w:rPr>
              <w:t>1201D2800</w:t>
            </w:r>
          </w:p>
        </w:tc>
        <w:tc>
          <w:tcPr>
            <w:tcW w:w="2097" w:type="dxa"/>
          </w:tcPr>
          <w:p w14:paraId="48AE19E4">
            <w:pPr>
              <w:rPr>
                <w:rFonts w:ascii="仿宋" w:hAnsi="仿宋" w:eastAsia="仿宋" w:cs="仿宋"/>
                <w:color w:val="0000FF"/>
                <w:szCs w:val="21"/>
              </w:rPr>
            </w:pPr>
            <w:r>
              <w:rPr>
                <w:rFonts w:hint="eastAsia" w:ascii="仿宋" w:hAnsi="仿宋" w:eastAsia="仿宋" w:cs="仿宋"/>
                <w:color w:val="0000FF"/>
                <w:szCs w:val="21"/>
                <w:highlight w:val="green"/>
              </w:rPr>
              <w:t>研究生生涯教育导论</w:t>
            </w:r>
          </w:p>
        </w:tc>
        <w:tc>
          <w:tcPr>
            <w:tcW w:w="567" w:type="dxa"/>
          </w:tcPr>
          <w:p w14:paraId="5A240F83">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709" w:type="dxa"/>
          </w:tcPr>
          <w:p w14:paraId="3474085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2</w:t>
            </w:r>
          </w:p>
        </w:tc>
        <w:tc>
          <w:tcPr>
            <w:tcW w:w="992" w:type="dxa"/>
          </w:tcPr>
          <w:p w14:paraId="627156E2">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w:t>
            </w:r>
          </w:p>
        </w:tc>
        <w:tc>
          <w:tcPr>
            <w:tcW w:w="851" w:type="dxa"/>
          </w:tcPr>
          <w:p w14:paraId="311F1569">
            <w:pPr>
              <w:rPr>
                <w:rFonts w:ascii="Times New Roman" w:hAnsi="Times New Roman" w:eastAsia="仿宋" w:cs="Times New Roman"/>
                <w:color w:val="000000" w:themeColor="text1"/>
                <w:szCs w:val="21"/>
                <w14:textFill>
                  <w14:solidFill>
                    <w14:schemeClr w14:val="tx1"/>
                  </w14:solidFill>
                </w14:textFill>
              </w:rPr>
            </w:pPr>
          </w:p>
        </w:tc>
        <w:tc>
          <w:tcPr>
            <w:tcW w:w="737" w:type="dxa"/>
          </w:tcPr>
          <w:p w14:paraId="108539E9">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620B4E2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陈卉等</w:t>
            </w:r>
          </w:p>
        </w:tc>
      </w:tr>
      <w:tr w14:paraId="7C3662D5">
        <w:tc>
          <w:tcPr>
            <w:tcW w:w="8897" w:type="dxa"/>
            <w:gridSpan w:val="9"/>
          </w:tcPr>
          <w:p w14:paraId="5E10666E">
            <w:pPr>
              <w:jc w:val="center"/>
              <w:rPr>
                <w:rFonts w:ascii="Times New Roman" w:hAnsi="Times New Roman" w:eastAsia="仿宋" w:cs="Times New Roman"/>
                <w:b/>
                <w:bCs/>
                <w:color w:val="000000" w:themeColor="text1"/>
                <w:szCs w:val="21"/>
                <w14:textFill>
                  <w14:solidFill>
                    <w14:schemeClr w14:val="tx1"/>
                  </w14:solidFill>
                </w14:textFill>
              </w:rPr>
            </w:pPr>
            <w:r>
              <w:rPr>
                <w:rFonts w:hint="eastAsia" w:ascii="Times New Roman" w:hAnsi="Times New Roman" w:eastAsia="仿宋" w:cs="Times New Roman"/>
                <w:b/>
                <w:bCs/>
                <w:color w:val="000000" w:themeColor="text1"/>
                <w:szCs w:val="21"/>
                <w14:textFill>
                  <w14:solidFill>
                    <w14:schemeClr w14:val="tx1"/>
                  </w14:solidFill>
                </w14:textFill>
              </w:rPr>
              <w:t>公共必修课</w:t>
            </w:r>
          </w:p>
        </w:tc>
      </w:tr>
      <w:tr w14:paraId="1458AFC9">
        <w:tc>
          <w:tcPr>
            <w:tcW w:w="675" w:type="dxa"/>
          </w:tcPr>
          <w:p w14:paraId="5FED1DA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26976CE1">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1201D2300</w:t>
            </w:r>
          </w:p>
        </w:tc>
        <w:tc>
          <w:tcPr>
            <w:tcW w:w="2097" w:type="dxa"/>
            <w:vAlign w:val="center"/>
          </w:tcPr>
          <w:p w14:paraId="1A38CC1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highlight w:val="green"/>
                <w14:textFill>
                  <w14:solidFill>
                    <w14:schemeClr w14:val="tx1"/>
                  </w14:solidFill>
                </w14:textFill>
              </w:rPr>
              <w:t>学术前沿与企业实践讲座</w:t>
            </w:r>
          </w:p>
        </w:tc>
        <w:tc>
          <w:tcPr>
            <w:tcW w:w="567" w:type="dxa"/>
          </w:tcPr>
          <w:p w14:paraId="0FF9FB07">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w:t>
            </w:r>
          </w:p>
        </w:tc>
        <w:tc>
          <w:tcPr>
            <w:tcW w:w="709" w:type="dxa"/>
          </w:tcPr>
          <w:p w14:paraId="041FF445">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1</w:t>
            </w:r>
          </w:p>
        </w:tc>
        <w:tc>
          <w:tcPr>
            <w:tcW w:w="992" w:type="dxa"/>
          </w:tcPr>
          <w:p w14:paraId="58EA9B6F">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每学期</w:t>
            </w:r>
          </w:p>
        </w:tc>
        <w:tc>
          <w:tcPr>
            <w:tcW w:w="851" w:type="dxa"/>
          </w:tcPr>
          <w:p w14:paraId="3B59DD26">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必修</w:t>
            </w:r>
          </w:p>
        </w:tc>
        <w:tc>
          <w:tcPr>
            <w:tcW w:w="737" w:type="dxa"/>
          </w:tcPr>
          <w:p w14:paraId="0185BCE5">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02AC589D">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杨学伟、陈虹桥</w:t>
            </w:r>
          </w:p>
        </w:tc>
      </w:tr>
      <w:tr w14:paraId="37E89D17">
        <w:tc>
          <w:tcPr>
            <w:tcW w:w="675" w:type="dxa"/>
          </w:tcPr>
          <w:p w14:paraId="566B060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D类</w:t>
            </w:r>
          </w:p>
        </w:tc>
        <w:tc>
          <w:tcPr>
            <w:tcW w:w="1305" w:type="dxa"/>
          </w:tcPr>
          <w:p w14:paraId="62D3C194">
            <w:pPr>
              <w:rPr>
                <w:rFonts w:ascii="Times New Roman" w:hAnsi="Times New Roman" w:eastAsia="仿宋" w:cs="Times New Roman"/>
                <w:color w:val="000000" w:themeColor="text1"/>
                <w:szCs w:val="21"/>
                <w14:textFill>
                  <w14:solidFill>
                    <w14:schemeClr w14:val="tx1"/>
                  </w14:solidFill>
                </w14:textFill>
              </w:rPr>
            </w:pPr>
          </w:p>
        </w:tc>
        <w:tc>
          <w:tcPr>
            <w:tcW w:w="2097" w:type="dxa"/>
            <w:vAlign w:val="center"/>
          </w:tcPr>
          <w:p w14:paraId="70B62A5F">
            <w:pP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14:textFill>
                  <w14:solidFill>
                    <w14:schemeClr w14:val="tx1"/>
                  </w14:solidFill>
                </w14:textFill>
              </w:rPr>
              <w:t>跨一级学科选修（跨院系）</w:t>
            </w:r>
          </w:p>
        </w:tc>
        <w:tc>
          <w:tcPr>
            <w:tcW w:w="567" w:type="dxa"/>
          </w:tcPr>
          <w:p w14:paraId="17847606">
            <w:pPr>
              <w:rPr>
                <w:rFonts w:ascii="Times New Roman" w:hAnsi="Times New Roman" w:eastAsia="仿宋" w:cs="Times New Roman"/>
                <w:color w:val="000000" w:themeColor="text1"/>
                <w:szCs w:val="21"/>
                <w14:textFill>
                  <w14:solidFill>
                    <w14:schemeClr w14:val="tx1"/>
                  </w14:solidFill>
                </w14:textFill>
              </w:rPr>
            </w:pPr>
            <w:bookmarkStart w:id="14" w:name="_GoBack"/>
            <w:r>
              <w:rPr>
                <w:rFonts w:hint="eastAsia" w:ascii="Times New Roman" w:hAnsi="Times New Roman" w:eastAsia="仿宋" w:cs="Times New Roman"/>
                <w:color w:val="000000" w:themeColor="text1"/>
                <w:szCs w:val="21"/>
                <w14:textFill>
                  <w14:solidFill>
                    <w14:schemeClr w14:val="tx1"/>
                  </w14:solidFill>
                </w14:textFill>
              </w:rPr>
              <w:t>2-4</w:t>
            </w:r>
            <w:bookmarkEnd w:id="14"/>
          </w:p>
        </w:tc>
        <w:tc>
          <w:tcPr>
            <w:tcW w:w="709" w:type="dxa"/>
          </w:tcPr>
          <w:p w14:paraId="4FB0933A">
            <w:pPr>
              <w:rPr>
                <w:rFonts w:ascii="Times New Roman" w:hAnsi="Times New Roman" w:eastAsia="仿宋" w:cs="Times New Roman"/>
                <w:color w:val="000000" w:themeColor="text1"/>
                <w:szCs w:val="21"/>
                <w14:textFill>
                  <w14:solidFill>
                    <w14:schemeClr w14:val="tx1"/>
                  </w14:solidFill>
                </w14:textFill>
              </w:rPr>
            </w:pPr>
          </w:p>
        </w:tc>
        <w:tc>
          <w:tcPr>
            <w:tcW w:w="992" w:type="dxa"/>
          </w:tcPr>
          <w:p w14:paraId="440D0A1C">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第二学期开始</w:t>
            </w:r>
          </w:p>
        </w:tc>
        <w:tc>
          <w:tcPr>
            <w:tcW w:w="851" w:type="dxa"/>
          </w:tcPr>
          <w:p w14:paraId="4349BF8B">
            <w:pPr>
              <w:rPr>
                <w:rFonts w:ascii="Times New Roman" w:hAnsi="Times New Roman" w:eastAsia="仿宋" w:cs="Times New Roman"/>
                <w:color w:val="000000" w:themeColor="text1"/>
                <w:szCs w:val="21"/>
                <w14:textFill>
                  <w14:solidFill>
                    <w14:schemeClr w14:val="tx1"/>
                  </w14:solidFill>
                </w14:textFill>
              </w:rPr>
            </w:pPr>
            <w:r>
              <w:rPr>
                <w:rFonts w:hint="eastAsia" w:ascii="Times New Roman" w:hAnsi="Times New Roman" w:eastAsia="仿宋" w:cs="Times New Roman"/>
                <w:color w:val="000000" w:themeColor="text1"/>
                <w:szCs w:val="21"/>
                <w14:textFill>
                  <w14:solidFill>
                    <w14:schemeClr w14:val="tx1"/>
                  </w14:solidFill>
                </w14:textFill>
              </w:rPr>
              <w:t>必修</w:t>
            </w:r>
          </w:p>
        </w:tc>
        <w:tc>
          <w:tcPr>
            <w:tcW w:w="737" w:type="dxa"/>
          </w:tcPr>
          <w:p w14:paraId="7F461C7F">
            <w:pPr>
              <w:rPr>
                <w:rFonts w:ascii="Times New Roman" w:hAnsi="Times New Roman" w:eastAsia="仿宋" w:cs="Times New Roman"/>
                <w:color w:val="000000" w:themeColor="text1"/>
                <w:szCs w:val="21"/>
                <w14:textFill>
                  <w14:solidFill>
                    <w14:schemeClr w14:val="tx1"/>
                  </w14:solidFill>
                </w14:textFill>
              </w:rPr>
            </w:pPr>
          </w:p>
        </w:tc>
        <w:tc>
          <w:tcPr>
            <w:tcW w:w="964" w:type="dxa"/>
          </w:tcPr>
          <w:p w14:paraId="3FC02EA5">
            <w:pPr>
              <w:rPr>
                <w:rFonts w:ascii="Times New Roman" w:hAnsi="Times New Roman" w:eastAsia="仿宋" w:cs="Times New Roman"/>
                <w:color w:val="000000" w:themeColor="text1"/>
                <w:szCs w:val="21"/>
                <w14:textFill>
                  <w14:solidFill>
                    <w14:schemeClr w14:val="tx1"/>
                  </w14:solidFill>
                </w14:textFill>
              </w:rPr>
            </w:pPr>
          </w:p>
        </w:tc>
      </w:tr>
    </w:tbl>
    <w:p w14:paraId="4D66505D">
      <w:pPr>
        <w:widowControl/>
        <w:shd w:val="clear" w:color="auto" w:fill="FFFFFF"/>
        <w:spacing w:before="156" w:beforeLines="50" w:after="156" w:afterLines="50" w:line="460" w:lineRule="exact"/>
        <w:outlineLvl w:val="0"/>
        <w:rPr>
          <w:rFonts w:ascii="Times New Roman" w:hAnsi="Times New Roman" w:eastAsia="仿宋" w:cs="Times New Roman"/>
          <w:color w:val="000000" w:themeColor="text1"/>
          <w:sz w:val="28"/>
          <w:szCs w:val="28"/>
          <w14:textFill>
            <w14:solidFill>
              <w14:schemeClr w14:val="tx1"/>
            </w14:solidFill>
          </w14:textFill>
        </w:rPr>
      </w:pPr>
    </w:p>
    <w:p w14:paraId="6925D3C7">
      <w:pPr>
        <w:widowControl/>
        <w:shd w:val="clear" w:color="auto" w:fill="FFFFFF"/>
        <w:spacing w:before="156" w:beforeLines="50" w:after="156" w:afterLines="50" w:line="460" w:lineRule="exact"/>
        <w:ind w:firstLine="562"/>
        <w:rPr>
          <w:rFonts w:ascii="Times New Roman" w:hAnsi="Times New Roman" w:eastAsia="仿宋" w:cs="Times New Roman"/>
          <w:b/>
          <w:bCs/>
          <w:color w:val="000000" w:themeColor="text1"/>
          <w:sz w:val="28"/>
          <w:szCs w:val="28"/>
          <w14:textFill>
            <w14:solidFill>
              <w14:schemeClr w14:val="tx1"/>
            </w14:solidFill>
          </w14:textFill>
        </w:rPr>
      </w:pPr>
      <w:r>
        <w:rPr>
          <w:rFonts w:hint="eastAsia" w:ascii="Times New Roman" w:hAnsi="Times New Roman" w:eastAsia="仿宋" w:cs="Times New Roman"/>
          <w:b/>
          <w:bCs/>
          <w:color w:val="000000" w:themeColor="text1"/>
          <w:sz w:val="28"/>
          <w:szCs w:val="28"/>
          <w14:textFill>
            <w14:solidFill>
              <w14:schemeClr w14:val="tx1"/>
            </w14:solidFill>
          </w14:textFill>
        </w:rPr>
        <w:t>说明：</w:t>
      </w:r>
    </w:p>
    <w:p w14:paraId="6B3A6AE2">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1、非专业本科及同等学力入学者，总学分要求</w:t>
      </w:r>
      <w:r>
        <w:rPr>
          <w:rFonts w:ascii="Times New Roman" w:hAnsi="Times New Roman" w:eastAsia="仿宋" w:cs="Times New Roman"/>
          <w:color w:val="000000" w:themeColor="text1"/>
          <w:sz w:val="28"/>
          <w:szCs w:val="28"/>
          <w14:textFill>
            <w14:solidFill>
              <w14:schemeClr w14:val="tx1"/>
            </w14:solidFill>
          </w14:textFill>
        </w:rPr>
        <w:object>
          <v:shape id="_x0000_i1025" o:spt="75" type="#_x0000_t75" style="height:14.7pt;width:7.7pt;" o:ole="t" filled="f" o:preferrelative="t" stroked="f" coordsize="21600,21600">
            <v:path/>
            <v:fill on="f" focussize="0,0"/>
            <v:stroke on="f" joinstyle="miter"/>
            <v:imagedata r:id="rId6" o:title=""/>
            <o:lock v:ext="edit" rotation="t" aspectratio="t"/>
            <w10:wrap type="none"/>
            <w10:anchorlock/>
          </v:shape>
          <o:OLEObject Type="Embed" ProgID="Equation.3" ShapeID="_x0000_i1025" DrawAspect="Content" ObjectID="_1468075725" r:id="rId5">
            <o:LockedField>false</o:LockedField>
          </o:OLEObject>
        </w:object>
      </w:r>
      <w:r>
        <w:rPr>
          <w:rFonts w:hint="eastAsia" w:ascii="Times New Roman" w:hAnsi="Times New Roman" w:eastAsia="仿宋" w:cs="Times New Roman"/>
          <w:color w:val="000000" w:themeColor="text1"/>
          <w:sz w:val="28"/>
          <w:szCs w:val="28"/>
          <w14:textFill>
            <w14:solidFill>
              <w14:schemeClr w14:val="tx1"/>
            </w14:solidFill>
          </w14:textFill>
        </w:rPr>
        <w:t>36，</w:t>
      </w:r>
      <w:r>
        <w:rPr>
          <w:rFonts w:ascii="Times New Roman" w:hAnsi="Times New Roman" w:eastAsia="仿宋" w:cs="Times New Roman"/>
          <w:color w:val="000000" w:themeColor="text1"/>
          <w:sz w:val="28"/>
          <w:szCs w:val="28"/>
          <w14:textFill>
            <w14:solidFill>
              <w14:schemeClr w14:val="tx1"/>
            </w14:solidFill>
          </w14:textFill>
        </w:rPr>
        <w:t>包括本科课程3-4门约6-8学分</w:t>
      </w:r>
      <w:r>
        <w:rPr>
          <w:rFonts w:hint="eastAsia" w:ascii="Times New Roman" w:hAnsi="Times New Roman" w:eastAsia="仿宋" w:cs="Times New Roman"/>
          <w:color w:val="000000" w:themeColor="text1"/>
          <w:sz w:val="28"/>
          <w:szCs w:val="28"/>
          <w14:textFill>
            <w14:solidFill>
              <w14:schemeClr w14:val="tx1"/>
            </w14:solidFill>
          </w14:textFill>
        </w:rPr>
        <w:t>（具体由导师指定）。经管类专业包括但不限于：管理科学与工程下各专业、工商管理下各专业、公共管理类下各专业等，请学生入学后与学院相关负责人核实。</w:t>
      </w:r>
    </w:p>
    <w:p w14:paraId="3B234807">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2、国际交流生在交流学校所选课程、国外教授在院内授课课程，如与C、D类课程相似可替代相应学分，如不同则计入D类选修课学分。转换学分需填写《南京大学研究生校外成绩转换申请表》。</w:t>
      </w:r>
    </w:p>
    <w:p w14:paraId="538F0BFC">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3、D类课程选修尽量先以本方向为主，学分不够可选修其他方向课程。</w:t>
      </w:r>
    </w:p>
    <w:p w14:paraId="31CB9B6A">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4、</w:t>
      </w:r>
      <w:r>
        <w:rPr>
          <w:rFonts w:hint="eastAsia" w:ascii="Times New Roman" w:hAnsi="Times New Roman" w:eastAsia="仿宋" w:cs="Times New Roman"/>
          <w:color w:val="000000" w:themeColor="text1"/>
          <w:sz w:val="28"/>
          <w:szCs w:val="28"/>
          <w:highlight w:val="green"/>
          <w14:textFill>
            <w14:solidFill>
              <w14:schemeClr w14:val="tx1"/>
            </w14:solidFill>
          </w14:textFill>
        </w:rPr>
        <w:t>C类、D类课程各可免修一门课程，</w:t>
      </w:r>
      <w:r>
        <w:rPr>
          <w:rFonts w:hint="eastAsia" w:ascii="Times New Roman" w:hAnsi="Times New Roman" w:eastAsia="仿宋" w:cs="Times New Roman"/>
          <w:color w:val="000000" w:themeColor="text1"/>
          <w:sz w:val="28"/>
          <w:szCs w:val="28"/>
          <w14:textFill>
            <w14:solidFill>
              <w14:schemeClr w14:val="tx1"/>
            </w14:solidFill>
          </w14:textFill>
        </w:rPr>
        <w:t>本科期间预修我院本硕打通课程并成绩合格者可直接免修，其他申请免修者必须参加相应的免修考试，免修考试在每学期开始两周内举行。</w:t>
      </w:r>
    </w:p>
    <w:p w14:paraId="6B15F551">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5、研究生课程原则上选课人数五人（含五人）以上正常上课，五人以下则移至下学年，两个年级一并上课。</w:t>
      </w:r>
    </w:p>
    <w:p w14:paraId="44710D07">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6、学术讲座为必修课程，要求在中期考核之前，</w:t>
      </w:r>
      <w:r>
        <w:rPr>
          <w:rFonts w:hint="eastAsia" w:ascii="Times New Roman" w:hAnsi="Times New Roman" w:eastAsia="仿宋" w:cs="Times New Roman"/>
          <w:b/>
          <w:bCs/>
          <w:color w:val="000000" w:themeColor="text1"/>
          <w:sz w:val="28"/>
          <w:szCs w:val="28"/>
          <w:u w:val="single"/>
          <w14:textFill>
            <w14:solidFill>
              <w14:schemeClr w14:val="tx1"/>
            </w14:solidFill>
          </w14:textFill>
        </w:rPr>
        <w:t>即入学后三个学期以内参加学术讲座八次或以上</w:t>
      </w:r>
      <w:r>
        <w:rPr>
          <w:rFonts w:hint="eastAsia" w:ascii="Times New Roman" w:hAnsi="Times New Roman" w:eastAsia="仿宋" w:cs="Times New Roman"/>
          <w:color w:val="000000" w:themeColor="text1"/>
          <w:sz w:val="28"/>
          <w:szCs w:val="28"/>
          <w14:textFill>
            <w14:solidFill>
              <w14:schemeClr w14:val="tx1"/>
            </w14:solidFill>
          </w14:textFill>
        </w:rPr>
        <w:t>，方可取得《学术讲座》学分，具体由各方向负责老师考核。</w:t>
      </w:r>
    </w:p>
    <w:p w14:paraId="400D8EE6">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7、研究生可通过参加学院论文写作主题讲座、选修学校院系开设的论文写作课程等方式强化论文写作学习。</w:t>
      </w:r>
    </w:p>
    <w:p w14:paraId="632FE0B9">
      <w:pPr>
        <w:widowControl/>
        <w:shd w:val="clear" w:color="auto" w:fill="FFFFFF"/>
        <w:spacing w:before="156" w:beforeLines="50" w:after="156" w:afterLines="50" w:line="460" w:lineRule="exact"/>
        <w:ind w:firstLine="560"/>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8</w:t>
      </w:r>
      <w:r>
        <w:rPr>
          <w:rFonts w:hint="eastAsia" w:ascii="Times New Roman" w:hAnsi="Times New Roman" w:eastAsia="仿宋" w:cs="Times New Roman"/>
          <w:color w:val="000000" w:themeColor="text1"/>
          <w:sz w:val="28"/>
          <w:szCs w:val="28"/>
          <w14:textFill>
            <w14:solidFill>
              <w14:schemeClr w14:val="tx1"/>
            </w14:solidFill>
          </w14:textFill>
        </w:rPr>
        <w:t>、</w:t>
      </w:r>
      <w:r>
        <w:rPr>
          <w:rFonts w:ascii="Times New Roman" w:hAnsi="Times New Roman" w:eastAsia="仿宋" w:cs="Times New Roman"/>
          <w:color w:val="000000" w:themeColor="text1"/>
          <w:sz w:val="28"/>
          <w:szCs w:val="28"/>
          <w14:textFill>
            <w14:solidFill>
              <w14:schemeClr w14:val="tx1"/>
            </w14:solidFill>
          </w14:textFill>
        </w:rPr>
        <w:t>毕业总学分中D类校级公选课程仅限选修1门，多选校级公选课部分不计入毕业审核总学分。</w:t>
      </w:r>
    </w:p>
    <w:p w14:paraId="3ECD0AE0">
      <w:pPr>
        <w:widowControl/>
        <w:shd w:val="clear" w:color="auto" w:fill="FFFFFF"/>
        <w:spacing w:before="156" w:beforeLines="50" w:after="156" w:afterLines="50" w:line="460" w:lineRule="exact"/>
        <w:ind w:firstLine="560"/>
        <w:rPr>
          <w:rFonts w:ascii="Times New Roman" w:hAnsi="Times New Roman" w:eastAsia="仿宋" w:cs="Times New Roman"/>
          <w:b/>
          <w:color w:val="000000" w:themeColor="text1"/>
          <w:sz w:val="28"/>
          <w:szCs w:val="28"/>
          <w14:textFill>
            <w14:solidFill>
              <w14:schemeClr w14:val="tx1"/>
            </w14:solidFill>
          </w14:textFill>
        </w:rPr>
      </w:pPr>
      <w:r>
        <w:rPr>
          <w:rFonts w:hint="eastAsia" w:ascii="Times New Roman" w:hAnsi="Times New Roman" w:eastAsia="仿宋" w:cs="Times New Roman"/>
          <w:color w:val="000000" w:themeColor="text1"/>
          <w:sz w:val="28"/>
          <w:szCs w:val="28"/>
          <w14:textFill>
            <w14:solidFill>
              <w14:schemeClr w14:val="tx1"/>
            </w14:solidFill>
          </w14:textFill>
        </w:rPr>
        <w:t>9、</w:t>
      </w:r>
      <w:r>
        <w:rPr>
          <w:rFonts w:ascii="Times New Roman" w:hAnsi="Times New Roman" w:eastAsia="仿宋" w:cs="Times New Roman"/>
          <w:color w:val="000000" w:themeColor="text1"/>
          <w:sz w:val="28"/>
          <w:szCs w:val="28"/>
          <w14:textFill>
            <w14:solidFill>
              <w14:schemeClr w14:val="tx1"/>
            </w14:solidFill>
          </w14:textFill>
        </w:rPr>
        <w:t>研究生须在导师指导下制定修</w:t>
      </w:r>
      <w:r>
        <w:rPr>
          <w:rFonts w:ascii="Times New Roman" w:hAnsi="Times New Roman" w:eastAsia="仿宋" w:cs="Times New Roman"/>
          <w:sz w:val="28"/>
          <w:szCs w:val="28"/>
        </w:rPr>
        <w:t>课计划。</w:t>
      </w:r>
    </w:p>
    <w:sectPr>
      <w:footerReference r:id="rId3" w:type="default"/>
      <w:pgSz w:w="11906" w:h="16838"/>
      <w:pgMar w:top="1440" w:right="1800" w:bottom="1440" w:left="1800" w:header="851" w:footer="992"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ITI SC LIGHT">
    <w:panose1 w:val="02000000000000000000"/>
    <w:charset w:val="86"/>
    <w:family w:val="auto"/>
    <w:pitch w:val="default"/>
    <w:sig w:usb0="8000002F" w:usb1="0800004A" w:usb2="00000000" w:usb3="00000000" w:csb0="203E0000" w:csb1="00000000"/>
  </w:font>
  <w:font w:name=".pingfang sc">
    <w:panose1 w:val="02020503050405090304"/>
    <w:charset w:val="00"/>
    <w:family w:val="auto"/>
    <w:pitch w:val="default"/>
    <w:sig w:usb0="E0000AFF" w:usb1="00007843" w:usb2="00000001" w:usb3="00000000" w:csb0="400001BF" w:csb1="DFF70000"/>
  </w:font>
  <w:font w:name="微软雅黑">
    <w:altName w:val="方正雅意黑 GB18030L2"/>
    <w:panose1 w:val="020B0503020204020204"/>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仿宋">
    <w:altName w:val="仿宋-简"/>
    <w:panose1 w:val="02010609060101010101"/>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Cambria Math">
    <w:altName w:val="Kingsoft Math"/>
    <w:panose1 w:val="02040503050406030204"/>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Arial">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17267"/>
    </w:sdtPr>
    <w:sdtContent>
      <w:p w14:paraId="68A38585">
        <w:pPr>
          <w:pStyle w:val="20"/>
          <w:jc w:val="right"/>
        </w:pPr>
        <w:r>
          <w:fldChar w:fldCharType="begin"/>
        </w:r>
        <w:r>
          <w:instrText xml:space="preserve"> PAGE   \* MERGEFORMAT </w:instrText>
        </w:r>
        <w:r>
          <w:fldChar w:fldCharType="separate"/>
        </w:r>
        <w:r>
          <w:rPr>
            <w:lang w:val="zh-CN"/>
          </w:rPr>
          <w:t>3</w:t>
        </w:r>
        <w:r>
          <w:rPr>
            <w:lang w:val="zh-CN"/>
          </w:rPr>
          <w:fldChar w:fldCharType="end"/>
        </w:r>
      </w:p>
    </w:sdtContent>
  </w:sdt>
  <w:p w14:paraId="64463DDE">
    <w:pPr>
      <w:pStyle w:val="2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420"/>
  <w:characterSpacingControl w:val="doNotCompress"/>
  <w:compat>
    <w:balanceSingleByteDoubleByteWidth/>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CAEA06"/>
    <w:rsid w:val="FF1BC58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default" w:asciiTheme="minorHAnsi" w:hAnsiTheme="minorHAnsi" w:eastAsiaTheme="minorEastAsia" w:cstheme="minorBidi"/>
      <w:sz w:val="21"/>
      <w:szCs w:val="22"/>
      <w:lang w:val="en-US" w:eastAsia="zh-CN" w:bidi="ar-SA"/>
    </w:rPr>
  </w:style>
  <w:style w:type="paragraph" w:styleId="2">
    <w:name w:val="heading 1"/>
    <w:basedOn w:val="1"/>
    <w:next w:val="1"/>
    <w:qFormat/>
    <w:uiPriority w:val="9"/>
    <w:pPr>
      <w:spacing w:beforeAutospacing="1" w:afterAutospacing="1"/>
      <w:jc w:val="left"/>
      <w:outlineLvl w:val="0"/>
    </w:pPr>
    <w:rPr>
      <w:rFonts w:hint="eastAsia" w:ascii="宋体" w:hAnsi="宋体" w:eastAsia="宋体" w:cs="Times New Roman"/>
      <w:b/>
      <w:sz w:val="48"/>
      <w:szCs w:val="48"/>
    </w:rPr>
  </w:style>
  <w:style w:type="paragraph" w:styleId="3">
    <w:name w:val="heading 2"/>
    <w:basedOn w:val="1"/>
    <w:next w:val="1"/>
    <w:link w:val="168"/>
    <w:unhideWhenUsed/>
    <w:qFormat/>
    <w:uiPriority w:val="9"/>
    <w:pPr>
      <w:keepNext/>
      <w:keepLines/>
      <w:spacing w:before="160" w:after="80"/>
      <w:outlineLvl w:val="1"/>
    </w:pPr>
    <w:rPr>
      <w:rFonts w:ascii="Arial" w:hAnsi="Arial" w:eastAsia="Arial" w:cs="Arial"/>
      <w:color w:val="2F5597" w:themeColor="accent1" w:themeShade="BF"/>
      <w:sz w:val="32"/>
      <w:szCs w:val="32"/>
    </w:rPr>
  </w:style>
  <w:style w:type="paragraph" w:styleId="4">
    <w:name w:val="heading 3"/>
    <w:basedOn w:val="1"/>
    <w:next w:val="1"/>
    <w:link w:val="169"/>
    <w:unhideWhenUsed/>
    <w:qFormat/>
    <w:uiPriority w:val="9"/>
    <w:pPr>
      <w:keepNext/>
      <w:keepLines/>
      <w:spacing w:before="160" w:after="80"/>
      <w:outlineLvl w:val="2"/>
    </w:pPr>
    <w:rPr>
      <w:rFonts w:ascii="Arial" w:hAnsi="Arial" w:eastAsia="Arial" w:cs="Arial"/>
      <w:color w:val="2F5597" w:themeColor="accent1" w:themeShade="BF"/>
      <w:sz w:val="28"/>
      <w:szCs w:val="28"/>
    </w:rPr>
  </w:style>
  <w:style w:type="paragraph" w:styleId="5">
    <w:name w:val="heading 4"/>
    <w:basedOn w:val="1"/>
    <w:next w:val="1"/>
    <w:link w:val="170"/>
    <w:unhideWhenUsed/>
    <w:qFormat/>
    <w:uiPriority w:val="9"/>
    <w:pPr>
      <w:keepNext/>
      <w:keepLines/>
      <w:spacing w:before="80" w:after="40"/>
      <w:outlineLvl w:val="3"/>
    </w:pPr>
    <w:rPr>
      <w:rFonts w:ascii="Arial" w:hAnsi="Arial" w:eastAsia="Arial" w:cs="Arial"/>
      <w:i/>
      <w:iCs/>
      <w:color w:val="2F5597" w:themeColor="accent1" w:themeShade="BF"/>
    </w:rPr>
  </w:style>
  <w:style w:type="paragraph" w:styleId="6">
    <w:name w:val="heading 5"/>
    <w:basedOn w:val="1"/>
    <w:next w:val="1"/>
    <w:link w:val="171"/>
    <w:unhideWhenUsed/>
    <w:qFormat/>
    <w:uiPriority w:val="9"/>
    <w:pPr>
      <w:keepNext/>
      <w:keepLines/>
      <w:spacing w:before="80" w:after="40"/>
      <w:outlineLvl w:val="4"/>
    </w:pPr>
    <w:rPr>
      <w:rFonts w:ascii="Arial" w:hAnsi="Arial" w:eastAsia="Arial" w:cs="Arial"/>
      <w:color w:val="2F5597" w:themeColor="accent1" w:themeShade="BF"/>
    </w:rPr>
  </w:style>
  <w:style w:type="paragraph" w:styleId="7">
    <w:name w:val="heading 6"/>
    <w:basedOn w:val="1"/>
    <w:next w:val="1"/>
    <w:link w:val="172"/>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73"/>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4"/>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5"/>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1">
    <w:name w:val="toc 7"/>
    <w:basedOn w:val="1"/>
    <w:next w:val="1"/>
    <w:unhideWhenUsed/>
    <w:uiPriority w:val="39"/>
    <w:pPr>
      <w:spacing w:after="100"/>
      <w:ind w:left="1320"/>
    </w:p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3">
    <w:name w:val="annotation text"/>
    <w:basedOn w:val="1"/>
    <w:link w:val="199"/>
    <w:unhideWhenUsed/>
    <w:qFormat/>
    <w:uiPriority w:val="99"/>
    <w:pPr>
      <w:jc w:val="left"/>
    </w:pPr>
  </w:style>
  <w:style w:type="paragraph" w:styleId="14">
    <w:name w:val="toc 5"/>
    <w:basedOn w:val="1"/>
    <w:next w:val="1"/>
    <w:unhideWhenUsed/>
    <w:uiPriority w:val="39"/>
    <w:pPr>
      <w:spacing w:after="100"/>
      <w:ind w:left="880"/>
    </w:pPr>
  </w:style>
  <w:style w:type="paragraph" w:styleId="15">
    <w:name w:val="toc 3"/>
    <w:basedOn w:val="1"/>
    <w:next w:val="1"/>
    <w:unhideWhenUsed/>
    <w:uiPriority w:val="39"/>
    <w:pPr>
      <w:spacing w:after="100"/>
      <w:ind w:left="440"/>
    </w:pPr>
  </w:style>
  <w:style w:type="paragraph" w:styleId="16">
    <w:name w:val="toc 8"/>
    <w:basedOn w:val="1"/>
    <w:next w:val="1"/>
    <w:unhideWhenUsed/>
    <w:uiPriority w:val="39"/>
    <w:pPr>
      <w:spacing w:after="100"/>
      <w:ind w:left="1540"/>
    </w:pPr>
  </w:style>
  <w:style w:type="paragraph" w:styleId="17">
    <w:name w:val="Date"/>
    <w:basedOn w:val="1"/>
    <w:next w:val="1"/>
    <w:link w:val="196"/>
    <w:unhideWhenUsed/>
    <w:qFormat/>
    <w:uiPriority w:val="99"/>
    <w:pPr>
      <w:ind w:left="100"/>
    </w:pPr>
  </w:style>
  <w:style w:type="paragraph" w:styleId="18">
    <w:name w:val="endnote text"/>
    <w:basedOn w:val="1"/>
    <w:link w:val="189"/>
    <w:semiHidden/>
    <w:unhideWhenUsed/>
    <w:uiPriority w:val="99"/>
    <w:pPr>
      <w:spacing w:after="0" w:line="240" w:lineRule="auto"/>
    </w:pPr>
    <w:rPr>
      <w:sz w:val="20"/>
      <w:szCs w:val="20"/>
    </w:rPr>
  </w:style>
  <w:style w:type="paragraph" w:styleId="19">
    <w:name w:val="Balloon Text"/>
    <w:basedOn w:val="1"/>
    <w:link w:val="194"/>
    <w:unhideWhenUsed/>
    <w:qFormat/>
    <w:uiPriority w:val="99"/>
    <w:rPr>
      <w:rFonts w:ascii="HEITI SC LIGHT" w:eastAsia="HEITI SC LIGHT"/>
      <w:sz w:val="18"/>
      <w:szCs w:val="18"/>
    </w:rPr>
  </w:style>
  <w:style w:type="paragraph" w:styleId="20">
    <w:name w:val="footer"/>
    <w:basedOn w:val="1"/>
    <w:link w:val="193"/>
    <w:unhideWhenUsed/>
    <w:qFormat/>
    <w:uiPriority w:val="99"/>
    <w:pPr>
      <w:tabs>
        <w:tab w:val="center" w:pos="4153"/>
        <w:tab w:val="right" w:pos="8306"/>
      </w:tabs>
      <w:jc w:val="left"/>
    </w:pPr>
    <w:rPr>
      <w:sz w:val="18"/>
      <w:szCs w:val="18"/>
    </w:rPr>
  </w:style>
  <w:style w:type="paragraph" w:styleId="21">
    <w:name w:val="header"/>
    <w:basedOn w:val="1"/>
    <w:link w:val="192"/>
    <w:unhideWhenUsed/>
    <w:qFormat/>
    <w:uiPriority w:val="99"/>
    <w:pPr>
      <w:pBdr>
        <w:bottom w:val="single" w:color="000000" w:sz="6" w:space="1"/>
      </w:pBdr>
      <w:tabs>
        <w:tab w:val="center" w:pos="4153"/>
        <w:tab w:val="right" w:pos="8306"/>
      </w:tabs>
      <w:jc w:val="center"/>
    </w:pPr>
    <w:rPr>
      <w:sz w:val="18"/>
      <w:szCs w:val="18"/>
    </w:rPr>
  </w:style>
  <w:style w:type="paragraph" w:styleId="22">
    <w:name w:val="toc 1"/>
    <w:basedOn w:val="1"/>
    <w:next w:val="1"/>
    <w:unhideWhenUsed/>
    <w:uiPriority w:val="39"/>
    <w:pPr>
      <w:spacing w:after="100"/>
    </w:pPr>
  </w:style>
  <w:style w:type="paragraph" w:styleId="23">
    <w:name w:val="toc 4"/>
    <w:basedOn w:val="1"/>
    <w:next w:val="1"/>
    <w:unhideWhenUsed/>
    <w:uiPriority w:val="39"/>
    <w:pPr>
      <w:spacing w:after="100"/>
      <w:ind w:left="660"/>
    </w:pPr>
  </w:style>
  <w:style w:type="paragraph" w:styleId="24">
    <w:name w:val="Subtitle"/>
    <w:basedOn w:val="1"/>
    <w:next w:val="1"/>
    <w:link w:val="177"/>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25">
    <w:name w:val="footnote text"/>
    <w:basedOn w:val="1"/>
    <w:link w:val="188"/>
    <w:semiHidden/>
    <w:unhideWhenUsed/>
    <w:uiPriority w:val="99"/>
    <w:pPr>
      <w:spacing w:after="0" w:line="240" w:lineRule="auto"/>
    </w:pPr>
    <w:rPr>
      <w:sz w:val="20"/>
      <w:szCs w:val="20"/>
    </w:rPr>
  </w:style>
  <w:style w:type="paragraph" w:styleId="26">
    <w:name w:val="toc 6"/>
    <w:basedOn w:val="1"/>
    <w:next w:val="1"/>
    <w:unhideWhenUsed/>
    <w:uiPriority w:val="39"/>
    <w:pPr>
      <w:spacing w:after="100"/>
      <w:ind w:left="1100"/>
    </w:pPr>
  </w:style>
  <w:style w:type="paragraph" w:styleId="27">
    <w:name w:val="table of figures"/>
    <w:basedOn w:val="1"/>
    <w:next w:val="1"/>
    <w:unhideWhenUsed/>
    <w:uiPriority w:val="99"/>
    <w:pPr>
      <w:spacing w:after="0" w:afterAutospacing="0"/>
    </w:pPr>
  </w:style>
  <w:style w:type="paragraph" w:styleId="28">
    <w:name w:val="toc 2"/>
    <w:basedOn w:val="1"/>
    <w:next w:val="1"/>
    <w:unhideWhenUsed/>
    <w:uiPriority w:val="39"/>
    <w:pPr>
      <w:spacing w:after="100"/>
      <w:ind w:left="220"/>
    </w:pPr>
  </w:style>
  <w:style w:type="paragraph" w:styleId="29">
    <w:name w:val="toc 9"/>
    <w:basedOn w:val="1"/>
    <w:next w:val="1"/>
    <w:unhideWhenUsed/>
    <w:uiPriority w:val="39"/>
    <w:pPr>
      <w:spacing w:after="100"/>
      <w:ind w:left="1760"/>
    </w:pPr>
  </w:style>
  <w:style w:type="paragraph" w:styleId="30">
    <w:name w:val="Title"/>
    <w:basedOn w:val="1"/>
    <w:next w:val="1"/>
    <w:link w:val="176"/>
    <w:qFormat/>
    <w:uiPriority w:val="10"/>
    <w:pPr>
      <w:spacing w:after="80" w:line="240" w:lineRule="auto"/>
      <w:contextualSpacing/>
    </w:pPr>
    <w:rPr>
      <w:rFonts w:ascii="Arial" w:hAnsi="Arial" w:eastAsia="Arial" w:cs="Arial"/>
      <w:spacing w:val="-10"/>
      <w:sz w:val="56"/>
      <w:szCs w:val="56"/>
    </w:rPr>
  </w:style>
  <w:style w:type="paragraph" w:styleId="31">
    <w:name w:val="annotation subject"/>
    <w:basedOn w:val="13"/>
    <w:next w:val="13"/>
    <w:link w:val="200"/>
    <w:unhideWhenUsed/>
    <w:qFormat/>
    <w:uiPriority w:val="99"/>
    <w:rPr>
      <w:b/>
      <w:bCs/>
    </w:rPr>
  </w:style>
  <w:style w:type="table" w:styleId="33">
    <w:name w:val="Table Grid"/>
    <w:basedOn w:val="32"/>
    <w:qFormat/>
    <w:uiPriority w:val="59"/>
    <w:rPr>
      <w:rFonts w:asciiTheme="minorHAnsi" w:hAnsiTheme="minorHAnsi" w:eastAsiaTheme="minorEastAsia" w:cstheme="minorBidi"/>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styleId="35">
    <w:name w:val="Strong"/>
    <w:basedOn w:val="34"/>
    <w:qFormat/>
    <w:uiPriority w:val="22"/>
    <w:rPr>
      <w:b/>
      <w:bCs/>
    </w:rPr>
  </w:style>
  <w:style w:type="character" w:styleId="36">
    <w:name w:val="endnote reference"/>
    <w:basedOn w:val="34"/>
    <w:semiHidden/>
    <w:unhideWhenUsed/>
    <w:uiPriority w:val="99"/>
    <w:rPr>
      <w:vertAlign w:val="superscript"/>
    </w:rPr>
  </w:style>
  <w:style w:type="character" w:styleId="37">
    <w:name w:val="FollowedHyperlink"/>
    <w:basedOn w:val="34"/>
    <w:semiHidden/>
    <w:unhideWhenUsed/>
    <w:uiPriority w:val="99"/>
    <w:rPr>
      <w:color w:val="954F72" w:themeColor="followedHyperlink"/>
      <w:u w:val="single"/>
      <w14:textFill>
        <w14:solidFill>
          <w14:schemeClr w14:val="folHlink"/>
        </w14:solidFill>
      </w14:textFill>
    </w:rPr>
  </w:style>
  <w:style w:type="character" w:styleId="38">
    <w:name w:val="Emphasis"/>
    <w:basedOn w:val="34"/>
    <w:qFormat/>
    <w:uiPriority w:val="20"/>
    <w:rPr>
      <w:i/>
      <w:iCs/>
    </w:rPr>
  </w:style>
  <w:style w:type="character" w:styleId="39">
    <w:name w:val="Hyperlink"/>
    <w:basedOn w:val="34"/>
    <w:unhideWhenUsed/>
    <w:qFormat/>
    <w:uiPriority w:val="99"/>
    <w:rPr>
      <w:color w:val="0000FF"/>
      <w:u w:val="single"/>
    </w:rPr>
  </w:style>
  <w:style w:type="character" w:styleId="40">
    <w:name w:val="annotation reference"/>
    <w:basedOn w:val="34"/>
    <w:unhideWhenUsed/>
    <w:qFormat/>
    <w:uiPriority w:val="99"/>
    <w:rPr>
      <w:sz w:val="21"/>
      <w:szCs w:val="21"/>
    </w:rPr>
  </w:style>
  <w:style w:type="character" w:styleId="41">
    <w:name w:val="footnote reference"/>
    <w:basedOn w:val="34"/>
    <w:semiHidden/>
    <w:unhideWhenUsed/>
    <w:uiPriority w:val="99"/>
    <w:rPr>
      <w:vertAlign w:val="superscript"/>
    </w:rPr>
  </w:style>
  <w:style w:type="table" w:customStyle="1" w:styleId="42">
    <w:name w:val="Table Grid Light"/>
    <w:basedOn w:val="3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3">
    <w:name w:val="Plain Table 1"/>
    <w:basedOn w:val="3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Plain Table 2"/>
    <w:basedOn w:val="3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5">
    <w:name w:val="Plain Table 3"/>
    <w:basedOn w:val="32"/>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6">
    <w:name w:val="Plain Table 4"/>
    <w:basedOn w:val="32"/>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7">
    <w:name w:val="Plain Table 5"/>
    <w:basedOn w:val="32"/>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8">
    <w:name w:val="Grid Table 1 Light"/>
    <w:basedOn w:val="3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9">
    <w:name w:val="Grid Table 1 Light - Accent 1"/>
    <w:basedOn w:val="32"/>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tblStylePr w:type="band2Horz"/>
    <w:tblStylePr w:type="neCell"/>
    <w:tblStylePr w:type="nwCell"/>
    <w:tblStylePr w:type="seCell"/>
    <w:tblStylePr w:type="swCell"/>
  </w:style>
  <w:style w:type="table" w:customStyle="1" w:styleId="50">
    <w:name w:val="Grid Table 1 Light - Accent 2"/>
    <w:basedOn w:val="3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51">
    <w:name w:val="Grid Table 1 Light - Accent 3"/>
    <w:basedOn w:val="3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52">
    <w:name w:val="Grid Table 1 Light - Accent 4"/>
    <w:basedOn w:val="3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53">
    <w:name w:val="Grid Table 1 Light - Accent 5"/>
    <w:basedOn w:val="32"/>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2Horz"/>
    <w:tblStylePr w:type="neCell"/>
    <w:tblStylePr w:type="nwCell"/>
    <w:tblStylePr w:type="seCell"/>
    <w:tblStylePr w:type="swCell"/>
  </w:style>
  <w:style w:type="table" w:customStyle="1" w:styleId="54">
    <w:name w:val="Grid Table 1 Light - Accent 6"/>
    <w:basedOn w:val="3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table" w:customStyle="1" w:styleId="55">
    <w:name w:val="Grid Table 2"/>
    <w:basedOn w:val="3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6">
    <w:name w:val="Grid Table 2 - Accent 1"/>
    <w:basedOn w:val="32"/>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2Vert"/>
    <w:tblStylePr w:type="band1Horz">
      <w:rPr>
        <w:rFonts w:ascii="Arial" w:hAnsi="Arial"/>
        <w:color w:val="404040"/>
        <w:sz w:val="22"/>
      </w:rPr>
      <w:tcPr>
        <w:shd w:val="clear" w:color="D8E2F2" w:themeColor="accent1" w:themeTint="34" w:fill="D8E2F2" w:themeFill="accent1" w:themeFillTint="34"/>
      </w:tcPr>
    </w:tblStylePr>
    <w:tblStylePr w:type="band2Horz"/>
    <w:tblStylePr w:type="neCell"/>
    <w:tblStylePr w:type="nwCell"/>
    <w:tblStylePr w:type="seCell"/>
    <w:tblStylePr w:type="swCell"/>
  </w:style>
  <w:style w:type="table" w:customStyle="1" w:styleId="57">
    <w:name w:val="Grid Table 2 - Accent 2"/>
    <w:basedOn w:val="3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58">
    <w:name w:val="Grid Table 2 - Accent 3"/>
    <w:basedOn w:val="3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59">
    <w:name w:val="Grid Table 2 - Accent 4"/>
    <w:basedOn w:val="3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0">
    <w:name w:val="Grid Table 2 - Accent 5"/>
    <w:basedOn w:val="32"/>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2Vert"/>
    <w:tblStylePr w:type="band1Horz">
      <w:rPr>
        <w:rFonts w:ascii="Arial" w:hAnsi="Arial"/>
        <w:color w:val="404040"/>
        <w:sz w:val="22"/>
      </w:rPr>
      <w:tcPr>
        <w:shd w:val="clear" w:color="DDEAF6" w:themeColor="accent5" w:themeTint="34" w:fill="DDEAF6" w:themeFill="accent5" w:themeFillTint="34"/>
      </w:tcPr>
    </w:tblStylePr>
    <w:tblStylePr w:type="band2Horz"/>
    <w:tblStylePr w:type="neCell"/>
    <w:tblStylePr w:type="nwCell"/>
    <w:tblStylePr w:type="seCell"/>
    <w:tblStylePr w:type="swCell"/>
  </w:style>
  <w:style w:type="table" w:customStyle="1" w:styleId="61">
    <w:name w:val="Grid Table 2 - Accent 6"/>
    <w:basedOn w:val="3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2">
    <w:name w:val="Grid Table 3"/>
    <w:basedOn w:val="3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3">
    <w:name w:val="Grid Table 3 - Accent 1"/>
    <w:basedOn w:val="32"/>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2Vert"/>
    <w:tblStylePr w:type="band1Horz">
      <w:rPr>
        <w:rFonts w:ascii="Arial" w:hAnsi="Arial"/>
        <w:color w:val="404040"/>
        <w:sz w:val="22"/>
      </w:rPr>
      <w:tcPr>
        <w:shd w:val="clear" w:color="D8E2F2" w:themeColor="accent1" w:themeTint="34" w:fill="D8E2F2" w:themeFill="accent1" w:themeFillTint="34"/>
      </w:tcPr>
    </w:tblStylePr>
    <w:tblStylePr w:type="band2Horz"/>
    <w:tblStylePr w:type="neCell"/>
    <w:tblStylePr w:type="nwCell"/>
    <w:tblStylePr w:type="seCell"/>
    <w:tblStylePr w:type="swCell"/>
  </w:style>
  <w:style w:type="table" w:customStyle="1" w:styleId="64">
    <w:name w:val="Grid Table 3 - Accent 2"/>
    <w:basedOn w:val="3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65">
    <w:name w:val="Grid Table 3 - Accent 3"/>
    <w:basedOn w:val="3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66">
    <w:name w:val="Grid Table 3 - Accent 4"/>
    <w:basedOn w:val="3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67">
    <w:name w:val="Grid Table 3 - Accent 5"/>
    <w:basedOn w:val="32"/>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2Vert"/>
    <w:tblStylePr w:type="band1Horz">
      <w:rPr>
        <w:rFonts w:ascii="Arial" w:hAnsi="Arial"/>
        <w:color w:val="404040"/>
        <w:sz w:val="22"/>
      </w:rPr>
      <w:tcPr>
        <w:shd w:val="clear" w:color="DDEAF6" w:themeColor="accent5" w:themeTint="34" w:fill="DDEAF6" w:themeFill="accent5" w:themeFillTint="34"/>
      </w:tcPr>
    </w:tblStylePr>
    <w:tblStylePr w:type="band2Horz"/>
    <w:tblStylePr w:type="neCell"/>
    <w:tblStylePr w:type="nwCell"/>
    <w:tblStylePr w:type="seCell"/>
    <w:tblStylePr w:type="swCell"/>
  </w:style>
  <w:style w:type="table" w:customStyle="1" w:styleId="68">
    <w:name w:val="Grid Table 3 - Accent 6"/>
    <w:basedOn w:val="3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69">
    <w:name w:val="Grid Table 4"/>
    <w:basedOn w:val="3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0">
    <w:name w:val="Grid Table 4 - Accent 1"/>
    <w:basedOn w:val="32"/>
    <w:uiPriority w:val="5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2Vert"/>
    <w:tblStylePr w:type="band1Horz">
      <w:rPr>
        <w:rFonts w:ascii="Arial" w:hAnsi="Arial"/>
        <w:color w:val="404040"/>
        <w:sz w:val="22"/>
      </w:rPr>
      <w:tcPr>
        <w:shd w:val="clear" w:color="DAE3F3" w:themeColor="accent1" w:themeTint="32" w:fill="DAE3F3" w:themeFill="accent1" w:themeFillTint="32"/>
      </w:tcPr>
    </w:tblStylePr>
    <w:tblStylePr w:type="band2Horz"/>
    <w:tblStylePr w:type="neCell"/>
    <w:tblStylePr w:type="nwCell"/>
    <w:tblStylePr w:type="seCell"/>
    <w:tblStylePr w:type="swCell"/>
  </w:style>
  <w:style w:type="table" w:customStyle="1" w:styleId="71">
    <w:name w:val="Grid Table 4 - Accent 2"/>
    <w:basedOn w:val="3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2Vert"/>
    <w:tblStylePr w:type="band1Horz">
      <w:rPr>
        <w:rFonts w:ascii="Arial" w:hAnsi="Arial"/>
        <w:color w:val="404040"/>
        <w:sz w:val="22"/>
      </w:rPr>
      <w:tcPr>
        <w:shd w:val="clear" w:color="FBE5D6" w:themeColor="accent2" w:themeTint="32" w:fill="FBE5D6" w:themeFill="accent2" w:themeFillTint="32"/>
      </w:tcPr>
    </w:tblStylePr>
    <w:tblStylePr w:type="band2Horz"/>
    <w:tblStylePr w:type="neCell"/>
    <w:tblStylePr w:type="nwCell"/>
    <w:tblStylePr w:type="seCell"/>
    <w:tblStylePr w:type="swCell"/>
  </w:style>
  <w:style w:type="table" w:customStyle="1" w:styleId="72">
    <w:name w:val="Grid Table 4 - Accent 3"/>
    <w:basedOn w:val="3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2Vert"/>
    <w:tblStylePr w:type="band1Horz">
      <w:rPr>
        <w:rFonts w:ascii="Arial" w:hAnsi="Arial"/>
        <w:color w:val="404040"/>
        <w:sz w:val="22"/>
      </w:rPr>
      <w:tcPr>
        <w:shd w:val="clear" w:color="ECECEC" w:themeColor="accent3" w:themeTint="34" w:fill="ECECEC" w:themeFill="accent3" w:themeFillTint="34"/>
      </w:tcPr>
    </w:tblStylePr>
    <w:tblStylePr w:type="band2Horz"/>
    <w:tblStylePr w:type="neCell"/>
    <w:tblStylePr w:type="nwCell"/>
    <w:tblStylePr w:type="seCell"/>
    <w:tblStylePr w:type="swCell"/>
  </w:style>
  <w:style w:type="table" w:customStyle="1" w:styleId="73">
    <w:name w:val="Grid Table 4 - Accent 4"/>
    <w:basedOn w:val="3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2Vert"/>
    <w:tblStylePr w:type="band1Horz">
      <w:rPr>
        <w:rFonts w:ascii="Arial" w:hAnsi="Arial"/>
        <w:color w:val="404040"/>
        <w:sz w:val="22"/>
      </w:rPr>
      <w:tcPr>
        <w:shd w:val="clear" w:color="FEF2CA" w:themeColor="accent4" w:themeTint="34" w:fill="FEF2CA" w:themeFill="accent4" w:themeFillTint="34"/>
      </w:tcPr>
    </w:tblStylePr>
    <w:tblStylePr w:type="band2Horz"/>
    <w:tblStylePr w:type="neCell"/>
    <w:tblStylePr w:type="nwCell"/>
    <w:tblStylePr w:type="seCell"/>
    <w:tblStylePr w:type="swCell"/>
  </w:style>
  <w:style w:type="table" w:customStyle="1" w:styleId="74">
    <w:name w:val="Grid Table 4 - Accent 5"/>
    <w:basedOn w:val="32"/>
    <w:uiPriority w:val="5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2Vert"/>
    <w:tblStylePr w:type="band1Horz">
      <w:rPr>
        <w:rFonts w:ascii="Arial" w:hAnsi="Arial"/>
        <w:color w:val="404040"/>
        <w:sz w:val="22"/>
      </w:rPr>
      <w:tcPr>
        <w:shd w:val="clear" w:color="DDEAF6" w:themeColor="accent5" w:themeTint="34" w:fill="DDEAF6" w:themeFill="accent5" w:themeFillTint="34"/>
      </w:tcPr>
    </w:tblStylePr>
    <w:tblStylePr w:type="band2Horz"/>
    <w:tblStylePr w:type="neCell"/>
    <w:tblStylePr w:type="nwCell"/>
    <w:tblStylePr w:type="seCell"/>
    <w:tblStylePr w:type="swCell"/>
  </w:style>
  <w:style w:type="table" w:customStyle="1" w:styleId="75">
    <w:name w:val="Grid Table 4 - Accent 6"/>
    <w:basedOn w:val="3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2Vert"/>
    <w:tblStylePr w:type="band1Horz">
      <w:rPr>
        <w:rFonts w:ascii="Arial" w:hAnsi="Arial"/>
        <w:color w:val="404040"/>
        <w:sz w:val="22"/>
      </w:rPr>
      <w:tcPr>
        <w:shd w:val="clear" w:color="E1EFD8" w:themeColor="accent6" w:themeTint="34" w:fill="E1EFD8" w:themeFill="accent6" w:themeFillTint="34"/>
      </w:tcPr>
    </w:tblStylePr>
    <w:tblStylePr w:type="band2Horz"/>
    <w:tblStylePr w:type="neCell"/>
    <w:tblStylePr w:type="nwCell"/>
    <w:tblStylePr w:type="seCell"/>
    <w:tblStylePr w:type="swCell"/>
  </w:style>
  <w:style w:type="table" w:customStyle="1" w:styleId="76">
    <w:name w:val="Grid Table 5 Dark"/>
    <w:basedOn w:val="3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7">
    <w:name w:val="Grid Table 5 Dark- Accent 1"/>
    <w:basedOn w:val="3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2Vert"/>
    <w:tblStylePr w:type="band1Horz">
      <w:tcPr>
        <w:shd w:val="clear" w:color="A9BEE3" w:themeColor="accent1" w:themeTint="75" w:fill="A9BEE3" w:themeFill="accent1" w:themeFillTint="75"/>
      </w:tcPr>
    </w:tblStylePr>
    <w:tblStylePr w:type="band2Horz"/>
    <w:tblStylePr w:type="neCell"/>
    <w:tblStylePr w:type="nwCell"/>
    <w:tblStylePr w:type="seCell"/>
    <w:tblStylePr w:type="swCell"/>
  </w:style>
  <w:style w:type="table" w:customStyle="1" w:styleId="78">
    <w:name w:val="Grid Table 5 Dark - Accent 2"/>
    <w:basedOn w:val="3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2Vert"/>
    <w:tblStylePr w:type="band1Horz">
      <w:tcPr>
        <w:shd w:val="clear" w:color="F6C3A0" w:themeColor="accent2" w:themeTint="75" w:fill="F6C3A0" w:themeFill="accent2" w:themeFillTint="75"/>
      </w:tcPr>
    </w:tblStylePr>
    <w:tblStylePr w:type="band2Horz"/>
    <w:tblStylePr w:type="neCell"/>
    <w:tblStylePr w:type="nwCell"/>
    <w:tblStylePr w:type="seCell"/>
    <w:tblStylePr w:type="swCell"/>
  </w:style>
  <w:style w:type="table" w:customStyle="1" w:styleId="79">
    <w:name w:val="Grid Table 5 Dark - Accent 3"/>
    <w:basedOn w:val="3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2Vert"/>
    <w:tblStylePr w:type="band1Horz">
      <w:tcPr>
        <w:shd w:val="clear" w:color="D5D5D5" w:themeColor="accent3" w:themeTint="75" w:fill="D5D5D5" w:themeFill="accent3" w:themeFillTint="75"/>
      </w:tcPr>
    </w:tblStylePr>
    <w:tblStylePr w:type="band2Horz"/>
    <w:tblStylePr w:type="neCell"/>
    <w:tblStylePr w:type="nwCell"/>
    <w:tblStylePr w:type="seCell"/>
    <w:tblStylePr w:type="swCell"/>
  </w:style>
  <w:style w:type="table" w:customStyle="1" w:styleId="80">
    <w:name w:val="Grid Table 5 Dark- Accent 4"/>
    <w:basedOn w:val="3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2Vert"/>
    <w:tblStylePr w:type="band1Horz">
      <w:tcPr>
        <w:shd w:val="clear" w:color="FEE289" w:themeColor="accent4" w:themeTint="75" w:fill="FEE289" w:themeFill="accent4" w:themeFillTint="75"/>
      </w:tcPr>
    </w:tblStylePr>
    <w:tblStylePr w:type="band2Horz"/>
    <w:tblStylePr w:type="neCell"/>
    <w:tblStylePr w:type="nwCell"/>
    <w:tblStylePr w:type="seCell"/>
    <w:tblStylePr w:type="swCell"/>
  </w:style>
  <w:style w:type="table" w:customStyle="1" w:styleId="81">
    <w:name w:val="Grid Table 5 Dark - Accent 5"/>
    <w:basedOn w:val="3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2Vert"/>
    <w:tblStylePr w:type="band1Horz">
      <w:tcPr>
        <w:shd w:val="clear" w:color="B3D1EB" w:themeColor="accent5" w:themeTint="75" w:fill="B3D1EB" w:themeFill="accent5" w:themeFillTint="75"/>
      </w:tcPr>
    </w:tblStylePr>
    <w:tblStylePr w:type="band2Horz"/>
    <w:tblStylePr w:type="neCell"/>
    <w:tblStylePr w:type="nwCell"/>
    <w:tblStylePr w:type="seCell"/>
    <w:tblStylePr w:type="swCell"/>
  </w:style>
  <w:style w:type="table" w:customStyle="1" w:styleId="82">
    <w:name w:val="Grid Table 5 Dark - Accent 6"/>
    <w:basedOn w:val="3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2Vert"/>
    <w:tblStylePr w:type="band1Horz">
      <w:tcPr>
        <w:shd w:val="clear" w:color="BCDBA8" w:themeColor="accent6" w:themeTint="75" w:fill="BCDBA8" w:themeFill="accent6" w:themeFillTint="75"/>
      </w:tcPr>
    </w:tblStylePr>
    <w:tblStylePr w:type="band2Horz"/>
    <w:tblStylePr w:type="neCell"/>
    <w:tblStylePr w:type="nwCell"/>
    <w:tblStylePr w:type="seCell"/>
    <w:tblStylePr w:type="swCell"/>
  </w:style>
  <w:style w:type="table" w:customStyle="1" w:styleId="83">
    <w:name w:val="Grid Table 6 Colorful"/>
    <w:basedOn w:val="3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4">
    <w:name w:val="Grid Table 6 Colorful - Accent 1"/>
    <w:basedOn w:val="32"/>
    <w:uiPriority w:val="99"/>
    <w:pPr>
      <w:spacing w:after="0" w:line="240" w:lineRule="auto"/>
    </w:pPr>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2Vert"/>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5">
    <w:name w:val="Grid Table 6 Colorful - Accent 2"/>
    <w:basedOn w:val="3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6">
    <w:name w:val="Grid Table 6 Colorful - Accent 3"/>
    <w:basedOn w:val="3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7">
    <w:name w:val="Grid Table 6 Colorful - Accent 4"/>
    <w:basedOn w:val="3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8">
    <w:name w:val="Grid Table 6 Colorful - Accent 5"/>
    <w:basedOn w:val="32"/>
    <w:uiPriority w:val="99"/>
    <w:pPr>
      <w:spacing w:after="0" w:line="240" w:lineRule="auto"/>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2Vert"/>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tblStylePr w:type="neCell"/>
    <w:tblStylePr w:type="nwCell"/>
    <w:tblStylePr w:type="seCell"/>
    <w:tblStylePr w:type="swCell"/>
  </w:style>
  <w:style w:type="table" w:customStyle="1" w:styleId="89">
    <w:name w:val="Grid Table 6 Colorful - Accent 6"/>
    <w:basedOn w:val="3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2Vert"/>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tblStylePr w:type="neCell"/>
    <w:tblStylePr w:type="nwCell"/>
    <w:tblStylePr w:type="seCell"/>
    <w:tblStylePr w:type="swCell"/>
  </w:style>
  <w:style w:type="table" w:customStyle="1" w:styleId="90">
    <w:name w:val="Grid Table 7 Colorful"/>
    <w:basedOn w:val="3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91">
    <w:name w:val="Grid Table 7 Colorful - Accent 1"/>
    <w:basedOn w:val="32"/>
    <w:uiPriority w:val="99"/>
    <w:pPr>
      <w:spacing w:after="0" w:line="240" w:lineRule="auto"/>
    </w:pPr>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2Vert"/>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2">
    <w:name w:val="Grid Table 7 Colorful - Accent 2"/>
    <w:basedOn w:val="3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3">
    <w:name w:val="Grid Table 7 Colorful - Accent 3"/>
    <w:basedOn w:val="3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2Vert"/>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4">
    <w:name w:val="Grid Table 7 Colorful - Accent 4"/>
    <w:basedOn w:val="3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5">
    <w:name w:val="Grid Table 7 Colorful - Accent 5"/>
    <w:basedOn w:val="32"/>
    <w:uiPriority w:val="99"/>
    <w:pPr>
      <w:spacing w:after="0" w:line="240" w:lineRule="auto"/>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2Vert"/>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tblStylePr w:type="neCell"/>
    <w:tblStylePr w:type="nwCell"/>
    <w:tblStylePr w:type="seCell"/>
    <w:tblStylePr w:type="swCell"/>
  </w:style>
  <w:style w:type="table" w:customStyle="1" w:styleId="96">
    <w:name w:val="Grid Table 7 Colorful - Accent 6"/>
    <w:basedOn w:val="3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2Vert"/>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neCell"/>
    <w:tblStylePr w:type="nwCell"/>
    <w:tblStylePr w:type="seCell"/>
    <w:tblStylePr w:type="swCell"/>
  </w:style>
  <w:style w:type="table" w:customStyle="1" w:styleId="97">
    <w:name w:val="List Table 1 Light"/>
    <w:basedOn w:val="3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8">
    <w:name w:val="List Table 1 Light - Accent 1"/>
    <w:basedOn w:val="32"/>
    <w:uiPriority w:val="99"/>
    <w:pPr>
      <w:spacing w:after="0" w:line="240" w:lineRule="auto"/>
    </w:pPr>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2Vert"/>
    <w:tblStylePr w:type="band1Horz">
      <w:tcPr>
        <w:shd w:val="clear" w:color="D0DBF0" w:themeColor="accent1" w:themeTint="40" w:fill="D0DBF0" w:themeFill="accent1" w:themeFillTint="40"/>
      </w:tcPr>
    </w:tblStylePr>
    <w:tblStylePr w:type="band2Horz"/>
    <w:tblStylePr w:type="neCell"/>
    <w:tblStylePr w:type="nwCell"/>
    <w:tblStylePr w:type="seCell"/>
    <w:tblStylePr w:type="swCell"/>
  </w:style>
  <w:style w:type="table" w:customStyle="1" w:styleId="99">
    <w:name w:val="List Table 1 Light - Accent 2"/>
    <w:basedOn w:val="32"/>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2Vert"/>
    <w:tblStylePr w:type="band1Horz">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0">
    <w:name w:val="List Table 1 Light - Accent 3"/>
    <w:basedOn w:val="32"/>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2Vert"/>
    <w:tblStylePr w:type="band1Horz">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1">
    <w:name w:val="List Table 1 Light - Accent 4"/>
    <w:basedOn w:val="32"/>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2Vert"/>
    <w:tblStylePr w:type="band1Horz">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2">
    <w:name w:val="List Table 1 Light - Accent 5"/>
    <w:basedOn w:val="32"/>
    <w:uiPriority w:val="99"/>
    <w:pPr>
      <w:spacing w:after="0" w:line="240" w:lineRule="auto"/>
    </w:pPr>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2Vert"/>
    <w:tblStylePr w:type="band1Horz">
      <w:tcPr>
        <w:shd w:val="clear" w:color="D5E5F4" w:themeColor="accent5" w:themeTint="40" w:fill="D5E5F4" w:themeFill="accent5" w:themeFillTint="40"/>
      </w:tcPr>
    </w:tblStylePr>
    <w:tblStylePr w:type="band2Horz"/>
    <w:tblStylePr w:type="neCell"/>
    <w:tblStylePr w:type="nwCell"/>
    <w:tblStylePr w:type="seCell"/>
    <w:tblStylePr w:type="swCell"/>
  </w:style>
  <w:style w:type="table" w:customStyle="1" w:styleId="103">
    <w:name w:val="List Table 1 Light - Accent 6"/>
    <w:basedOn w:val="32"/>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2Vert"/>
    <w:tblStylePr w:type="band1Horz">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04">
    <w:name w:val="List Table 2"/>
    <w:basedOn w:val="3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5">
    <w:name w:val="List Table 2 - Accent 1"/>
    <w:basedOn w:val="32"/>
    <w:uiPriority w:val="99"/>
    <w:pPr>
      <w:spacing w:after="0" w:line="240" w:lineRule="auto"/>
    </w:pPr>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2Vert"/>
    <w:tblStylePr w:type="band1Horz">
      <w:rPr>
        <w:rFonts w:ascii="Arial" w:hAnsi="Arial"/>
        <w:color w:val="404040"/>
        <w:sz w:val="22"/>
      </w:rPr>
      <w:tcPr>
        <w:shd w:val="clear" w:color="D0DBF0" w:themeColor="accent1" w:themeTint="40" w:fill="D0DBF0" w:themeFill="accent1" w:themeFillTint="40"/>
      </w:tcPr>
    </w:tblStylePr>
    <w:tblStylePr w:type="band2Horz"/>
    <w:tblStylePr w:type="neCell"/>
    <w:tblStylePr w:type="nwCell"/>
    <w:tblStylePr w:type="seCell"/>
    <w:tblStylePr w:type="swCell"/>
  </w:style>
  <w:style w:type="table" w:customStyle="1" w:styleId="106">
    <w:name w:val="List Table 2 - Accent 2"/>
    <w:basedOn w:val="3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07">
    <w:name w:val="List Table 2 - Accent 3"/>
    <w:basedOn w:val="3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08">
    <w:name w:val="List Table 2 - Accent 4"/>
    <w:basedOn w:val="3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09">
    <w:name w:val="List Table 2 - Accent 5"/>
    <w:basedOn w:val="32"/>
    <w:uiPriority w:val="99"/>
    <w:pPr>
      <w:spacing w:after="0" w:line="240" w:lineRule="auto"/>
    </w:pPr>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2Vert"/>
    <w:tblStylePr w:type="band1Horz">
      <w:rPr>
        <w:rFonts w:ascii="Arial" w:hAnsi="Arial"/>
        <w:color w:val="404040"/>
        <w:sz w:val="22"/>
      </w:rPr>
      <w:tcPr>
        <w:shd w:val="clear" w:color="D5E5F4" w:themeColor="accent5" w:themeTint="40" w:fill="D5E5F4" w:themeFill="accent5" w:themeFillTint="40"/>
      </w:tcPr>
    </w:tblStylePr>
    <w:tblStylePr w:type="band2Horz"/>
    <w:tblStylePr w:type="neCell"/>
    <w:tblStylePr w:type="nwCell"/>
    <w:tblStylePr w:type="seCell"/>
    <w:tblStylePr w:type="swCell"/>
  </w:style>
  <w:style w:type="table" w:customStyle="1" w:styleId="110">
    <w:name w:val="List Table 2 - Accent 6"/>
    <w:basedOn w:val="3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11">
    <w:name w:val="List Table 3"/>
    <w:basedOn w:val="3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12">
    <w:name w:val="List Table 3 - Accent 1"/>
    <w:basedOn w:val="32"/>
    <w:uiPriority w:val="99"/>
    <w:pPr>
      <w:spacing w:after="0" w:line="240" w:lineRule="auto"/>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2Vert"/>
    <w:tblStylePr w:type="band1Horz">
      <w:rPr>
        <w:rFonts w:ascii="Arial" w:hAnsi="Arial"/>
        <w:color w:val="404040"/>
        <w:sz w:val="22"/>
      </w:rPr>
      <w:tcPr>
        <w:tcBorders>
          <w:top w:val="single" w:color="4472C4" w:themeColor="accent1" w:sz="4" w:space="0"/>
          <w:bottom w:val="single" w:color="4472C4" w:themeColor="accent1" w:sz="4" w:space="0"/>
        </w:tcBorders>
      </w:tcPr>
    </w:tblStylePr>
    <w:tblStylePr w:type="band2Horz"/>
    <w:tblStylePr w:type="neCell"/>
    <w:tblStylePr w:type="nwCell"/>
    <w:tblStylePr w:type="seCell"/>
    <w:tblStylePr w:type="swCell"/>
  </w:style>
  <w:style w:type="table" w:customStyle="1" w:styleId="113">
    <w:name w:val="List Table 3 - Accent 2"/>
    <w:basedOn w:val="3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2Vert"/>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2Horz"/>
    <w:tblStylePr w:type="neCell"/>
    <w:tblStylePr w:type="nwCell"/>
    <w:tblStylePr w:type="seCell"/>
    <w:tblStylePr w:type="swCell"/>
  </w:style>
  <w:style w:type="table" w:customStyle="1" w:styleId="114">
    <w:name w:val="List Table 3 - Accent 3"/>
    <w:basedOn w:val="3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2Vert"/>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2Horz"/>
    <w:tblStylePr w:type="neCell"/>
    <w:tblStylePr w:type="nwCell"/>
    <w:tblStylePr w:type="seCell"/>
    <w:tblStylePr w:type="swCell"/>
  </w:style>
  <w:style w:type="table" w:customStyle="1" w:styleId="115">
    <w:name w:val="List Table 3 - Accent 4"/>
    <w:basedOn w:val="3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2Vert"/>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2Horz"/>
    <w:tblStylePr w:type="neCell"/>
    <w:tblStylePr w:type="nwCell"/>
    <w:tblStylePr w:type="seCell"/>
    <w:tblStylePr w:type="swCell"/>
  </w:style>
  <w:style w:type="table" w:customStyle="1" w:styleId="116">
    <w:name w:val="List Table 3 - Accent 5"/>
    <w:basedOn w:val="32"/>
    <w:uiPriority w:val="99"/>
    <w:pPr>
      <w:spacing w:after="0" w:line="240" w:lineRule="auto"/>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2Vert"/>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tblStylePr w:type="band2Horz"/>
    <w:tblStylePr w:type="neCell"/>
    <w:tblStylePr w:type="nwCell"/>
    <w:tblStylePr w:type="seCell"/>
    <w:tblStylePr w:type="swCell"/>
  </w:style>
  <w:style w:type="table" w:customStyle="1" w:styleId="117">
    <w:name w:val="List Table 3 - Accent 6"/>
    <w:basedOn w:val="3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2Vert"/>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2Horz"/>
    <w:tblStylePr w:type="neCell"/>
    <w:tblStylePr w:type="nwCell"/>
    <w:tblStylePr w:type="seCell"/>
    <w:tblStylePr w:type="swCell"/>
  </w:style>
  <w:style w:type="table" w:customStyle="1" w:styleId="118">
    <w:name w:val="List Table 4"/>
    <w:basedOn w:val="3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9">
    <w:name w:val="List Table 4 - Accent 1"/>
    <w:basedOn w:val="32"/>
    <w:uiPriority w:val="9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2Vert"/>
    <w:tblStylePr w:type="band1Horz">
      <w:rPr>
        <w:rFonts w:ascii="Arial" w:hAnsi="Arial"/>
        <w:color w:val="404040"/>
        <w:sz w:val="22"/>
      </w:rPr>
      <w:tcPr>
        <w:shd w:val="clear" w:color="D0DBF0" w:themeColor="accent1" w:themeTint="40" w:fill="D0DBF0" w:themeFill="accent1" w:themeFillTint="40"/>
      </w:tcPr>
    </w:tblStylePr>
    <w:tblStylePr w:type="band2Horz"/>
    <w:tblStylePr w:type="neCell"/>
    <w:tblStylePr w:type="nwCell"/>
    <w:tblStylePr w:type="seCell"/>
    <w:tblStylePr w:type="swCell"/>
  </w:style>
  <w:style w:type="table" w:customStyle="1" w:styleId="120">
    <w:name w:val="List Table 4 - Accent 2"/>
    <w:basedOn w:val="3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2Vert"/>
    <w:tblStylePr w:type="band1Horz">
      <w:rPr>
        <w:rFonts w:ascii="Arial" w:hAnsi="Arial"/>
        <w:color w:val="404040"/>
        <w:sz w:val="22"/>
      </w:rPr>
      <w:tcPr>
        <w:shd w:val="clear" w:color="FADECB" w:themeColor="accent2" w:themeTint="40" w:fill="FADECB" w:themeFill="accent2" w:themeFillTint="40"/>
      </w:tcPr>
    </w:tblStylePr>
    <w:tblStylePr w:type="band2Horz"/>
    <w:tblStylePr w:type="neCell"/>
    <w:tblStylePr w:type="nwCell"/>
    <w:tblStylePr w:type="seCell"/>
    <w:tblStylePr w:type="swCell"/>
  </w:style>
  <w:style w:type="table" w:customStyle="1" w:styleId="121">
    <w:name w:val="List Table 4 - Accent 3"/>
    <w:basedOn w:val="3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2Vert"/>
    <w:tblStylePr w:type="band1Horz">
      <w:rPr>
        <w:rFonts w:ascii="Arial" w:hAnsi="Arial"/>
        <w:color w:val="404040"/>
        <w:sz w:val="22"/>
      </w:rPr>
      <w:tcPr>
        <w:shd w:val="clear" w:color="E8E8E8" w:themeColor="accent3" w:themeTint="40" w:fill="E8E8E8" w:themeFill="accent3" w:themeFillTint="40"/>
      </w:tcPr>
    </w:tblStylePr>
    <w:tblStylePr w:type="band2Horz"/>
    <w:tblStylePr w:type="neCell"/>
    <w:tblStylePr w:type="nwCell"/>
    <w:tblStylePr w:type="seCell"/>
    <w:tblStylePr w:type="swCell"/>
  </w:style>
  <w:style w:type="table" w:customStyle="1" w:styleId="122">
    <w:name w:val="List Table 4 - Accent 4"/>
    <w:basedOn w:val="3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2Vert"/>
    <w:tblStylePr w:type="band1Horz">
      <w:rPr>
        <w:rFonts w:ascii="Arial" w:hAnsi="Arial"/>
        <w:color w:val="404040"/>
        <w:sz w:val="22"/>
      </w:rPr>
      <w:tcPr>
        <w:shd w:val="clear" w:color="FFEFBE" w:themeColor="accent4" w:themeTint="40" w:fill="FFEFBE" w:themeFill="accent4" w:themeFillTint="40"/>
      </w:tcPr>
    </w:tblStylePr>
    <w:tblStylePr w:type="band2Horz"/>
    <w:tblStylePr w:type="neCell"/>
    <w:tblStylePr w:type="nwCell"/>
    <w:tblStylePr w:type="seCell"/>
    <w:tblStylePr w:type="swCell"/>
  </w:style>
  <w:style w:type="table" w:customStyle="1" w:styleId="123">
    <w:name w:val="List Table 4 - Accent 5"/>
    <w:basedOn w:val="32"/>
    <w:uiPriority w:val="9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2Vert"/>
    <w:tblStylePr w:type="band1Horz">
      <w:rPr>
        <w:rFonts w:ascii="Arial" w:hAnsi="Arial"/>
        <w:color w:val="404040"/>
        <w:sz w:val="22"/>
      </w:rPr>
      <w:tcPr>
        <w:shd w:val="clear" w:color="D5E5F4" w:themeColor="accent5" w:themeTint="40" w:fill="D5E5F4" w:themeFill="accent5" w:themeFillTint="40"/>
      </w:tcPr>
    </w:tblStylePr>
    <w:tblStylePr w:type="band2Horz"/>
    <w:tblStylePr w:type="neCell"/>
    <w:tblStylePr w:type="nwCell"/>
    <w:tblStylePr w:type="seCell"/>
    <w:tblStylePr w:type="swCell"/>
  </w:style>
  <w:style w:type="table" w:customStyle="1" w:styleId="124">
    <w:name w:val="List Table 4 - Accent 6"/>
    <w:basedOn w:val="3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2Vert"/>
    <w:tblStylePr w:type="band1Horz">
      <w:rPr>
        <w:rFonts w:ascii="Arial" w:hAnsi="Arial"/>
        <w:color w:val="404040"/>
        <w:sz w:val="22"/>
      </w:rPr>
      <w:tcPr>
        <w:shd w:val="clear" w:color="DAEBCF" w:themeColor="accent6" w:themeTint="40" w:fill="DAEBCF" w:themeFill="accent6" w:themeFillTint="40"/>
      </w:tcPr>
    </w:tblStylePr>
    <w:tblStylePr w:type="band2Horz"/>
    <w:tblStylePr w:type="neCell"/>
    <w:tblStylePr w:type="nwCell"/>
    <w:tblStylePr w:type="seCell"/>
    <w:tblStylePr w:type="swCell"/>
  </w:style>
  <w:style w:type="table" w:customStyle="1" w:styleId="125">
    <w:name w:val="List Table 5 Dark"/>
    <w:basedOn w:val="3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6">
    <w:name w:val="List Table 5 Dark - Accent 1"/>
    <w:basedOn w:val="32"/>
    <w:uiPriority w:val="99"/>
    <w:pPr>
      <w:spacing w:after="0" w:line="240" w:lineRule="auto"/>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tblStylePr w:type="neCell"/>
    <w:tblStylePr w:type="nwCell"/>
    <w:tblStylePr w:type="seCell"/>
    <w:tblStylePr w:type="swCell"/>
  </w:style>
  <w:style w:type="table" w:customStyle="1" w:styleId="127">
    <w:name w:val="List Table 5 Dark - Accent 2"/>
    <w:basedOn w:val="3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StylePr w:type="nwCell"/>
    <w:tblStylePr w:type="seCell"/>
    <w:tblStylePr w:type="swCell"/>
  </w:style>
  <w:style w:type="table" w:customStyle="1" w:styleId="128">
    <w:name w:val="List Table 5 Dark - Accent 3"/>
    <w:basedOn w:val="3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StylePr w:type="nwCell"/>
    <w:tblStylePr w:type="seCell"/>
    <w:tblStylePr w:type="swCell"/>
  </w:style>
  <w:style w:type="table" w:customStyle="1" w:styleId="129">
    <w:name w:val="List Table 5 Dark - Accent 4"/>
    <w:basedOn w:val="3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StylePr w:type="nwCell"/>
    <w:tblStylePr w:type="seCell"/>
    <w:tblStylePr w:type="swCell"/>
  </w:style>
  <w:style w:type="table" w:customStyle="1" w:styleId="130">
    <w:name w:val="List Table 5 Dark - Accent 5"/>
    <w:basedOn w:val="32"/>
    <w:uiPriority w:val="99"/>
    <w:pPr>
      <w:spacing w:after="0" w:line="240" w:lineRule="auto"/>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neCell"/>
    <w:tblStylePr w:type="nwCell"/>
    <w:tblStylePr w:type="seCell"/>
    <w:tblStylePr w:type="swCell"/>
  </w:style>
  <w:style w:type="table" w:customStyle="1" w:styleId="131">
    <w:name w:val="List Table 5 Dark - Accent 6"/>
    <w:basedOn w:val="3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StylePr w:type="nwCell"/>
    <w:tblStylePr w:type="seCell"/>
    <w:tblStylePr w:type="swCell"/>
  </w:style>
  <w:style w:type="table" w:customStyle="1" w:styleId="132">
    <w:name w:val="List Table 6 Colorful"/>
    <w:basedOn w:val="3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3">
    <w:name w:val="List Table 6 Colorful - Accent 1"/>
    <w:basedOn w:val="32"/>
    <w:uiPriority w:val="99"/>
    <w:pPr>
      <w:spacing w:after="0" w:line="240" w:lineRule="auto"/>
    </w:pPr>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2Vert"/>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tblStylePr w:type="neCell"/>
    <w:tblStylePr w:type="nwCell"/>
    <w:tblStylePr w:type="seCell"/>
    <w:tblStylePr w:type="swCell"/>
  </w:style>
  <w:style w:type="table" w:customStyle="1" w:styleId="134">
    <w:name w:val="List Table 6 Colorful - Accent 2"/>
    <w:basedOn w:val="3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5">
    <w:name w:val="List Table 6 Colorful - Accent 3"/>
    <w:basedOn w:val="3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6">
    <w:name w:val="List Table 6 Colorful - Accent 4"/>
    <w:basedOn w:val="3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7">
    <w:name w:val="List Table 6 Colorful - Accent 5"/>
    <w:basedOn w:val="32"/>
    <w:uiPriority w:val="99"/>
    <w:pPr>
      <w:spacing w:after="0" w:line="240" w:lineRule="auto"/>
    </w:pPr>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2Vert"/>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8">
    <w:name w:val="List Table 6 Colorful - Accent 6"/>
    <w:basedOn w:val="3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9">
    <w:name w:val="List Table 7 Colorful"/>
    <w:basedOn w:val="3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40">
    <w:name w:val="List Table 7 Colorful - Accent 1"/>
    <w:basedOn w:val="32"/>
    <w:uiPriority w:val="99"/>
    <w:pPr>
      <w:spacing w:after="0" w:line="240" w:lineRule="auto"/>
    </w:pPr>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2Vert"/>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tblStylePr w:type="neCell"/>
    <w:tblStylePr w:type="nwCell"/>
    <w:tblStylePr w:type="seCell"/>
    <w:tblStylePr w:type="swCell"/>
  </w:style>
  <w:style w:type="table" w:customStyle="1" w:styleId="141">
    <w:name w:val="List Table 7 Colorful - Accent 2"/>
    <w:basedOn w:val="3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2Vert"/>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2">
    <w:name w:val="List Table 7 Colorful - Accent 3"/>
    <w:basedOn w:val="3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2Vert"/>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3">
    <w:name w:val="List Table 7 Colorful - Accent 4"/>
    <w:basedOn w:val="3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2Vert"/>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4">
    <w:name w:val="List Table 7 Colorful - Accent 5"/>
    <w:basedOn w:val="32"/>
    <w:uiPriority w:val="99"/>
    <w:pPr>
      <w:spacing w:after="0" w:line="240" w:lineRule="auto"/>
    </w:pPr>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2Vert"/>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5">
    <w:name w:val="List Table 7 Colorful - Accent 6"/>
    <w:basedOn w:val="3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2Vert"/>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6">
    <w:name w:val="Lined - Accent"/>
    <w:basedOn w:val="32"/>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7">
    <w:name w:val="Lined - Accent 1"/>
    <w:basedOn w:val="32"/>
    <w:uiPriority w:val="99"/>
    <w:pPr>
      <w:spacing w:after="0" w:line="240" w:lineRule="auto"/>
    </w:pPr>
    <w:rPr>
      <w:color w:val="404040"/>
    </w:r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neCell"/>
    <w:tblStylePr w:type="nwCell"/>
    <w:tblStylePr w:type="seCell"/>
    <w:tblStylePr w:type="swCell"/>
  </w:style>
  <w:style w:type="table" w:customStyle="1" w:styleId="148">
    <w:name w:val="Lined - Accent 2"/>
    <w:basedOn w:val="32"/>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49">
    <w:name w:val="Lined - Accent 3"/>
    <w:basedOn w:val="32"/>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50">
    <w:name w:val="Lined - Accent 4"/>
    <w:basedOn w:val="32"/>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51">
    <w:name w:val="Lined - Accent 5"/>
    <w:basedOn w:val="32"/>
    <w:uiPriority w:val="99"/>
    <w:pPr>
      <w:spacing w:after="0" w:line="240" w:lineRule="auto"/>
    </w:pPr>
    <w:rPr>
      <w:color w:val="404040"/>
    </w:r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neCell"/>
    <w:tblStylePr w:type="nwCell"/>
    <w:tblStylePr w:type="seCell"/>
    <w:tblStylePr w:type="swCell"/>
  </w:style>
  <w:style w:type="table" w:customStyle="1" w:styleId="152">
    <w:name w:val="Lined - Accent 6"/>
    <w:basedOn w:val="32"/>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53">
    <w:name w:val="Bordered &amp; Lined - Accent"/>
    <w:basedOn w:val="3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4">
    <w:name w:val="Bordered &amp; Lined - Accent 1"/>
    <w:basedOn w:val="32"/>
    <w:uiPriority w:val="99"/>
    <w:pPr>
      <w:spacing w:after="0" w:line="240" w:lineRule="auto"/>
    </w:pPr>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neCell"/>
    <w:tblStylePr w:type="nwCell"/>
    <w:tblStylePr w:type="seCell"/>
    <w:tblStylePr w:type="swCell"/>
  </w:style>
  <w:style w:type="table" w:customStyle="1" w:styleId="155">
    <w:name w:val="Bordered &amp; Lined - Accent 2"/>
    <w:basedOn w:val="3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neCell"/>
    <w:tblStylePr w:type="nwCell"/>
    <w:tblStylePr w:type="seCell"/>
    <w:tblStylePr w:type="swCell"/>
  </w:style>
  <w:style w:type="table" w:customStyle="1" w:styleId="156">
    <w:name w:val="Bordered &amp; Lined - Accent 3"/>
    <w:basedOn w:val="3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neCell"/>
    <w:tblStylePr w:type="nwCell"/>
    <w:tblStylePr w:type="seCell"/>
    <w:tblStylePr w:type="swCell"/>
  </w:style>
  <w:style w:type="table" w:customStyle="1" w:styleId="157">
    <w:name w:val="Bordered &amp; Lined - Accent 4"/>
    <w:basedOn w:val="3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neCell"/>
    <w:tblStylePr w:type="nwCell"/>
    <w:tblStylePr w:type="seCell"/>
    <w:tblStylePr w:type="swCell"/>
  </w:style>
  <w:style w:type="table" w:customStyle="1" w:styleId="158">
    <w:name w:val="Bordered &amp; Lined - Accent 5"/>
    <w:basedOn w:val="32"/>
    <w:uiPriority w:val="99"/>
    <w:pPr>
      <w:spacing w:after="0" w:line="240" w:lineRule="auto"/>
    </w:pPr>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neCell"/>
    <w:tblStylePr w:type="nwCell"/>
    <w:tblStylePr w:type="seCell"/>
    <w:tblStylePr w:type="swCell"/>
  </w:style>
  <w:style w:type="table" w:customStyle="1" w:styleId="159">
    <w:name w:val="Bordered &amp; Lined - Accent 6"/>
    <w:basedOn w:val="3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neCell"/>
    <w:tblStylePr w:type="nwCell"/>
    <w:tblStylePr w:type="seCell"/>
    <w:tblStylePr w:type="swCell"/>
  </w:style>
  <w:style w:type="table" w:customStyle="1" w:styleId="160">
    <w:name w:val="Bordered"/>
    <w:basedOn w:val="3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61">
    <w:name w:val="Bordered - Accent 1"/>
    <w:basedOn w:val="32"/>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Vert"/>
    <w:tblStylePr w:type="band2Vert"/>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tblStylePr w:type="band2Horz"/>
    <w:tblStylePr w:type="neCell"/>
    <w:tblStylePr w:type="nwCell"/>
    <w:tblStylePr w:type="seCell"/>
    <w:tblStylePr w:type="swCell"/>
  </w:style>
  <w:style w:type="table" w:customStyle="1" w:styleId="162">
    <w:name w:val="Bordered - Accent 2"/>
    <w:basedOn w:val="3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Vert"/>
    <w:tblStylePr w:type="band2Vert"/>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StylePr w:type="neCell"/>
    <w:tblStylePr w:type="nwCell"/>
    <w:tblStylePr w:type="seCell"/>
    <w:tblStylePr w:type="swCell"/>
  </w:style>
  <w:style w:type="table" w:customStyle="1" w:styleId="163">
    <w:name w:val="Bordered - Accent 3"/>
    <w:basedOn w:val="3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Vert"/>
    <w:tblStylePr w:type="band2Vert"/>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StylePr w:type="neCell"/>
    <w:tblStylePr w:type="nwCell"/>
    <w:tblStylePr w:type="seCell"/>
    <w:tblStylePr w:type="swCell"/>
  </w:style>
  <w:style w:type="table" w:customStyle="1" w:styleId="164">
    <w:name w:val="Bordered - Accent 4"/>
    <w:basedOn w:val="3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Vert"/>
    <w:tblStylePr w:type="band2Vert"/>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StylePr w:type="neCell"/>
    <w:tblStylePr w:type="nwCell"/>
    <w:tblStylePr w:type="seCell"/>
    <w:tblStylePr w:type="swCell"/>
  </w:style>
  <w:style w:type="table" w:customStyle="1" w:styleId="165">
    <w:name w:val="Bordered - Accent 5"/>
    <w:basedOn w:val="32"/>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Vert"/>
    <w:tblStylePr w:type="band2Vert"/>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2Horz"/>
    <w:tblStylePr w:type="neCell"/>
    <w:tblStylePr w:type="nwCell"/>
    <w:tblStylePr w:type="seCell"/>
    <w:tblStylePr w:type="swCell"/>
  </w:style>
  <w:style w:type="table" w:customStyle="1" w:styleId="166">
    <w:name w:val="Bordered - Accent 6"/>
    <w:basedOn w:val="3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Vert"/>
    <w:tblStylePr w:type="band2Vert"/>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StylePr w:type="neCell"/>
    <w:tblStylePr w:type="nwCell"/>
    <w:tblStylePr w:type="seCell"/>
    <w:tblStylePr w:type="swCell"/>
  </w:style>
  <w:style w:type="character" w:customStyle="1" w:styleId="167">
    <w:name w:val="Heading 1 Char"/>
    <w:basedOn w:val="34"/>
    <w:uiPriority w:val="9"/>
    <w:rPr>
      <w:rFonts w:ascii="Arial" w:hAnsi="Arial" w:eastAsia="Arial" w:cs="Arial"/>
      <w:color w:val="2F5597" w:themeColor="accent1" w:themeShade="BF"/>
      <w:sz w:val="40"/>
      <w:szCs w:val="40"/>
    </w:rPr>
  </w:style>
  <w:style w:type="character" w:customStyle="1" w:styleId="168">
    <w:name w:val="Heading 2 Char"/>
    <w:basedOn w:val="34"/>
    <w:link w:val="3"/>
    <w:uiPriority w:val="9"/>
    <w:rPr>
      <w:rFonts w:ascii="Arial" w:hAnsi="Arial" w:eastAsia="Arial" w:cs="Arial"/>
      <w:color w:val="2F5597" w:themeColor="accent1" w:themeShade="BF"/>
      <w:sz w:val="32"/>
      <w:szCs w:val="32"/>
    </w:rPr>
  </w:style>
  <w:style w:type="character" w:customStyle="1" w:styleId="169">
    <w:name w:val="Heading 3 Char"/>
    <w:basedOn w:val="34"/>
    <w:link w:val="4"/>
    <w:uiPriority w:val="9"/>
    <w:rPr>
      <w:rFonts w:ascii="Arial" w:hAnsi="Arial" w:eastAsia="Arial" w:cs="Arial"/>
      <w:color w:val="2F5597" w:themeColor="accent1" w:themeShade="BF"/>
      <w:sz w:val="28"/>
      <w:szCs w:val="28"/>
    </w:rPr>
  </w:style>
  <w:style w:type="character" w:customStyle="1" w:styleId="170">
    <w:name w:val="Heading 4 Char"/>
    <w:basedOn w:val="34"/>
    <w:link w:val="5"/>
    <w:uiPriority w:val="9"/>
    <w:rPr>
      <w:rFonts w:ascii="Arial" w:hAnsi="Arial" w:eastAsia="Arial" w:cs="Arial"/>
      <w:i/>
      <w:iCs/>
      <w:color w:val="2F5597" w:themeColor="accent1" w:themeShade="BF"/>
    </w:rPr>
  </w:style>
  <w:style w:type="character" w:customStyle="1" w:styleId="171">
    <w:name w:val="Heading 5 Char"/>
    <w:basedOn w:val="34"/>
    <w:link w:val="6"/>
    <w:uiPriority w:val="9"/>
    <w:rPr>
      <w:rFonts w:ascii="Arial" w:hAnsi="Arial" w:eastAsia="Arial" w:cs="Arial"/>
      <w:color w:val="2F5597" w:themeColor="accent1" w:themeShade="BF"/>
    </w:rPr>
  </w:style>
  <w:style w:type="character" w:customStyle="1" w:styleId="172">
    <w:name w:val="Heading 6 Char"/>
    <w:basedOn w:val="34"/>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3">
    <w:name w:val="Heading 7 Char"/>
    <w:basedOn w:val="34"/>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4">
    <w:name w:val="Heading 8 Char"/>
    <w:basedOn w:val="34"/>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5">
    <w:name w:val="Heading 9 Char"/>
    <w:basedOn w:val="34"/>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6">
    <w:name w:val="Title Char"/>
    <w:basedOn w:val="34"/>
    <w:link w:val="30"/>
    <w:uiPriority w:val="10"/>
    <w:rPr>
      <w:rFonts w:ascii="Arial" w:hAnsi="Arial" w:eastAsia="Arial" w:cs="Arial"/>
      <w:spacing w:val="-10"/>
      <w:sz w:val="56"/>
      <w:szCs w:val="56"/>
    </w:rPr>
  </w:style>
  <w:style w:type="character" w:customStyle="1" w:styleId="177">
    <w:name w:val="Subtitle Char"/>
    <w:basedOn w:val="34"/>
    <w:link w:val="24"/>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8">
    <w:name w:val="Quote"/>
    <w:basedOn w:val="1"/>
    <w:next w:val="1"/>
    <w:link w:val="17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9">
    <w:name w:val="Quote Char"/>
    <w:basedOn w:val="34"/>
    <w:link w:val="178"/>
    <w:uiPriority w:val="29"/>
    <w:rPr>
      <w:i/>
      <w:iCs/>
      <w:color w:val="404040" w:themeColor="text1" w:themeTint="BF"/>
      <w14:textFill>
        <w14:solidFill>
          <w14:schemeClr w14:val="tx1">
            <w14:lumMod w14:val="75000"/>
            <w14:lumOff w14:val="25000"/>
          </w14:schemeClr>
        </w14:solidFill>
      </w14:textFill>
    </w:rPr>
  </w:style>
  <w:style w:type="character" w:customStyle="1" w:styleId="180">
    <w:name w:val="Intense Emphasis"/>
    <w:basedOn w:val="34"/>
    <w:qFormat/>
    <w:uiPriority w:val="21"/>
    <w:rPr>
      <w:i/>
      <w:iCs/>
      <w:color w:val="2F5597" w:themeColor="accent1" w:themeShade="BF"/>
    </w:rPr>
  </w:style>
  <w:style w:type="paragraph" w:styleId="181">
    <w:name w:val="Intense Quote"/>
    <w:basedOn w:val="1"/>
    <w:next w:val="1"/>
    <w:link w:val="18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182">
    <w:name w:val="Intense Quote Char"/>
    <w:basedOn w:val="34"/>
    <w:link w:val="181"/>
    <w:uiPriority w:val="30"/>
    <w:rPr>
      <w:i/>
      <w:iCs/>
      <w:color w:val="2F5597" w:themeColor="accent1" w:themeShade="BF"/>
    </w:rPr>
  </w:style>
  <w:style w:type="character" w:customStyle="1" w:styleId="183">
    <w:name w:val="Intense Reference"/>
    <w:basedOn w:val="34"/>
    <w:qFormat/>
    <w:uiPriority w:val="32"/>
    <w:rPr>
      <w:b/>
      <w:bCs/>
      <w:smallCaps/>
      <w:color w:val="2F5597" w:themeColor="accent1" w:themeShade="BF"/>
      <w:spacing w:val="5"/>
    </w:rPr>
  </w:style>
  <w:style w:type="paragraph" w:styleId="184">
    <w:name w:val="No Spacing"/>
    <w:basedOn w:val="1"/>
    <w:qFormat/>
    <w:uiPriority w:val="1"/>
    <w:pPr>
      <w:spacing w:after="0" w:line="240" w:lineRule="auto"/>
    </w:pPr>
  </w:style>
  <w:style w:type="character" w:customStyle="1" w:styleId="185">
    <w:name w:val="Subtle Emphasis"/>
    <w:basedOn w:val="34"/>
    <w:qFormat/>
    <w:uiPriority w:val="19"/>
    <w:rPr>
      <w:i/>
      <w:iCs/>
      <w:color w:val="404040" w:themeColor="text1" w:themeTint="BF"/>
      <w14:textFill>
        <w14:solidFill>
          <w14:schemeClr w14:val="tx1">
            <w14:lumMod w14:val="75000"/>
            <w14:lumOff w14:val="25000"/>
          </w14:schemeClr>
        </w14:solidFill>
      </w14:textFill>
    </w:rPr>
  </w:style>
  <w:style w:type="character" w:customStyle="1" w:styleId="186">
    <w:name w:val="Subtle Reference"/>
    <w:basedOn w:val="34"/>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7">
    <w:name w:val="Book Title"/>
    <w:basedOn w:val="34"/>
    <w:qFormat/>
    <w:uiPriority w:val="33"/>
    <w:rPr>
      <w:b/>
      <w:bCs/>
      <w:i/>
      <w:iCs/>
      <w:spacing w:val="5"/>
    </w:rPr>
  </w:style>
  <w:style w:type="character" w:customStyle="1" w:styleId="188">
    <w:name w:val="Footnote Text Char"/>
    <w:basedOn w:val="34"/>
    <w:link w:val="25"/>
    <w:semiHidden/>
    <w:uiPriority w:val="99"/>
    <w:rPr>
      <w:sz w:val="20"/>
      <w:szCs w:val="20"/>
    </w:rPr>
  </w:style>
  <w:style w:type="character" w:customStyle="1" w:styleId="189">
    <w:name w:val="Endnote Text Char"/>
    <w:basedOn w:val="34"/>
    <w:link w:val="18"/>
    <w:semiHidden/>
    <w:uiPriority w:val="99"/>
    <w:rPr>
      <w:sz w:val="20"/>
      <w:szCs w:val="20"/>
    </w:rPr>
  </w:style>
  <w:style w:type="character" w:styleId="190">
    <w:name w:val="Placeholder Text"/>
    <w:basedOn w:val="34"/>
    <w:semiHidden/>
    <w:uiPriority w:val="99"/>
    <w:rPr>
      <w:color w:val="666666"/>
    </w:rPr>
  </w:style>
  <w:style w:type="paragraph" w:customStyle="1" w:styleId="191">
    <w:name w:val="TOC Heading"/>
    <w:unhideWhenUsed/>
    <w:uiPriority w:val="39"/>
    <w:rPr>
      <w:rFonts w:hint="default" w:ascii="Times New Roman" w:hAnsi="Times New Roman" w:eastAsia="宋体" w:cs="Times New Roman"/>
    </w:rPr>
  </w:style>
  <w:style w:type="character" w:customStyle="1" w:styleId="192">
    <w:name w:val="Header Char"/>
    <w:basedOn w:val="34"/>
    <w:link w:val="21"/>
    <w:qFormat/>
    <w:uiPriority w:val="99"/>
    <w:rPr>
      <w:sz w:val="18"/>
      <w:szCs w:val="18"/>
    </w:rPr>
  </w:style>
  <w:style w:type="character" w:customStyle="1" w:styleId="193">
    <w:name w:val="Footer Char"/>
    <w:basedOn w:val="34"/>
    <w:link w:val="20"/>
    <w:qFormat/>
    <w:uiPriority w:val="99"/>
    <w:rPr>
      <w:sz w:val="18"/>
      <w:szCs w:val="18"/>
    </w:rPr>
  </w:style>
  <w:style w:type="character" w:customStyle="1" w:styleId="194">
    <w:name w:val="Balloon Text Char"/>
    <w:basedOn w:val="34"/>
    <w:link w:val="19"/>
    <w:semiHidden/>
    <w:qFormat/>
    <w:uiPriority w:val="99"/>
    <w:rPr>
      <w:rFonts w:ascii="HEITI SC LIGHT" w:eastAsia="HEITI SC LIGHT"/>
      <w:sz w:val="18"/>
      <w:szCs w:val="18"/>
    </w:rPr>
  </w:style>
  <w:style w:type="paragraph" w:customStyle="1" w:styleId="195">
    <w:name w:val="修订1"/>
    <w:hidden/>
    <w:semiHidden/>
    <w:qFormat/>
    <w:uiPriority w:val="99"/>
    <w:rPr>
      <w:rFonts w:hint="default" w:asciiTheme="minorHAnsi" w:hAnsiTheme="minorHAnsi" w:eastAsiaTheme="minorEastAsia" w:cstheme="minorBidi"/>
      <w:sz w:val="21"/>
      <w:szCs w:val="22"/>
      <w:lang w:val="en-US" w:eastAsia="zh-CN" w:bidi="ar-SA"/>
    </w:rPr>
  </w:style>
  <w:style w:type="character" w:customStyle="1" w:styleId="196">
    <w:name w:val="Date Char"/>
    <w:basedOn w:val="34"/>
    <w:link w:val="17"/>
    <w:semiHidden/>
    <w:qFormat/>
    <w:uiPriority w:val="99"/>
  </w:style>
  <w:style w:type="paragraph" w:customStyle="1" w:styleId="197">
    <w:name w:val="列出段落1"/>
    <w:basedOn w:val="1"/>
    <w:qFormat/>
    <w:uiPriority w:val="99"/>
    <w:pPr>
      <w:ind w:firstLine="420"/>
    </w:pPr>
  </w:style>
  <w:style w:type="paragraph" w:customStyle="1" w:styleId="198">
    <w:name w:val="p1"/>
    <w:basedOn w:val="1"/>
    <w:qFormat/>
    <w:uiPriority w:val="0"/>
    <w:pPr>
      <w:jc w:val="left"/>
    </w:pPr>
    <w:rPr>
      <w:rFonts w:ascii=".pingfang sc" w:hAnsi=".pingfang sc" w:eastAsia=".pingfang sc" w:cs="Times New Roman"/>
      <w:color w:val="25282D"/>
      <w:sz w:val="36"/>
      <w:szCs w:val="36"/>
    </w:rPr>
  </w:style>
  <w:style w:type="character" w:customStyle="1" w:styleId="199">
    <w:name w:val="Comment Text Char"/>
    <w:basedOn w:val="34"/>
    <w:link w:val="13"/>
    <w:semiHidden/>
    <w:qFormat/>
    <w:uiPriority w:val="99"/>
    <w:rPr>
      <w:rFonts w:asciiTheme="minorHAnsi" w:hAnsiTheme="minorHAnsi" w:eastAsiaTheme="minorEastAsia" w:cstheme="minorBidi"/>
      <w:sz w:val="21"/>
      <w:szCs w:val="22"/>
    </w:rPr>
  </w:style>
  <w:style w:type="character" w:customStyle="1" w:styleId="200">
    <w:name w:val="Comment Subject Char"/>
    <w:basedOn w:val="199"/>
    <w:link w:val="31"/>
    <w:semiHidden/>
    <w:qFormat/>
    <w:uiPriority w:val="99"/>
    <w:rPr>
      <w:rFonts w:asciiTheme="minorHAnsi" w:hAnsiTheme="minorHAnsi" w:eastAsiaTheme="minorEastAsia" w:cstheme="minorBidi"/>
      <w:b/>
      <w:bCs/>
      <w:sz w:val="21"/>
      <w:szCs w:val="22"/>
    </w:rPr>
  </w:style>
  <w:style w:type="paragraph" w:customStyle="1" w:styleId="201">
    <w:name w:val="列出段落2"/>
    <w:basedOn w:val="1"/>
    <w:unhideWhenUsed/>
    <w:qFormat/>
    <w:uiPriority w:val="99"/>
    <w:pPr>
      <w:ind w:firstLine="420"/>
    </w:pPr>
  </w:style>
  <w:style w:type="paragraph" w:styleId="202">
    <w:name w:val="List Paragraph"/>
    <w:basedOn w:val="1"/>
    <w:qFormat/>
    <w:uiPriority w:val="99"/>
    <w:pPr>
      <w:ind w:firstLine="420"/>
    </w:pPr>
  </w:style>
  <w:style w:type="paragraph" w:customStyle="1" w:styleId="203">
    <w:name w:val="Revision1"/>
    <w:hidden/>
    <w:semiHidden/>
    <w:qFormat/>
    <w:uiPriority w:val="99"/>
    <w:rPr>
      <w:rFonts w:hint="default" w:asciiTheme="minorHAnsi" w:hAnsiTheme="minorHAnsi" w:eastAsiaTheme="minorEastAsia" w:cstheme="minorBidi"/>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A4CF092-A889-9547-A1A8-07CBD73BF8A5">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10</Pages>
  <TotalTime>13</TotalTime>
  <ScaleCrop>false</ScaleCrop>
  <LinksUpToDate>false</LinksUpToDate>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2026-08-13T17:15:00Z</dcterms:created>
  <dc:creator>huangq@nju.edu.cn</dc:creator>
  <cp:lastModifiedBy>李炳成</cp:lastModifiedBy>
  <dcterms:modified xsi:type="dcterms:W3CDTF">2026-08-31T14:16:50Z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KSOTemplateDocerSaveRecord">
    <vt:lpwstr>eyJoZGlkIjoiZTk5ZDg5MDcwMDU0ZjA4NzZhOWUyNWNkZGM0NzljZWYiLCJ1c2VySWQiOiIxNjkwNzA3NjAyIn0=</vt:lpwstr>
  </property>
  <property fmtid="{D5CDD505-2E9C-101B-9397-08002B2CF9AE}" pid="4" name="ICV">
    <vt:lpwstr>4C038A6774EB46058E1A596CA7CCCFE8_12</vt:lpwstr>
  </property>
</Properties>
</file>