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FA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S.A.F.E. PILOTAGE PRIVÉ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Argumentaire Commercial — Verticale RH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Cas d'usage chiffré | Protéger et industrialiser la gestion documentaire RH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Confidentiel — Document de vente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4A3FAA"/>
          <w:sz w:val="32"/>
          <w:szCs w:val="32"/>
        </w:rPr>
        <w:t xml:space="preserve">1. L'accroche qui ouvre la conversation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3FAA" w:sz="2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Vos équipes RH utilisent-elles des outils comme ChatGPT pour analyser des fiches de paie ou des contrats ? Si oui, ces données sont en ce moment même sur des serveurs américains. S.A.F.E. existe pour que cela ne soit plus jamais possible.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Cette phrase d'accroche fonctionne parce qu'elle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touche une réalité que le DRH connaît mais n'ose pas reconnaître publiquement (le Shadow AI),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crée une tension immédiate sans être alarmiste,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positionne S.A.F.E. comme la solution naturelle avant même d'avoir présenté le produit.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4A3FAA"/>
          <w:sz w:val="32"/>
          <w:szCs w:val="32"/>
        </w:rPr>
        <w:t xml:space="preserve">2. Le problème que S.A.F.E. résout pour les DRH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Le Shadow AI : la bombe silencieuse des services RH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Dans la grande majorité des entreprises françaises de 50 à 500 salariés, les collaborateurs RH utilisent quotidiennement des outils d'IA publics pour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rédiger des courriers de licenciement ou des avenants contractuels,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analyser des fiches de paie pour préparer des négociations salariales,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comparer des profils de candidats avec des données nominatives,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résumer des comptes rendus de réunions contenant des informations sensibles.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Ces pratiques exposent l'entreprise à trois risques majeurs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A3FAA"/>
          <w:sz w:val="22"/>
          <w:szCs w:val="22"/>
        </w:rPr>
        <w:t xml:space="preserve">RGPD.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Risque RGPD : toute donnée personnelle envoyée à un service tiers sans contrat DPA constitue une violation caractérisée.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A3FAA"/>
          <w:sz w:val="22"/>
          <w:szCs w:val="22"/>
        </w:rPr>
        <w:t xml:space="preserve">Confidentialité.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Risque de confidentialité : les modèles publics peuvent mémoriser et restituer des données sensibles.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A3FAA"/>
          <w:sz w:val="22"/>
          <w:szCs w:val="22"/>
        </w:rPr>
        <w:t xml:space="preserve">Juridique.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Risque juridique : en cas de litige prud'homal, les échanges avec une IA externe peuvent être considérés comme des preuves.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L'inefficacité documentaire : un coût invisible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Au-delà du risque, la gestion documentaire RH est chronophage et génératrice d'erreurs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Vérification manuelle de la cohérence paie/contrat : 30 à 45 minutes par dossier.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Préparation d'une négociation salariale collective : demi-journée de travail sur des tableurs.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Réponse à un contrôle URSSAF ou une inspection du travail : plusieurs jours de recherche d'archives.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Transmission du savoir-faire lors d'un départ : risque de perte totale si non documenté.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4A3FAA"/>
          <w:sz w:val="32"/>
          <w:szCs w:val="32"/>
        </w:rPr>
        <w:t xml:space="preserve">3. Ce que S.A.F.E. fait concrètement pour votre service RH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S.A.F.E. déploie une escouade d'agents IA spécialisés qui opèrent exclusivement sur vos données, dans votre périmètre, sans jamais contacter un serveur externe. Voici ce que cela change en pratique :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Sans S.A.F.E.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Avec S.A.F.E.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Envoi données à une IA publique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Risque RGPD critique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Impossible — confinement local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Accès aux fiches de paie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Non cloisonné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Droits par profil et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Vérification paie/contrat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45 min par dossier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Quelques secondes, sourcé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Anomalie de calcul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Audit annuel coûteux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Alerte avant clôture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Préparation masse salariale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Export Excel manuel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Simulation instantanée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Contrôle URSSAF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Recherche manuelle archives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Extraction tracée, preuve source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4A3FAA"/>
          <w:sz w:val="32"/>
          <w:szCs w:val="32"/>
        </w:rPr>
        <w:t xml:space="preserve">4. Comment ça fonctionne — La méthode RAG-Q™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S.A.F.E. repose sur une architecture en trois étapes, encadrée par la méthode propriétaire RAG-Q™ :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Étape 1 — Lecture littérale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agents extraient les données directement depuis vos PDF de référence (bulletins de salaire, contrats, conventions collectives). Aucune invention, aucune approximation : seul ce qui est écrit dans vos documents est utilisé.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Étape 2 — Confrontation croisée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agent Contrôle vérifie systématiquement la cohérence entre les informations extraites et votre grille de conformité interne (ou légale). Les écarts sont signalés avant toute restitution.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Étape 3 — Restitution irréfutable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Chaque résultat est accompagné d'un lien de traçabilité direct vers le document PDF source, la page et la clause concernée. En cas de contestation, la preuve est immédiatement disponible.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3FAA" w:sz="2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La machine ne remplace pas votre expertise RH — elle lui offre un assistant qui a lu tous vos documents et ne les oublie jamais.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4A3FAA"/>
          <w:sz w:val="32"/>
          <w:szCs w:val="32"/>
        </w:rPr>
        <w:t xml:space="preserve">5. Cas d'usage chiffré — ETI de 80 salariés, secteur services B2B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Contexte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Une entreprise de conseil de 80 collaborateurs, avec une DRH à temps plein et une assistante RH. La direction constate des erreurs récurrentes sur les bulletins de salaire et un risque croissant lié à l'utilisation de ChatGPT par l'équipe RH pour traiter des données sensibles.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Mesures avant / après déploiement de S.A.F.E.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S.A.F.E.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Avec S.A.F.E.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FAA"/>
                <w:sz w:val="20"/>
                <w:szCs w:val="20"/>
              </w:rPr>
              <w:t xml:space="preserve">Vérification mensuelle paie/contrat (80 dossiers)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60 heures/mois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Moins de 2 heures/mois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FAA"/>
                <w:sz w:val="20"/>
                <w:szCs w:val="20"/>
              </w:rPr>
              <w:t xml:space="preserve">Détection d'anomalies de calcul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 annuel (5 000 €)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Alerte automatique avant clôture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FAA"/>
                <w:sz w:val="20"/>
                <w:szCs w:val="20"/>
              </w:rPr>
              <w:t xml:space="preserve">Préparation NAO (négociation annuelle)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jours de travail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Simulation en 30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FAA"/>
                <w:sz w:val="20"/>
                <w:szCs w:val="20"/>
              </w:rPr>
              <w:t xml:space="preserve">Réponse à un contrôle URSSAF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à 4 jours de recherche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Rapport sourcé en 1 heure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FAA"/>
                <w:sz w:val="20"/>
                <w:szCs w:val="20"/>
              </w:rPr>
              <w:t xml:space="preserve">Risque RGPD (Shadow AI)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Exposé en permanence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Risque éliminé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FAA"/>
                <w:sz w:val="20"/>
                <w:szCs w:val="20"/>
              </w:rPr>
              <w:t xml:space="preserve">Onboarding RH (nouveau collaborateur)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semaine de formation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Procédures interrogeables dès J1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Calcul du ROI année 1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Sur la base d'un coût horaire chargé de 45 €/heure pour un profil RH senior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Gain sur vérification mensuelle : 58 h × 12 mois × 45 € = 31 320 € de temps récupéré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Économie sur audit annuel paie : 5 000 €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Gain sur préparation NAO : 2,5 jours × 45 € × 8 h = 900 €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Prévention risque RGPD : amende potentielle évitée (jusqu'à 4% du CA global)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ROI estimé année 1 : entre 3× et 6× l'investissement — hors valeur du risque RGPD éliminé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4A3FAA"/>
          <w:sz w:val="32"/>
          <w:szCs w:val="32"/>
        </w:rPr>
        <w:t xml:space="preserve">6. Réponses aux objections courantes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« Nos données sont déjà protégées dans notre SIRH »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SIRH protège vos données au repos. Le problème de S.A.F.E. est différent : il concerne les données en mouvement, lorsque vos équipes les extraient pour les analyser — c'est là que le Shadow AI intervient. S.A.F.E. sécurise ce moment précis.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« Nos équipes ne sont pas à l'aise avec l'IA »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S.A.F.E. ne demande aucune compétence technique. L'interface est un simple champ de question en langage naturel. Si votre DRH sait utiliser un moteur de recherche, elle sait utiliser S.A.F.E.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« Qu'est-ce qui garantit que l'IA ne va pas inventer des données ? »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C'est précisément l'objet de la méthode RAG-Q™. L'agent ne peut répondre qu'avec des informations extraites mot pour mot de vos documents. Chaque réponse cite sa source exacte. Il n'y a aucune créativité algorithmique possible.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« Le RGPD nous interdit de traiter des données RH avec une IA »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C'est l'inverse : le RGPD vous interdit de les envoyer à des services externes non conformes — ce que font aujourd'hui vos équipes avec les outils publics. S.A.F.E. est hébergé en infrastructure souveraine européenne ou en local, ce qui est précisément ce que le RGPD requiert.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4A3FAA"/>
          <w:sz w:val="32"/>
          <w:szCs w:val="32"/>
        </w:rPr>
        <w:t xml:space="preserve">7. Profil cible et déclencheurs d'achat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Interlocuteurs prioritaires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DRH d'ETI (50 à 500 salariés) soumise à des conventions collectives complexes.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DAF cherchant à sécuriser les clôtures et les préparations d'audit.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DSI ou RSSI sensibilisé au Shadow AI et aux risques de conformité.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DG souhaitant industrialiser son exigence qualité sans recruter.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Signaux d'achat à repérer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Croissance des effectifs &gt; 20% sur 12 mois (surcharge documentaire imminente).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Mention d'un contrôle URSSAF ou d'une inspection du travail récente.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Utilisation avouée de ChatGPT ou Copilot sur des données sensibles.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Départ imminent d'un expert RH senior (risque de perte de savoir-faire).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Projet de NAO ou de revue salariale dans les 6 mois.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FA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Prêt à sécuriser votre gestion documentaire RH ?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Demandez une démonstration sur un cas d'usage RH réel.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Nous analysons avec vous un corpus de documents de votre choix — en 30 minutes, vous voyez S.A.F.E. au travail sur vos propres données.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contact@safe-pilotage-prive.fr  |  www.safe-pilotage-prive.fr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4A3FAA"/>
          <w:sz w:val="32"/>
          <w:szCs w:val="32"/>
        </w:rPr>
        <w:t xml:space="preserve">Annexe — Tableau ROI synthétique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estimé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Temps de vérification paie/contrat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 45 min à moins de 1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Réduction risque Shadow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Élimination totale (IA confinée)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Détection anomalies avant clôture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100% des incohérences flaggées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Coût d'un contrôle URSSAF raté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Évité (extraction sourcée disponible)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RH nouveau collaborateur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Procédures accessibles en 8 secondes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ROI estimé (ETI 80 salariés, an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Entre 3× et 6× l'investissement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safe-pilotage-prive.fr  |  contact@safe-pilotage-prive.fr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26"/>
    </w:tblGrid>
    <w:tr>
      <w:tc>
        <w:tcPr>
          <w:tcW w:type="dxa" w:w="9026"/>
          <w:tcBorders>
            <w:top w:val="none" w:color="FFFFFF" w:sz="0"/>
            <w:left w:val="none" w:color="FFFFFF" w:sz="0"/>
            <w:bottom w:val="single" w:color="4A3FAA" w:sz="6"/>
            <w:right w:val="none" w:color="FFFFFF" w:sz="0"/>
          </w:tcBorders>
          <w:shd w:fill="FFFFFF" w:val="clear"/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S.A.F.E. Pilotage Privé — Argumentaire DRH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4A3FA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2026-03-19T11:40:59.564Z</dcterms:created>
  <dcterms:modified xsi:type="dcterms:W3CDTF">2026-03-19T11:40:59.565Z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