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rFonts w:ascii="Aptos Display" w:hAnsi="Aptos Display"/>
          <w:b/>
          <w:color w:val="111827"/>
          <w:sz w:val="56"/>
        </w:rPr>
        <w:br/>
        <w:br/>
        <w:t>WS-AlTi M1-MSZ-Prime</w:t>
      </w:r>
    </w:p>
    <w:p>
      <w:pPr>
        <w:jc w:val="center"/>
      </w:pPr>
      <w:r>
        <w:rPr>
          <w:b/>
          <w:color w:val="374151"/>
          <w:sz w:val="36"/>
        </w:rPr>
        <w:t>White Pages and Preliminary Valuation Brief</w:t>
      </w:r>
    </w:p>
    <w:p>
      <w:pPr>
        <w:jc w:val="center"/>
      </w:pPr>
      <w:r>
        <w:rPr>
          <w:i/>
          <w:sz w:val="22"/>
        </w:rPr>
        <w:t>Programmable Aluminum-Titanium Meta-Alloy Platform for Functionally Graded Additive Manufacturing</w:t>
      </w:r>
    </w:p>
    <w:p/>
    <w:tbl>
      <w:tblPr>
        <w:tblW w:type="auto" w:w="0"/>
        <w:jc w:val="center"/>
        <w:tblLayout w:type="autofit"/>
        <w:tblLook w:firstColumn="1" w:firstRow="1" w:lastColumn="0" w:lastRow="0" w:noHBand="0" w:noVBand="1" w:val="04A0"/>
      </w:tblPr>
      <w:tblGrid>
        <w:gridCol w:w="5112"/>
        <w:gridCol w:w="5112"/>
      </w:tblGrid>
      <w:tr>
        <w:tc>
          <w:tcPr>
            <w:tcW w:type="dxa" w:w="5112"/>
            <w:shd w:fill="E5E7EB"/>
          </w:tcPr>
          <w:p>
            <w:r/>
            <w:r>
              <w:rPr>
                <w:rFonts w:ascii="Aptos" w:hAnsi="Aptos"/>
                <w:b/>
                <w:sz w:val="17"/>
              </w:rPr>
              <w:t>Document Type</w:t>
            </w:r>
          </w:p>
        </w:tc>
        <w:tc>
          <w:tcPr>
            <w:tcW w:type="dxa" w:w="5112"/>
          </w:tcPr>
          <w:p>
            <w:r/>
            <w:r>
              <w:rPr>
                <w:rFonts w:ascii="Aptos" w:hAnsi="Aptos"/>
                <w:b w:val="0"/>
                <w:sz w:val="17"/>
              </w:rPr>
              <w:t>Technical-commercial white paper</w:t>
            </w:r>
          </w:p>
        </w:tc>
      </w:tr>
      <w:tr>
        <w:tc>
          <w:tcPr>
            <w:tcW w:type="dxa" w:w="5112"/>
            <w:shd w:fill="E5E7EB"/>
          </w:tcPr>
          <w:p>
            <w:r/>
            <w:r>
              <w:rPr>
                <w:rFonts w:ascii="Aptos" w:hAnsi="Aptos"/>
                <w:b/>
                <w:sz w:val="17"/>
              </w:rPr>
              <w:t>Status</w:t>
            </w:r>
          </w:p>
        </w:tc>
        <w:tc>
          <w:tcPr>
            <w:tcW w:type="dxa" w:w="5112"/>
          </w:tcPr>
          <w:p>
            <w:r/>
            <w:r>
              <w:rPr>
                <w:rFonts w:ascii="Aptos" w:hAnsi="Aptos"/>
                <w:b w:val="0"/>
                <w:sz w:val="17"/>
              </w:rPr>
              <w:t>Pre-validation / patent-disclosure stage</w:t>
            </w:r>
          </w:p>
        </w:tc>
      </w:tr>
      <w:tr>
        <w:tc>
          <w:tcPr>
            <w:tcW w:type="dxa" w:w="5112"/>
            <w:shd w:fill="E5E7EB"/>
          </w:tcPr>
          <w:p>
            <w:r/>
            <w:r>
              <w:rPr>
                <w:rFonts w:ascii="Aptos" w:hAnsi="Aptos"/>
                <w:b/>
                <w:sz w:val="17"/>
              </w:rPr>
              <w:t>Technology Class</w:t>
            </w:r>
          </w:p>
        </w:tc>
        <w:tc>
          <w:tcPr>
            <w:tcW w:type="dxa" w:w="5112"/>
          </w:tcPr>
          <w:p>
            <w:r/>
            <w:r>
              <w:rPr>
                <w:rFonts w:ascii="Aptos" w:hAnsi="Aptos"/>
                <w:b w:val="0"/>
                <w:sz w:val="17"/>
              </w:rPr>
              <w:t>Advanced aluminum alloy, metal-matrix composite, functionally graded additive manufacturing, mechanical meta-material architecture</w:t>
            </w:r>
          </w:p>
        </w:tc>
      </w:tr>
      <w:tr>
        <w:tc>
          <w:tcPr>
            <w:tcW w:type="dxa" w:w="5112"/>
            <w:shd w:fill="E5E7EB"/>
          </w:tcPr>
          <w:p>
            <w:r/>
            <w:r>
              <w:rPr>
                <w:rFonts w:ascii="Aptos" w:hAnsi="Aptos"/>
                <w:b/>
                <w:sz w:val="17"/>
              </w:rPr>
              <w:t>Primary Composition</w:t>
            </w:r>
          </w:p>
        </w:tc>
        <w:tc>
          <w:tcPr>
            <w:tcW w:type="dxa" w:w="5112"/>
          </w:tcPr>
          <w:p>
            <w:r/>
            <w:r>
              <w:rPr>
                <w:rFonts w:ascii="Aptos" w:hAnsi="Aptos"/>
                <w:b w:val="0"/>
                <w:sz w:val="17"/>
              </w:rPr>
              <w:t>Al-5.25Ti-2.25Mg-0.18Sc-0.45Zr, nominal wt%</w:t>
            </w:r>
          </w:p>
        </w:tc>
      </w:tr>
      <w:tr>
        <w:tc>
          <w:tcPr>
            <w:tcW w:type="dxa" w:w="5112"/>
            <w:shd w:fill="E5E7EB"/>
          </w:tcPr>
          <w:p>
            <w:r/>
            <w:r>
              <w:rPr>
                <w:rFonts w:ascii="Aptos" w:hAnsi="Aptos"/>
                <w:b/>
                <w:sz w:val="17"/>
              </w:rPr>
              <w:t>Platform Name</w:t>
            </w:r>
          </w:p>
        </w:tc>
        <w:tc>
          <w:tcPr>
            <w:tcW w:type="dxa" w:w="5112"/>
          </w:tcPr>
          <w:p>
            <w:r/>
            <w:r>
              <w:rPr>
                <w:rFonts w:ascii="Aptos" w:hAnsi="Aptos"/>
                <w:b w:val="0"/>
                <w:sz w:val="17"/>
              </w:rPr>
              <w:t>WS-AlTi M1-MSZ-Prime</w:t>
            </w:r>
          </w:p>
        </w:tc>
      </w:tr>
    </w:tbl>
    <w:p/>
    <w:p>
      <w:pPr>
        <w:pStyle w:val="SmallNote"/>
        <w:jc w:val="center"/>
      </w:pPr>
      <w:r>
        <w:rPr>
          <w:i/>
        </w:rPr>
        <w:t>This document is a strategic technical-commercial draft. It is not legal, financial, or investment advice. Experimental validation, patent counsel review, and market diligence remain required.</w:t>
      </w:r>
    </w:p>
    <w:p>
      <w:r>
        <w:br w:type="page"/>
      </w:r>
    </w:p>
    <w:p>
      <w:pPr>
        <w:pStyle w:val="Heading1"/>
      </w:pPr>
      <w:r>
        <w:t>Table of Contents</w:t>
      </w:r>
    </w:p>
    <w:p>
      <w:pPr>
        <w:pStyle w:val="ListNumber"/>
      </w:pPr>
      <w:r>
        <w:t>Page 1 - Executive Summary</w:t>
      </w:r>
    </w:p>
    <w:p>
      <w:pPr>
        <w:pStyle w:val="ListNumber"/>
      </w:pPr>
      <w:r>
        <w:t>Page 2 - Core Technology Thesis</w:t>
      </w:r>
    </w:p>
    <w:p>
      <w:pPr>
        <w:pStyle w:val="ListNumber"/>
      </w:pPr>
      <w:r>
        <w:t>Page 3 - Technology Architecture</w:t>
      </w:r>
    </w:p>
    <w:p>
      <w:pPr>
        <w:pStyle w:val="ListNumber"/>
      </w:pPr>
      <w:r>
        <w:t>Page 4 - Why This Is Not Just Another Aluminum Alloy</w:t>
      </w:r>
    </w:p>
    <w:p>
      <w:pPr>
        <w:pStyle w:val="ListNumber"/>
      </w:pPr>
      <w:r>
        <w:t>Page 5 - Mechanical Meta-Capabilities</w:t>
      </w:r>
    </w:p>
    <w:p>
      <w:pPr>
        <w:pStyle w:val="ListNumber"/>
      </w:pPr>
      <w:r>
        <w:t>Page 6 - Programmability Model</w:t>
      </w:r>
    </w:p>
    <w:p>
      <w:pPr>
        <w:pStyle w:val="ListNumber"/>
      </w:pPr>
      <w:r>
        <w:t>Page 7 - Manufacturing Concept</w:t>
      </w:r>
    </w:p>
    <w:p>
      <w:pPr>
        <w:pStyle w:val="ListNumber"/>
      </w:pPr>
      <w:r>
        <w:t>Page 8 - Product Forms</w:t>
      </w:r>
    </w:p>
    <w:p>
      <w:pPr>
        <w:pStyle w:val="ListNumber"/>
      </w:pPr>
      <w:r>
        <w:t>Page 9 - Priority Use Cases</w:t>
      </w:r>
    </w:p>
    <w:p>
      <w:pPr>
        <w:pStyle w:val="ListNumber"/>
      </w:pPr>
      <w:r>
        <w:t>Page 10 - Competitive Landscape</w:t>
      </w:r>
    </w:p>
    <w:p>
      <w:pPr>
        <w:pStyle w:val="ListNumber"/>
      </w:pPr>
      <w:r>
        <w:t>Page 11 - Commercialization Roadmap</w:t>
      </w:r>
    </w:p>
    <w:p>
      <w:pPr>
        <w:pStyle w:val="ListNumber"/>
      </w:pPr>
      <w:r>
        <w:t>Page 12 - Valuation Framework</w:t>
      </w:r>
    </w:p>
    <w:p>
      <w:pPr>
        <w:pStyle w:val="ListNumber"/>
      </w:pPr>
      <w:r>
        <w:t>Page 13 - Preliminary Valuation Scenarios</w:t>
      </w:r>
    </w:p>
    <w:p>
      <w:pPr>
        <w:pStyle w:val="ListNumber"/>
      </w:pPr>
      <w:r>
        <w:t>Page 14 - Licensing Revenue Model</w:t>
      </w:r>
    </w:p>
    <w:p>
      <w:pPr>
        <w:pStyle w:val="ListNumber"/>
      </w:pPr>
      <w:r>
        <w:t>Page 15 - Risk-Adjusted Valuation Logic</w:t>
      </w:r>
    </w:p>
    <w:p>
      <w:pPr>
        <w:pStyle w:val="ListNumber"/>
      </w:pPr>
      <w:r>
        <w:t>Page 16 - Potential Strategic Buyers / Partners</w:t>
      </w:r>
    </w:p>
    <w:p>
      <w:pPr>
        <w:pStyle w:val="ListNumber"/>
      </w:pPr>
      <w:r>
        <w:t>Page 17 - Valuation Positioning Statement</w:t>
      </w:r>
    </w:p>
    <w:p>
      <w:pPr>
        <w:pStyle w:val="ListNumber"/>
      </w:pPr>
      <w:r>
        <w:t>Page 18 - Recommended Investor / Partner Ask</w:t>
      </w:r>
    </w:p>
    <w:p>
      <w:pPr>
        <w:pStyle w:val="ListNumber"/>
      </w:pPr>
      <w:r>
        <w:t>Page 19 - Strategic Conclusion</w:t>
      </w:r>
    </w:p>
    <w:p>
      <w:pPr>
        <w:pStyle w:val="ListNumber"/>
      </w:pPr>
      <w:r>
        <w:t>Page 20 - One-Page Commercial Summary</w:t>
      </w:r>
    </w:p>
    <w:p>
      <w:pPr>
        <w:pStyle w:val="ListNumber"/>
      </w:pPr>
      <w:r>
        <w:t>Page 21 - Full Bloom Expansion: Platform Thesis</w:t>
      </w:r>
    </w:p>
    <w:p>
      <w:pPr>
        <w:pStyle w:val="ListNumber"/>
      </w:pPr>
      <w:r>
        <w:t>Page 22 - Technical Differentiation</w:t>
      </w:r>
    </w:p>
    <w:p>
      <w:pPr>
        <w:pStyle w:val="ListNumber"/>
      </w:pPr>
      <w:r>
        <w:t>Page 23 - Productization Stack</w:t>
      </w:r>
    </w:p>
    <w:p>
      <w:pPr>
        <w:pStyle w:val="ListNumber"/>
      </w:pPr>
      <w:r>
        <w:t>Page 24 - Market Entry Strategy</w:t>
      </w:r>
    </w:p>
    <w:p>
      <w:pPr>
        <w:pStyle w:val="ListNumber"/>
      </w:pPr>
      <w:r>
        <w:t>Page 25 - Competitive Strategy</w:t>
      </w:r>
    </w:p>
    <w:p>
      <w:pPr>
        <w:pStyle w:val="ListNumber"/>
      </w:pPr>
      <w:r>
        <w:t>Page 26 - Valuation Expansion</w:t>
      </w:r>
    </w:p>
    <w:p>
      <w:pPr>
        <w:pStyle w:val="ListNumber"/>
      </w:pPr>
      <w:r>
        <w:t>Page 27 - Valuation Scenario Detail</w:t>
      </w:r>
    </w:p>
    <w:p>
      <w:pPr>
        <w:pStyle w:val="ListNumber"/>
      </w:pPr>
      <w:r>
        <w:t>Page 28 - Financial Model Inputs</w:t>
      </w:r>
    </w:p>
    <w:p>
      <w:pPr>
        <w:pStyle w:val="ListNumber"/>
      </w:pPr>
      <w:r>
        <w:t>Page 29 - Licensing Strategy</w:t>
      </w:r>
    </w:p>
    <w:p>
      <w:pPr>
        <w:pStyle w:val="ListNumber"/>
      </w:pPr>
      <w:r>
        <w:t>Page 30 - Data Room Structure</w:t>
      </w:r>
    </w:p>
    <w:p>
      <w:pPr>
        <w:pStyle w:val="ListNumber"/>
      </w:pPr>
      <w:r>
        <w:t>Page 31 - Partner Outreach Narrative</w:t>
      </w:r>
    </w:p>
    <w:p>
      <w:pPr>
        <w:pStyle w:val="ListNumber"/>
      </w:pPr>
      <w:r>
        <w:t>Page 32 - Investor Narrative</w:t>
      </w:r>
    </w:p>
    <w:p>
      <w:pPr>
        <w:pStyle w:val="ListNumber"/>
      </w:pPr>
      <w:r>
        <w:t>Page 33 - Technical Validation Matrix</w:t>
      </w:r>
    </w:p>
    <w:p>
      <w:pPr>
        <w:pStyle w:val="ListNumber"/>
      </w:pPr>
      <w:r>
        <w:t>Page 34 - Milestone Timeline</w:t>
      </w:r>
    </w:p>
    <w:p>
      <w:pPr>
        <w:pStyle w:val="ListNumber"/>
      </w:pPr>
      <w:r>
        <w:t>Page 35 - Budget Framework</w:t>
      </w:r>
    </w:p>
    <w:p>
      <w:pPr>
        <w:pStyle w:val="ListNumber"/>
      </w:pPr>
      <w:r>
        <w:t>Page 36 - Risk Register</w:t>
      </w:r>
    </w:p>
    <w:p>
      <w:pPr>
        <w:pStyle w:val="ListNumber"/>
      </w:pPr>
      <w:r>
        <w:t>Page 37 - Strategic Options</w:t>
      </w:r>
    </w:p>
    <w:p>
      <w:pPr>
        <w:pStyle w:val="ListNumber"/>
      </w:pPr>
      <w:r>
        <w:t>Page 38 - Recommended Path</w:t>
      </w:r>
    </w:p>
    <w:p>
      <w:pPr>
        <w:pStyle w:val="ListNumber"/>
      </w:pPr>
      <w:r>
        <w:t>Page 39 - Valuation Conclusion</w:t>
      </w:r>
    </w:p>
    <w:p>
      <w:pPr>
        <w:pStyle w:val="ListNumber"/>
      </w:pPr>
      <w:r>
        <w:t>Page 40 - Final One-Page Positioning</w:t>
      </w:r>
    </w:p>
    <w:p>
      <w:pPr>
        <w:pStyle w:val="ListNumber"/>
      </w:pPr>
      <w:r>
        <w:t>Page 41 - SpaceX / Tesla / xAI / Optimus Strategic Outreach Package</w:t>
      </w:r>
    </w:p>
    <w:p>
      <w:pPr>
        <w:pStyle w:val="ListNumber"/>
      </w:pPr>
      <w:r>
        <w:t>Page 42 - One-Page Technical Teaser</w:t>
      </w:r>
    </w:p>
    <w:p>
      <w:pPr>
        <w:pStyle w:val="ListNumber"/>
      </w:pPr>
      <w:r>
        <w:t>Page 43 - SpaceX / Starship Application Map</w:t>
      </w:r>
    </w:p>
    <w:p>
      <w:pPr>
        <w:pStyle w:val="ListNumber"/>
      </w:pPr>
      <w:r>
        <w:t>Page 44 - Tesla Application Map</w:t>
      </w:r>
    </w:p>
    <w:p>
      <w:pPr>
        <w:pStyle w:val="ListNumber"/>
      </w:pPr>
      <w:r>
        <w:t>Page 45 - Optimus / Robotics Application Map</w:t>
      </w:r>
    </w:p>
    <w:p>
      <w:pPr>
        <w:pStyle w:val="ListNumber"/>
      </w:pPr>
      <w:r>
        <w:t>Page 46 - xAI / Grok / AI-Hardware Framing</w:t>
      </w:r>
    </w:p>
    <w:p>
      <w:pPr>
        <w:pStyle w:val="ListNumber"/>
      </w:pPr>
      <w:r>
        <w:t>Page 47 - Elon-Oriented First-Principles Narrative</w:t>
      </w:r>
    </w:p>
    <w:p>
      <w:pPr>
        <w:pStyle w:val="ListNumber"/>
      </w:pPr>
      <w:r>
        <w:t>Page 48 - Outreach Email Draft</w:t>
      </w:r>
    </w:p>
    <w:p>
      <w:pPr>
        <w:pStyle w:val="ListNumber"/>
      </w:pPr>
      <w:r>
        <w:t>Page 49 - Outreach One-Liner and Verbal Pitch</w:t>
      </w:r>
    </w:p>
    <w:p>
      <w:pPr>
        <w:pStyle w:val="ListNumber"/>
      </w:pPr>
      <w:r>
        <w:t>Page 50 - Pitch Deck Draft Text</w:t>
      </w:r>
    </w:p>
    <w:p>
      <w:pPr>
        <w:pStyle w:val="ListNumber"/>
      </w:pPr>
      <w:r>
        <w:t>Page 51 - Boston Dynamics-Oriented Package</w:t>
      </w:r>
    </w:p>
    <w:p>
      <w:pPr>
        <w:pStyle w:val="ListNumber"/>
      </w:pPr>
      <w:r>
        <w:t>Page 52 - Boston Dynamics Contact Form Package</w:t>
      </w:r>
    </w:p>
    <w:p>
      <w:pPr>
        <w:pStyle w:val="ListNumber"/>
      </w:pPr>
      <w:r>
        <w:t>Page 53 - Boeing-Oriented Package</w:t>
      </w:r>
    </w:p>
    <w:p>
      <w:pPr>
        <w:pStyle w:val="ListNumber"/>
      </w:pPr>
      <w:r>
        <w:t>Page 54 - Boeing Submission Package</w:t>
      </w:r>
    </w:p>
    <w:p>
      <w:pPr>
        <w:pStyle w:val="ListNumber"/>
      </w:pPr>
      <w:r>
        <w:t>Page 55 - Northrop Grumman-Oriented Package</w:t>
      </w:r>
    </w:p>
    <w:p>
      <w:pPr>
        <w:pStyle w:val="ListNumber"/>
      </w:pPr>
      <w:r>
        <w:t>Page 56 - Northrop Grumman Supplier Inquiry Package</w:t>
      </w:r>
    </w:p>
    <w:p>
      <w:pPr>
        <w:pStyle w:val="ListNumber"/>
      </w:pPr>
      <w:r>
        <w:t>Page 57 - Company-Specific Submission Routing Notes</w:t>
      </w:r>
    </w:p>
    <w:p>
      <w:pPr>
        <w:pStyle w:val="ListNumber"/>
      </w:pPr>
      <w:r>
        <w:t>Page 58 - Gmail Send / Draft Strategy</w:t>
      </w:r>
    </w:p>
    <w:p>
      <w:pPr>
        <w:pStyle w:val="ListNumber"/>
      </w:pPr>
      <w:r>
        <w:t>Page 59 - General Dynamics-Oriented Package</w:t>
      </w:r>
    </w:p>
    <w:p>
      <w:pPr>
        <w:pStyle w:val="ListNumber"/>
      </w:pPr>
      <w:r>
        <w:t>Page 60 - General Dynamics First-Principles Message</w:t>
      </w:r>
    </w:p>
    <w:p>
      <w:pPr>
        <w:pStyle w:val="ListNumber"/>
      </w:pPr>
      <w:r>
        <w:t>Page 61 - General Dynamics Supplier / Routing Strategy</w:t>
      </w:r>
    </w:p>
    <w:p>
      <w:pPr>
        <w:pStyle w:val="ListNumber"/>
      </w:pPr>
      <w:r>
        <w:t>Page 62 - General Dynamics Non-Confidential Outreach Email</w:t>
      </w:r>
    </w:p>
    <w:p>
      <w:pPr>
        <w:pStyle w:val="ListNumber"/>
      </w:pPr>
      <w:r>
        <w:t>Page 63 - General Dynamics Portal / Form Version</w:t>
      </w:r>
    </w:p>
    <w:p>
      <w:pPr>
        <w:pStyle w:val="ListNumber"/>
      </w:pPr>
      <w:r>
        <w:t>Page 64 - General Dynamics Demonstrator Proposal</w:t>
      </w:r>
    </w:p>
    <w:p>
      <w:pPr>
        <w:pStyle w:val="ListNumber"/>
      </w:pPr>
      <w:r>
        <w:t>Page 65 - General Dynamics Follow-Up Package After Interest</w:t>
      </w:r>
    </w:p>
    <w:p>
      <w:r>
        <w:br w:type="page"/>
      </w:r>
    </w:p>
    <w:p>
      <w:pPr>
        <w:pStyle w:val="Heading1"/>
      </w:pPr>
      <w:r>
        <w:t>Page 1 - Executive Summary</w:t>
      </w:r>
    </w:p>
    <w:p>
      <w:r>
        <w:t>WS-AlTi M1-MSZ-Prime is a proposed programmable aluminum-titanium meta-alloy platform designed for high-performance additive manufacturing. The platform combines an aluminum-rich matrix, controlled titanium-aluminide reinforcement, magnesium matrix strengthening, scandium-zirconium stabilization, and spatially programmable composition fields.</w:t>
      </w:r>
    </w:p>
    <w:tbl>
      <w:tblPr>
        <w:tblW w:type="auto" w:w="0"/>
        <w:jc w:val="center"/>
        <w:tblLook w:firstColumn="1" w:firstRow="1" w:lastColumn="0" w:lastRow="0" w:noHBand="0" w:noVBand="1" w:val="04A0"/>
      </w:tblPr>
      <w:tblGrid>
        <w:gridCol w:w="10224"/>
      </w:tblGrid>
      <w:tr>
        <w:tc>
          <w:tcPr>
            <w:tcW w:type="dxa" w:w="10224"/>
            <w:shd w:fill="F3F4F6"/>
            <w:vAlign w:val="center"/>
          </w:tcPr>
          <w:p>
            <w:pPr>
              <w:pStyle w:val="Boxed"/>
              <w:jc w:val="center"/>
            </w:pPr>
            <w:r>
              <w:rPr>
                <w:b/>
              </w:rPr>
              <w:t>Prime composition: Al-5.25Ti-2.25Mg-0.18Sc-0.45Zr, nominal wt%</w:t>
            </w:r>
          </w:p>
        </w:tc>
      </w:tr>
    </w:tbl>
    <w:p>
      <w:r>
        <w:t>The platform is not merely a static alloy recipe. Its commercial value comes from the ability to program local material states inside a monolithic additively manufactured article. A single part may include:</w:t>
      </w:r>
    </w:p>
    <w:p>
      <w:pPr>
        <w:pStyle w:val="ListBullet"/>
      </w:pPr>
      <w:r>
        <w:t>low-Ti tough skins for crack arrest</w:t>
      </w:r>
    </w:p>
    <w:p>
      <w:pPr>
        <w:pStyle w:val="ListBullet"/>
      </w:pPr>
      <w:r>
        <w:t>Prime-composition structural cores</w:t>
      </w:r>
    </w:p>
    <w:p>
      <w:pPr>
        <w:pStyle w:val="ListBullet"/>
      </w:pPr>
      <w:r>
        <w:t>higher-Ti reinforced load nodes</w:t>
      </w:r>
    </w:p>
    <w:p>
      <w:pPr>
        <w:pStyle w:val="ListBullet"/>
      </w:pPr>
      <w:r>
        <w:t>lower-Ti thermal-routing corridors</w:t>
      </w:r>
    </w:p>
    <w:p>
      <w:pPr>
        <w:pStyle w:val="ListBullet"/>
      </w:pPr>
      <w:r>
        <w:t>graded mechanical-impedance transitions</w:t>
      </w:r>
    </w:p>
    <w:p>
      <w:pPr>
        <w:pStyle w:val="ListBullet"/>
      </w:pPr>
      <w:r>
        <w:t>vibration-managed lattice regions</w:t>
      </w:r>
    </w:p>
    <w:p>
      <w:pPr>
        <w:pStyle w:val="ListBullet"/>
      </w:pPr>
      <w:r>
        <w:t>sensor-ready or multifunctional structural substrates</w:t>
      </w:r>
    </w:p>
    <w:p>
      <w:r>
        <w:t>The platform is designed to compete not only as a high-strength aluminum alloy, but as a programmable material system positioned between advanced AM alloys, functionally graded materials, and structural metamaterials.</w:t>
      </w:r>
    </w:p>
    <w:p>
      <w:r>
        <w:t>The near-term valuation depends heavily on filing quality, prior-art position, validation data, and partner interest. At the current pre-validation stage, the technology should be treated as an early-stage intellectual-property asset. If coupon data, patent filings, and partner validation mature successfully, the upside could move into the multi-million to tens-of-millions range as a licensing platform or venture-backed materials company.</w:t>
      </w:r>
    </w:p>
    <w:p>
      <w:r>
        <w:br w:type="page"/>
      </w:r>
    </w:p>
    <w:p>
      <w:pPr>
        <w:pStyle w:val="Heading1"/>
      </w:pPr>
      <w:r>
        <w:t>Page 2 - Core Technology Thesis</w:t>
      </w:r>
    </w:p>
    <w:tbl>
      <w:tblPr>
        <w:tblW w:type="auto" w:w="0"/>
        <w:jc w:val="center"/>
        <w:tblLook w:firstColumn="1" w:firstRow="1" w:lastColumn="0" w:lastRow="0" w:noHBand="0" w:noVBand="1" w:val="04A0"/>
      </w:tblPr>
      <w:tblGrid>
        <w:gridCol w:w="10224"/>
      </w:tblGrid>
      <w:tr>
        <w:tc>
          <w:tcPr>
            <w:tcW w:type="dxa" w:w="10224"/>
            <w:shd w:fill="F3F4F6"/>
            <w:vAlign w:val="center"/>
          </w:tcPr>
          <w:p>
            <w:pPr>
              <w:pStyle w:val="Boxed"/>
              <w:jc w:val="center"/>
            </w:pPr>
            <w:r>
              <w:rPr>
                <w:b/>
              </w:rPr>
              <w:t>The right material state should exist at the right location inside the part.</w:t>
            </w:r>
          </w:p>
        </w:tc>
      </w:tr>
    </w:tbl>
    <w:p>
      <w:r>
        <w:t>Traditional aluminum alloys usually impose one composition across an entire component. That is inefficient where different regions of the same part require different behavior.</w:t>
      </w:r>
    </w:p>
    <w:p>
      <w:pPr>
        <w:pStyle w:val="ListBullet"/>
      </w:pPr>
      <w:r>
        <w:t>A fastener node may need stiffness and bearing strength.</w:t>
      </w:r>
    </w:p>
    <w:p>
      <w:pPr>
        <w:pStyle w:val="ListBullet"/>
      </w:pPr>
      <w:r>
        <w:t>A surface skin may need ductility and crack arrest.</w:t>
      </w:r>
    </w:p>
    <w:p>
      <w:pPr>
        <w:pStyle w:val="ListBullet"/>
      </w:pPr>
      <w:r>
        <w:t>A hot zone may need thermal routing.</w:t>
      </w:r>
    </w:p>
    <w:p>
      <w:pPr>
        <w:pStyle w:val="ListBullet"/>
      </w:pPr>
      <w:r>
        <w:t>A sensor mount may need vibration isolation.</w:t>
      </w:r>
    </w:p>
    <w:p>
      <w:pPr>
        <w:pStyle w:val="ListBullet"/>
      </w:pPr>
      <w:r>
        <w:t>A lattice transition may need energy absorption.</w:t>
      </w:r>
    </w:p>
    <w:p>
      <w:r>
        <w:t>WS-AlTi M1-MSZ-Prime addresses this by combining alloy chemistry with additive manufacturing control. Titanium is used as a local reinforcement-forming element. Magnesium strengthens the aluminum matrix. Scandium and zirconium provide matrix stabilization and precipitation-strengthening potential. Directed energy deposition enables local feedstock control.</w:t>
      </w:r>
    </w:p>
    <w:p>
      <w:r>
        <w:t>The result is a programmable meta-alloy platform that may support:</w:t>
      </w:r>
    </w:p>
    <w:p>
      <w:pPr>
        <w:pStyle w:val="ListBullet"/>
      </w:pPr>
      <w:r>
        <w:t>strength where load enters</w:t>
      </w:r>
    </w:p>
    <w:p>
      <w:pPr>
        <w:pStyle w:val="ListBullet"/>
      </w:pPr>
      <w:r>
        <w:t>ductility where cracks begin</w:t>
      </w:r>
    </w:p>
    <w:p>
      <w:pPr>
        <w:pStyle w:val="ListBullet"/>
      </w:pPr>
      <w:r>
        <w:t>thermal transport where heat must exit</w:t>
      </w:r>
    </w:p>
    <w:p>
      <w:pPr>
        <w:pStyle w:val="ListBullet"/>
      </w:pPr>
      <w:r>
        <w:t>impedance mismatch where vibration should be attenuated</w:t>
      </w:r>
    </w:p>
    <w:p>
      <w:pPr>
        <w:pStyle w:val="ListBullet"/>
      </w:pPr>
      <w:r>
        <w:t>graded transitions where stress concentration must be reduced</w:t>
      </w:r>
    </w:p>
    <w:p>
      <w:r>
        <w:br w:type="page"/>
      </w:r>
    </w:p>
    <w:p>
      <w:pPr>
        <w:pStyle w:val="Heading1"/>
      </w:pPr>
      <w:r>
        <w:t>Page 3 - Technology Architecture</w:t>
      </w:r>
    </w:p>
    <w:p>
      <w:r>
        <w:t>The platform contains five integrated pillars.</w:t>
      </w:r>
    </w:p>
    <w:p>
      <w:pPr>
        <w:pStyle w:val="Heading2"/>
      </w:pPr>
      <w:r>
        <w:t>Pillar 1 - Prime Composition Family</w:t>
      </w:r>
    </w:p>
    <w:p>
      <w:r>
        <w:t>The preferred composition is centered on Al-5.25Ti-2.25Mg-0.18Sc-0.45Zr.</w:t>
      </w:r>
    </w:p>
    <w:tbl>
      <w:tblPr>
        <w:tblStyle w:val="TableGrid"/>
        <w:tblW w:type="auto" w:w="0"/>
        <w:jc w:val="center"/>
        <w:tblLook w:firstColumn="1" w:firstRow="1" w:lastColumn="0" w:lastRow="0" w:noHBand="0" w:noVBand="1" w:val="04A0"/>
      </w:tblPr>
      <w:tblGrid>
        <w:gridCol w:w="2556"/>
        <w:gridCol w:w="2556"/>
        <w:gridCol w:w="2556"/>
        <w:gridCol w:w="2556"/>
      </w:tblGrid>
      <w:tr>
        <w:tc>
          <w:tcPr>
            <w:tcW w:type="dxa" w:w="2556"/>
            <w:shd w:fill="D1D5DB"/>
          </w:tcPr>
          <w:p>
            <w:r/>
            <w:r>
              <w:rPr>
                <w:rFonts w:ascii="Aptos" w:hAnsi="Aptos"/>
                <w:b/>
                <w:sz w:val="17"/>
              </w:rPr>
              <w:t>Element</w:t>
            </w:r>
          </w:p>
        </w:tc>
        <w:tc>
          <w:tcPr>
            <w:tcW w:type="dxa" w:w="2556"/>
            <w:shd w:fill="D1D5DB"/>
          </w:tcPr>
          <w:p>
            <w:r/>
            <w:r>
              <w:rPr>
                <w:rFonts w:ascii="Aptos" w:hAnsi="Aptos"/>
                <w:b/>
                <w:sz w:val="17"/>
              </w:rPr>
              <w:t>Broad Range</w:t>
            </w:r>
          </w:p>
        </w:tc>
        <w:tc>
          <w:tcPr>
            <w:tcW w:type="dxa" w:w="2556"/>
            <w:shd w:fill="D1D5DB"/>
          </w:tcPr>
          <w:p>
            <w:r/>
            <w:r>
              <w:rPr>
                <w:rFonts w:ascii="Aptos" w:hAnsi="Aptos"/>
                <w:b/>
                <w:sz w:val="17"/>
              </w:rPr>
              <w:t>Preferred Range</w:t>
            </w:r>
          </w:p>
        </w:tc>
        <w:tc>
          <w:tcPr>
            <w:tcW w:type="dxa" w:w="2556"/>
            <w:shd w:fill="D1D5DB"/>
          </w:tcPr>
          <w:p>
            <w:r/>
            <w:r>
              <w:rPr>
                <w:rFonts w:ascii="Aptos" w:hAnsi="Aptos"/>
                <w:b/>
                <w:sz w:val="17"/>
              </w:rPr>
              <w:t>Prime Value</w:t>
            </w:r>
          </w:p>
        </w:tc>
      </w:tr>
      <w:tr>
        <w:tc>
          <w:tcPr>
            <w:tcW w:type="dxa" w:w="2556"/>
          </w:tcPr>
          <w:p>
            <w:r/>
            <w:r>
              <w:rPr>
                <w:rFonts w:ascii="Aptos" w:hAnsi="Aptos"/>
                <w:b w:val="0"/>
                <w:sz w:val="17"/>
              </w:rPr>
              <w:t>Ti</w:t>
            </w:r>
          </w:p>
        </w:tc>
        <w:tc>
          <w:tcPr>
            <w:tcW w:type="dxa" w:w="2556"/>
          </w:tcPr>
          <w:p>
            <w:r/>
            <w:r>
              <w:rPr>
                <w:rFonts w:ascii="Aptos" w:hAnsi="Aptos"/>
                <w:b w:val="0"/>
                <w:sz w:val="17"/>
              </w:rPr>
              <w:t>3.0-8.0 wt%</w:t>
            </w:r>
          </w:p>
        </w:tc>
        <w:tc>
          <w:tcPr>
            <w:tcW w:type="dxa" w:w="2556"/>
          </w:tcPr>
          <w:p>
            <w:r/>
            <w:r>
              <w:rPr>
                <w:rFonts w:ascii="Aptos" w:hAnsi="Aptos"/>
                <w:b w:val="0"/>
                <w:sz w:val="17"/>
              </w:rPr>
              <w:t>4.5-6.5 wt%</w:t>
            </w:r>
          </w:p>
        </w:tc>
        <w:tc>
          <w:tcPr>
            <w:tcW w:type="dxa" w:w="2556"/>
          </w:tcPr>
          <w:p>
            <w:r/>
            <w:r>
              <w:rPr>
                <w:rFonts w:ascii="Aptos" w:hAnsi="Aptos"/>
                <w:b w:val="0"/>
                <w:sz w:val="17"/>
              </w:rPr>
              <w:t>5.25 wt%</w:t>
            </w:r>
          </w:p>
        </w:tc>
      </w:tr>
      <w:tr>
        <w:tc>
          <w:tcPr>
            <w:tcW w:type="dxa" w:w="2556"/>
          </w:tcPr>
          <w:p>
            <w:r/>
            <w:r>
              <w:rPr>
                <w:rFonts w:ascii="Aptos" w:hAnsi="Aptos"/>
                <w:b w:val="0"/>
                <w:sz w:val="17"/>
              </w:rPr>
              <w:t>Mg</w:t>
            </w:r>
          </w:p>
        </w:tc>
        <w:tc>
          <w:tcPr>
            <w:tcW w:type="dxa" w:w="2556"/>
          </w:tcPr>
          <w:p>
            <w:r/>
            <w:r>
              <w:rPr>
                <w:rFonts w:ascii="Aptos" w:hAnsi="Aptos"/>
                <w:b w:val="0"/>
                <w:sz w:val="17"/>
              </w:rPr>
              <w:t>1.0-3.5 wt%</w:t>
            </w:r>
          </w:p>
        </w:tc>
        <w:tc>
          <w:tcPr>
            <w:tcW w:type="dxa" w:w="2556"/>
          </w:tcPr>
          <w:p>
            <w:r/>
            <w:r>
              <w:rPr>
                <w:rFonts w:ascii="Aptos" w:hAnsi="Aptos"/>
                <w:b w:val="0"/>
                <w:sz w:val="17"/>
              </w:rPr>
              <w:t>1.8-2.8 wt%</w:t>
            </w:r>
          </w:p>
        </w:tc>
        <w:tc>
          <w:tcPr>
            <w:tcW w:type="dxa" w:w="2556"/>
          </w:tcPr>
          <w:p>
            <w:r/>
            <w:r>
              <w:rPr>
                <w:rFonts w:ascii="Aptos" w:hAnsi="Aptos"/>
                <w:b w:val="0"/>
                <w:sz w:val="17"/>
              </w:rPr>
              <w:t>2.25 wt%</w:t>
            </w:r>
          </w:p>
        </w:tc>
      </w:tr>
      <w:tr>
        <w:tc>
          <w:tcPr>
            <w:tcW w:type="dxa" w:w="2556"/>
          </w:tcPr>
          <w:p>
            <w:r/>
            <w:r>
              <w:rPr>
                <w:rFonts w:ascii="Aptos" w:hAnsi="Aptos"/>
                <w:b w:val="0"/>
                <w:sz w:val="17"/>
              </w:rPr>
              <w:t>Sc</w:t>
            </w:r>
          </w:p>
        </w:tc>
        <w:tc>
          <w:tcPr>
            <w:tcW w:type="dxa" w:w="2556"/>
          </w:tcPr>
          <w:p>
            <w:r/>
            <w:r>
              <w:rPr>
                <w:rFonts w:ascii="Aptos" w:hAnsi="Aptos"/>
                <w:b w:val="0"/>
                <w:sz w:val="17"/>
              </w:rPr>
              <w:t>0.05-0.35 wt%</w:t>
            </w:r>
          </w:p>
        </w:tc>
        <w:tc>
          <w:tcPr>
            <w:tcW w:type="dxa" w:w="2556"/>
          </w:tcPr>
          <w:p>
            <w:r/>
            <w:r>
              <w:rPr>
                <w:rFonts w:ascii="Aptos" w:hAnsi="Aptos"/>
                <w:b w:val="0"/>
                <w:sz w:val="17"/>
              </w:rPr>
              <w:t>0.12-0.25 wt%</w:t>
            </w:r>
          </w:p>
        </w:tc>
        <w:tc>
          <w:tcPr>
            <w:tcW w:type="dxa" w:w="2556"/>
          </w:tcPr>
          <w:p>
            <w:r/>
            <w:r>
              <w:rPr>
                <w:rFonts w:ascii="Aptos" w:hAnsi="Aptos"/>
                <w:b w:val="0"/>
                <w:sz w:val="17"/>
              </w:rPr>
              <w:t>0.18 wt%</w:t>
            </w:r>
          </w:p>
        </w:tc>
      </w:tr>
      <w:tr>
        <w:tc>
          <w:tcPr>
            <w:tcW w:type="dxa" w:w="2556"/>
          </w:tcPr>
          <w:p>
            <w:r/>
            <w:r>
              <w:rPr>
                <w:rFonts w:ascii="Aptos" w:hAnsi="Aptos"/>
                <w:b w:val="0"/>
                <w:sz w:val="17"/>
              </w:rPr>
              <w:t>Zr</w:t>
            </w:r>
          </w:p>
        </w:tc>
        <w:tc>
          <w:tcPr>
            <w:tcW w:type="dxa" w:w="2556"/>
          </w:tcPr>
          <w:p>
            <w:r/>
            <w:r>
              <w:rPr>
                <w:rFonts w:ascii="Aptos" w:hAnsi="Aptos"/>
                <w:b w:val="0"/>
                <w:sz w:val="17"/>
              </w:rPr>
              <w:t>0.10-0.80 wt%</w:t>
            </w:r>
          </w:p>
        </w:tc>
        <w:tc>
          <w:tcPr>
            <w:tcW w:type="dxa" w:w="2556"/>
          </w:tcPr>
          <w:p>
            <w:r/>
            <w:r>
              <w:rPr>
                <w:rFonts w:ascii="Aptos" w:hAnsi="Aptos"/>
                <w:b w:val="0"/>
                <w:sz w:val="17"/>
              </w:rPr>
              <w:t>0.30-0.60 wt%</w:t>
            </w:r>
          </w:p>
        </w:tc>
        <w:tc>
          <w:tcPr>
            <w:tcW w:type="dxa" w:w="2556"/>
          </w:tcPr>
          <w:p>
            <w:r/>
            <w:r>
              <w:rPr>
                <w:rFonts w:ascii="Aptos" w:hAnsi="Aptos"/>
                <w:b w:val="0"/>
                <w:sz w:val="17"/>
              </w:rPr>
              <w:t>0.45 wt%</w:t>
            </w:r>
          </w:p>
        </w:tc>
      </w:tr>
      <w:tr>
        <w:tc>
          <w:tcPr>
            <w:tcW w:type="dxa" w:w="2556"/>
          </w:tcPr>
          <w:p>
            <w:r/>
            <w:r>
              <w:rPr>
                <w:rFonts w:ascii="Aptos" w:hAnsi="Aptos"/>
                <w:b w:val="0"/>
                <w:sz w:val="17"/>
              </w:rPr>
              <w:t>Al</w:t>
            </w:r>
          </w:p>
        </w:tc>
        <w:tc>
          <w:tcPr>
            <w:tcW w:type="dxa" w:w="2556"/>
          </w:tcPr>
          <w:p>
            <w:r/>
            <w:r>
              <w:rPr>
                <w:rFonts w:ascii="Aptos" w:hAnsi="Aptos"/>
                <w:b w:val="0"/>
                <w:sz w:val="17"/>
              </w:rPr>
              <w:t>balance</w:t>
            </w:r>
          </w:p>
        </w:tc>
        <w:tc>
          <w:tcPr>
            <w:tcW w:type="dxa" w:w="2556"/>
          </w:tcPr>
          <w:p>
            <w:r/>
            <w:r>
              <w:rPr>
                <w:rFonts w:ascii="Aptos" w:hAnsi="Aptos"/>
                <w:b w:val="0"/>
                <w:sz w:val="17"/>
              </w:rPr>
              <w:t>balance</w:t>
            </w:r>
          </w:p>
        </w:tc>
        <w:tc>
          <w:tcPr>
            <w:tcW w:type="dxa" w:w="2556"/>
          </w:tcPr>
          <w:p>
            <w:r/>
            <w:r>
              <w:rPr>
                <w:rFonts w:ascii="Aptos" w:hAnsi="Aptos"/>
                <w:b w:val="0"/>
                <w:sz w:val="17"/>
              </w:rPr>
              <w:t>balance</w:t>
            </w:r>
          </w:p>
        </w:tc>
      </w:tr>
    </w:tbl>
    <w:p/>
    <w:p>
      <w:pPr>
        <w:pStyle w:val="Heading2"/>
      </w:pPr>
      <w:r>
        <w:t>Pillar 2 - Titanium-Aluminide Reinforcement</w:t>
      </w:r>
    </w:p>
    <w:p>
      <w:r>
        <w:t>Titanium is used to generate controlled titanium-aluminide reinforcement phases, including Al3Ti / TiAl3-related phases.</w:t>
      </w:r>
    </w:p>
    <w:p>
      <w:pPr>
        <w:pStyle w:val="ListBullet"/>
      </w:pPr>
      <w:r>
        <w:t>desired morphology: discontinuous, dispersed, non-networked, load-bearing, crack-deflecting, locally programmable</w:t>
      </w:r>
    </w:p>
    <w:p>
      <w:pPr>
        <w:pStyle w:val="ListBullet"/>
      </w:pPr>
      <w:r>
        <w:t>undesired morphology: coarse intermetallic patches, retained Ti-rich cores, continuous brittle networks, clustered crack paths</w:t>
      </w:r>
    </w:p>
    <w:p>
      <w:pPr>
        <w:pStyle w:val="Heading2"/>
      </w:pPr>
      <w:r>
        <w:t>Pillar 3 - Mg/Sc/Zr Matrix Strengthening</w:t>
      </w:r>
    </w:p>
    <w:p>
      <w:r>
        <w:t>Magnesium strengthens the aluminum-rich matrix. Scandium and zirconium are included to support precipitate strengthening, grain stabilization, and thermal stability.</w:t>
      </w:r>
    </w:p>
    <w:p>
      <w:pPr>
        <w:pStyle w:val="Heading2"/>
      </w:pPr>
      <w:r>
        <w:t>Pillar 4 - Monolithic Spatial Zoning</w:t>
      </w:r>
    </w:p>
    <w:p>
      <w:r>
        <w:t>The article can be printed as a single continuous metallic body with local composition variation.</w:t>
      </w:r>
    </w:p>
    <w:p>
      <w:pPr>
        <w:pStyle w:val="Heading2"/>
      </w:pPr>
      <w:r>
        <w:t>Pillar 5 - Property-Map-to-Feed-Map Control</w:t>
      </w:r>
    </w:p>
    <w:p>
      <w:r>
        <w:t>A controller or materials compiler converts target local properties into composition, feedstock-ratio, process-parameter, and microstructure maps.</w:t>
      </w:r>
    </w:p>
    <w:p>
      <w:r>
        <w:br w:type="page"/>
      </w:r>
    </w:p>
    <w:p>
      <w:pPr>
        <w:pStyle w:val="Heading1"/>
      </w:pPr>
      <w:r>
        <w:t>Page 4 - Why This Is Not Just Another Aluminum Alloy</w:t>
      </w:r>
    </w:p>
    <w:p>
      <w:r>
        <w:t>The commercial thesis depends on positioning the platform correctly. This should not be marketed as merely “a new aluminum alloy.” That framing is too narrow.</w:t>
      </w:r>
    </w:p>
    <w:tbl>
      <w:tblPr>
        <w:tblW w:type="auto" w:w="0"/>
        <w:jc w:val="center"/>
        <w:tblLook w:firstColumn="1" w:firstRow="1" w:lastColumn="0" w:lastRow="0" w:noHBand="0" w:noVBand="1" w:val="04A0"/>
      </w:tblPr>
      <w:tblGrid>
        <w:gridCol w:w="10224"/>
      </w:tblGrid>
      <w:tr>
        <w:tc>
          <w:tcPr>
            <w:tcW w:type="dxa" w:w="10224"/>
            <w:shd w:fill="F3F4F6"/>
            <w:vAlign w:val="center"/>
          </w:tcPr>
          <w:p>
            <w:pPr>
              <w:pStyle w:val="Boxed"/>
              <w:jc w:val="center"/>
            </w:pPr>
            <w:r>
              <w:rPr>
                <w:b/>
              </w:rPr>
              <w:t>A programmable deposited aluminum meta-alloy platform for local material-state control inside monolithic additively manufactured structures.</w:t>
            </w:r>
          </w:p>
        </w:tc>
      </w:tr>
    </w:tbl>
    <w:p>
      <w:r>
        <w:t>That distinction matters because the strongest potential differentiation is not only the composition. It is the combined system:</w:t>
      </w:r>
    </w:p>
    <w:p>
      <w:pPr>
        <w:pStyle w:val="ListNumber"/>
      </w:pPr>
      <w:r>
        <w:t>defined Al-Ti-Mg-Sc-Zr chemistry</w:t>
      </w:r>
    </w:p>
    <w:p>
      <w:pPr>
        <w:pStyle w:val="ListNumber"/>
      </w:pPr>
      <w:r>
        <w:t>controlled Ti-aluminide reinforcement morphology</w:t>
      </w:r>
    </w:p>
    <w:p>
      <w:pPr>
        <w:pStyle w:val="ListNumber"/>
      </w:pPr>
      <w:r>
        <w:t>Mg-strengthened and Sc/Zr-stabilized matrix</w:t>
      </w:r>
    </w:p>
    <w:p>
      <w:pPr>
        <w:pStyle w:val="ListNumber"/>
      </w:pPr>
      <w:r>
        <w:t>dual-feed directed energy deposition</w:t>
      </w:r>
    </w:p>
    <w:p>
      <w:pPr>
        <w:pStyle w:val="ListNumber"/>
      </w:pPr>
      <w:r>
        <w:t>locally varied titanium content</w:t>
      </w:r>
    </w:p>
    <w:p>
      <w:pPr>
        <w:pStyle w:val="ListNumber"/>
      </w:pPr>
      <w:r>
        <w:t>monolithic hard-node / tough-skin / thermal-corridor architectures</w:t>
      </w:r>
    </w:p>
    <w:p>
      <w:pPr>
        <w:pStyle w:val="ListNumber"/>
      </w:pPr>
      <w:r>
        <w:t>mechanical impedance programming</w:t>
      </w:r>
    </w:p>
    <w:p>
      <w:pPr>
        <w:pStyle w:val="ListNumber"/>
      </w:pPr>
      <w:r>
        <w:t>property-map-driven manufacturing control</w:t>
      </w:r>
    </w:p>
    <w:p>
      <w:r>
        <w:t>A static alloy competes against other static alloys. A programmable meta-alloy competes against the limitations of static alloy design.</w:t>
      </w:r>
    </w:p>
    <w:p>
      <w:r>
        <w:br w:type="page"/>
      </w:r>
    </w:p>
    <w:p>
      <w:pPr>
        <w:pStyle w:val="Heading1"/>
      </w:pPr>
      <w:r>
        <w:t>Page 5 - Mechanical Meta-Capabilities</w:t>
      </w:r>
    </w:p>
    <w:p>
      <w:pPr>
        <w:pStyle w:val="Heading2"/>
      </w:pPr>
      <w:r>
        <w:t>Positive Mechanical Coupling</w:t>
      </w:r>
    </w:p>
    <w:p>
      <w:r>
        <w:t>Positive mechanical coupling regions are designed to transmit load efficiently.</w:t>
      </w:r>
    </w:p>
    <w:p>
      <w:pPr>
        <w:pStyle w:val="ListBullet"/>
      </w:pPr>
      <w:r>
        <w:t>higher Ti content</w:t>
      </w:r>
    </w:p>
    <w:p>
      <w:pPr>
        <w:pStyle w:val="ListBullet"/>
      </w:pPr>
      <w:r>
        <w:t>increased Ti-aluminide reinforcement</w:t>
      </w:r>
    </w:p>
    <w:p>
      <w:pPr>
        <w:pStyle w:val="ListBullet"/>
      </w:pPr>
      <w:r>
        <w:t>denser lattice regions</w:t>
      </w:r>
    </w:p>
    <w:p>
      <w:pPr>
        <w:pStyle w:val="ListBullet"/>
      </w:pPr>
      <w:r>
        <w:t>aligned load-bearing ribs</w:t>
      </w:r>
    </w:p>
    <w:p>
      <w:pPr>
        <w:pStyle w:val="ListBullet"/>
      </w:pPr>
      <w:r>
        <w:t>reinforced fastener halos</w:t>
      </w:r>
    </w:p>
    <w:p>
      <w:pPr>
        <w:pStyle w:val="ListBullet"/>
      </w:pPr>
      <w:r>
        <w:t>stiff load corridors</w:t>
      </w:r>
    </w:p>
    <w:p>
      <w:r>
        <w:t>Use cases include bolt lands, mounting lugs, rib intersections, robotic joint roots, and aerospace structural nodes.</w:t>
      </w:r>
    </w:p>
    <w:p>
      <w:pPr>
        <w:pStyle w:val="Heading2"/>
      </w:pPr>
      <w:r>
        <w:t>Negative Mechanical Coupling</w:t>
      </w:r>
    </w:p>
    <w:p>
      <w:r>
        <w:t>Negative mechanical coupling regions are designed to interrupt, attenuate, or redirect mechanical energy.</w:t>
      </w:r>
    </w:p>
    <w:p>
      <w:pPr>
        <w:pStyle w:val="ListBullet"/>
      </w:pPr>
      <w:r>
        <w:t>lower Ti content</w:t>
      </w:r>
    </w:p>
    <w:p>
      <w:pPr>
        <w:pStyle w:val="ListBullet"/>
      </w:pPr>
      <w:r>
        <w:t>more ductile matrix-rich zones</w:t>
      </w:r>
    </w:p>
    <w:p>
      <w:pPr>
        <w:pStyle w:val="ListBullet"/>
      </w:pPr>
      <w:r>
        <w:t>softened transition layers</w:t>
      </w:r>
    </w:p>
    <w:p>
      <w:pPr>
        <w:pStyle w:val="ListBullet"/>
      </w:pPr>
      <w:r>
        <w:t>impedance mismatch bands</w:t>
      </w:r>
    </w:p>
    <w:p>
      <w:pPr>
        <w:pStyle w:val="ListBullet"/>
      </w:pPr>
      <w:r>
        <w:t>lower-density lattice regions</w:t>
      </w:r>
    </w:p>
    <w:p>
      <w:pPr>
        <w:pStyle w:val="ListBullet"/>
      </w:pPr>
      <w:r>
        <w:t>crack-arrest skins</w:t>
      </w:r>
    </w:p>
    <w:p>
      <w:r>
        <w:t>Use cases include impact skins, vibration isolation zones, crack-arrest boundaries, and sensitive instrument mounts.</w:t>
      </w:r>
    </w:p>
    <w:p>
      <w:pPr>
        <w:pStyle w:val="Heading2"/>
      </w:pPr>
      <w:r>
        <w:t>Mixed / Frustrated Coupling</w:t>
      </w:r>
    </w:p>
    <w:p>
      <w:r>
        <w:t>Mixed coupling regions combine reinforcement-rich and reinforcement-reduced zones to scatter mechanical energy. Use cases include vibration-managed lattices, shock-dissipating panels, stress-wave scattering layers, and resonance-shifting structural frames.</w:t>
      </w:r>
    </w:p>
    <w:p>
      <w:r>
        <w:br w:type="page"/>
      </w:r>
    </w:p>
    <w:p>
      <w:pPr>
        <w:pStyle w:val="Heading1"/>
      </w:pPr>
      <w:r>
        <w:t>Page 6 - Programmability Model</w:t>
      </w:r>
    </w:p>
    <w:p>
      <w:r>
        <w:t>The platform may be described using four programmable fields.</w:t>
      </w:r>
    </w:p>
    <w:tbl>
      <w:tblPr>
        <w:tblStyle w:val="TableGrid"/>
        <w:tblW w:type="auto" w:w="0"/>
        <w:jc w:val="center"/>
        <w:tblLook w:firstColumn="1" w:firstRow="1" w:lastColumn="0" w:lastRow="0" w:noHBand="0" w:noVBand="1" w:val="04A0"/>
      </w:tblPr>
      <w:tblGrid>
        <w:gridCol w:w="3408"/>
        <w:gridCol w:w="3408"/>
        <w:gridCol w:w="3408"/>
      </w:tblGrid>
      <w:tr>
        <w:tc>
          <w:tcPr>
            <w:tcW w:type="dxa" w:w="3408"/>
            <w:shd w:fill="D1D5DB"/>
          </w:tcPr>
          <w:p>
            <w:r/>
            <w:r>
              <w:rPr>
                <w:rFonts w:ascii="Aptos" w:hAnsi="Aptos"/>
                <w:b/>
                <w:sz w:val="17"/>
              </w:rPr>
              <w:t>Field</w:t>
            </w:r>
          </w:p>
        </w:tc>
        <w:tc>
          <w:tcPr>
            <w:tcW w:type="dxa" w:w="3408"/>
            <w:shd w:fill="D1D5DB"/>
          </w:tcPr>
          <w:p>
            <w:r/>
            <w:r>
              <w:rPr>
                <w:rFonts w:ascii="Aptos" w:hAnsi="Aptos"/>
                <w:b/>
                <w:sz w:val="17"/>
              </w:rPr>
              <w:t>Expression</w:t>
            </w:r>
          </w:p>
        </w:tc>
        <w:tc>
          <w:tcPr>
            <w:tcW w:type="dxa" w:w="3408"/>
            <w:shd w:fill="D1D5DB"/>
          </w:tcPr>
          <w:p>
            <w:r/>
            <w:r>
              <w:rPr>
                <w:rFonts w:ascii="Aptos" w:hAnsi="Aptos"/>
                <w:b/>
                <w:sz w:val="17"/>
              </w:rPr>
              <w:t>Meaning</w:t>
            </w:r>
          </w:p>
        </w:tc>
      </w:tr>
      <w:tr>
        <w:tc>
          <w:tcPr>
            <w:tcW w:type="dxa" w:w="3408"/>
          </w:tcPr>
          <w:p>
            <w:r/>
            <w:r>
              <w:rPr>
                <w:rFonts w:ascii="Aptos" w:hAnsi="Aptos"/>
                <w:b w:val="0"/>
                <w:sz w:val="17"/>
              </w:rPr>
              <w:t>Composition field</w:t>
            </w:r>
          </w:p>
        </w:tc>
        <w:tc>
          <w:tcPr>
            <w:tcW w:type="dxa" w:w="3408"/>
          </w:tcPr>
          <w:p>
            <w:r/>
            <w:r>
              <w:rPr>
                <w:rFonts w:ascii="Aptos" w:hAnsi="Aptos"/>
                <w:b w:val="0"/>
                <w:sz w:val="17"/>
              </w:rPr>
              <w:t>C(x)={c_Ti,c_Mg,c_Sc,c_Zr}</w:t>
            </w:r>
          </w:p>
        </w:tc>
        <w:tc>
          <w:tcPr>
            <w:tcW w:type="dxa" w:w="3408"/>
          </w:tcPr>
          <w:p>
            <w:r/>
            <w:r>
              <w:rPr>
                <w:rFonts w:ascii="Aptos" w:hAnsi="Aptos"/>
                <w:b w:val="0"/>
                <w:sz w:val="17"/>
              </w:rPr>
              <w:t>local chemistry</w:t>
            </w:r>
          </w:p>
        </w:tc>
      </w:tr>
      <w:tr>
        <w:tc>
          <w:tcPr>
            <w:tcW w:type="dxa" w:w="3408"/>
          </w:tcPr>
          <w:p>
            <w:r/>
            <w:r>
              <w:rPr>
                <w:rFonts w:ascii="Aptos" w:hAnsi="Aptos"/>
                <w:b w:val="0"/>
                <w:sz w:val="17"/>
              </w:rPr>
              <w:t>Phase field</w:t>
            </w:r>
          </w:p>
        </w:tc>
        <w:tc>
          <w:tcPr>
            <w:tcW w:type="dxa" w:w="3408"/>
          </w:tcPr>
          <w:p>
            <w:r/>
            <w:r>
              <w:rPr>
                <w:rFonts w:ascii="Aptos" w:hAnsi="Aptos"/>
                <w:b w:val="0"/>
                <w:sz w:val="17"/>
              </w:rPr>
              <w:t>P(x)={V_TiAlx,Gamma_m,d_g,p_Sc/Zr}</w:t>
            </w:r>
          </w:p>
        </w:tc>
        <w:tc>
          <w:tcPr>
            <w:tcW w:type="dxa" w:w="3408"/>
          </w:tcPr>
          <w:p>
            <w:r/>
            <w:r>
              <w:rPr>
                <w:rFonts w:ascii="Aptos" w:hAnsi="Aptos"/>
                <w:b w:val="0"/>
                <w:sz w:val="17"/>
              </w:rPr>
              <w:t>reinforcement, morphology, grain state, precipitate condition</w:t>
            </w:r>
          </w:p>
        </w:tc>
      </w:tr>
      <w:tr>
        <w:tc>
          <w:tcPr>
            <w:tcW w:type="dxa" w:w="3408"/>
          </w:tcPr>
          <w:p>
            <w:r/>
            <w:r>
              <w:rPr>
                <w:rFonts w:ascii="Aptos" w:hAnsi="Aptos"/>
                <w:b w:val="0"/>
                <w:sz w:val="17"/>
              </w:rPr>
              <w:t>Geometry field</w:t>
            </w:r>
          </w:p>
        </w:tc>
        <w:tc>
          <w:tcPr>
            <w:tcW w:type="dxa" w:w="3408"/>
          </w:tcPr>
          <w:p>
            <w:r/>
            <w:r>
              <w:rPr>
                <w:rFonts w:ascii="Aptos" w:hAnsi="Aptos"/>
                <w:b w:val="0"/>
                <w:sz w:val="17"/>
              </w:rPr>
              <w:t>G(x)={rho*,a,t,theta}</w:t>
            </w:r>
          </w:p>
        </w:tc>
        <w:tc>
          <w:tcPr>
            <w:tcW w:type="dxa" w:w="3408"/>
          </w:tcPr>
          <w:p>
            <w:r/>
            <w:r>
              <w:rPr>
                <w:rFonts w:ascii="Aptos" w:hAnsi="Aptos"/>
                <w:b w:val="0"/>
                <w:sz w:val="17"/>
              </w:rPr>
              <w:t>relative density, cell size, wall/strut thickness, orientation</w:t>
            </w:r>
          </w:p>
        </w:tc>
      </w:tr>
      <w:tr>
        <w:tc>
          <w:tcPr>
            <w:tcW w:type="dxa" w:w="3408"/>
          </w:tcPr>
          <w:p>
            <w:r/>
            <w:r>
              <w:rPr>
                <w:rFonts w:ascii="Aptos" w:hAnsi="Aptos"/>
                <w:b w:val="0"/>
                <w:sz w:val="17"/>
              </w:rPr>
              <w:t>Process field</w:t>
            </w:r>
          </w:p>
        </w:tc>
        <w:tc>
          <w:tcPr>
            <w:tcW w:type="dxa" w:w="3408"/>
          </w:tcPr>
          <w:p>
            <w:r/>
            <w:r>
              <w:rPr>
                <w:rFonts w:ascii="Aptos" w:hAnsi="Aptos"/>
                <w:b w:val="0"/>
                <w:sz w:val="17"/>
              </w:rPr>
              <w:t>H(x)={E_L,v,F,R_c,A}</w:t>
            </w:r>
          </w:p>
        </w:tc>
        <w:tc>
          <w:tcPr>
            <w:tcW w:type="dxa" w:w="3408"/>
          </w:tcPr>
          <w:p>
            <w:r/>
            <w:r>
              <w:rPr>
                <w:rFonts w:ascii="Aptos" w:hAnsi="Aptos"/>
                <w:b w:val="0"/>
                <w:sz w:val="17"/>
              </w:rPr>
              <w:t>energy input, speed, feed rate, cooling, aging state</w:t>
            </w:r>
          </w:p>
        </w:tc>
      </w:tr>
    </w:tbl>
    <w:p/>
    <w:p>
      <w:r>
        <w:t>Together these create a local response field: R(x)={E, sigma_y, sigma_u, R_f, k, alpha_T, Z_m, zeta}. The value proposition is the ability to engineer this response field across the part.</w:t>
      </w:r>
    </w:p>
    <w:p>
      <w:r>
        <w:br w:type="page"/>
      </w:r>
    </w:p>
    <w:p>
      <w:pPr>
        <w:pStyle w:val="Heading1"/>
      </w:pPr>
      <w:r>
        <w:t>Page 7 - Manufacturing Concept</w:t>
      </w:r>
    </w:p>
    <w:p>
      <w:r>
        <w:t>The preferred first manufacturing route is dual-feed laser directed energy deposition.</w:t>
      </w:r>
    </w:p>
    <w:p>
      <w:pPr>
        <w:pStyle w:val="Heading2"/>
      </w:pPr>
      <w:r>
        <w:t>Feedstock A - Master Powder</w:t>
      </w:r>
    </w:p>
    <w:p>
      <w:r>
        <w:t>Al-Mg-Sc-Zr master powder. For the Prime composition, one illustrative master powder is Al-2.375Mg-0.190Sc-0.475Zr.</w:t>
      </w:r>
    </w:p>
    <w:p>
      <w:pPr>
        <w:pStyle w:val="Heading2"/>
      </w:pPr>
      <w:r>
        <w:t>Feedstock B - Titanium Powder</w:t>
      </w:r>
    </w:p>
    <w:p>
      <w:r>
        <w:t>Commercially pure titanium or titanium-containing powder.</w:t>
      </w:r>
    </w:p>
    <w:p>
      <w:pPr>
        <w:pStyle w:val="Heading2"/>
      </w:pPr>
      <w:r>
        <w:t>Nominal Prime Feed Ratio</w:t>
      </w:r>
    </w:p>
    <w:p>
      <w:pPr>
        <w:pStyle w:val="ListBullet"/>
      </w:pPr>
      <w:r>
        <w:t>94.75 wt% master powder</w:t>
      </w:r>
    </w:p>
    <w:p>
      <w:pPr>
        <w:pStyle w:val="ListBullet"/>
      </w:pPr>
      <w:r>
        <w:t>5.25 wt% Ti powder</w:t>
      </w:r>
    </w:p>
    <w:p>
      <w:pPr>
        <w:pStyle w:val="Heading2"/>
      </w:pPr>
      <w:r>
        <w:t>Local Feed Variation</w:t>
      </w:r>
    </w:p>
    <w:p>
      <w:r>
        <w:t>The titanium feed may be increased or decreased during printing to create low-Ti surface skins, Prime composition core regions, high-Ti reinforced nodes, low-Ti thermal pathways, and graded transition zones.</w:t>
      </w:r>
    </w:p>
    <w:p>
      <w:pPr>
        <w:pStyle w:val="Heading2"/>
      </w:pPr>
      <w:r>
        <w:t>Control Layer</w:t>
      </w:r>
    </w:p>
    <w:p>
      <w:r>
        <w:t>A manufacturing controller receives a target property map and outputs local composition targets, feedstock-ratio commands, deposition-parameter commands, predicted microstructure targets, and sensor-feedback corrections.</w:t>
      </w:r>
    </w:p>
    <w:p>
      <w:r>
        <w:br w:type="page"/>
      </w:r>
    </w:p>
    <w:p>
      <w:pPr>
        <w:pStyle w:val="Heading1"/>
      </w:pPr>
      <w:r>
        <w:t>Page 8 - Product Forms</w:t>
      </w:r>
    </w:p>
    <w:p>
      <w:pPr>
        <w:pStyle w:val="Heading2"/>
      </w:pPr>
      <w:r>
        <w:t>1. Alloy Powder / Feedstock System</w:t>
      </w:r>
    </w:p>
    <w:p>
      <w:r>
        <w:t>A powder package including Al-Mg-Sc-Zr master powder, Ti feedstock, feed-ratio recipes, heat-treatment guidance, and process windows.</w:t>
      </w:r>
    </w:p>
    <w:p>
      <w:pPr>
        <w:pStyle w:val="Heading2"/>
      </w:pPr>
      <w:r>
        <w:t>2. Licensed Printing Recipe</w:t>
      </w:r>
    </w:p>
    <w:p>
      <w:r>
        <w:t>A build-parameter package for qualified DED systems, including baseline Prime builds, high-node reinforcement builds, tough-skin brackets, thermal panels, and vibration-lattice builds.</w:t>
      </w:r>
    </w:p>
    <w:p>
      <w:pPr>
        <w:pStyle w:val="Heading2"/>
      </w:pPr>
      <w:r>
        <w:t>3. Digital Materials Compiler</w:t>
      </w:r>
    </w:p>
    <w:p>
      <w:r>
        <w:t>Software/control package converting part requirements into material-state maps.</w:t>
      </w:r>
    </w:p>
    <w:p>
      <w:pPr>
        <w:pStyle w:val="Heading2"/>
      </w:pPr>
      <w:r>
        <w:t>4. Qualified Structural Components</w:t>
      </w:r>
    </w:p>
    <w:p>
      <w:r>
        <w:t>Direct production of aerospace brackets, robotic joints, thermal housings, vibration-managed panels, and high-load structural nodes.</w:t>
      </w:r>
    </w:p>
    <w:p>
      <w:pPr>
        <w:pStyle w:val="Heading2"/>
      </w:pPr>
      <w:r>
        <w:t>5. Platform Licensing</w:t>
      </w:r>
    </w:p>
    <w:p>
      <w:r>
        <w:t>Licensing to aerospace suppliers, AM machine manufacturers, defense contractors, robotics companies, advanced materials producers, and thermal-management manufacturers.</w:t>
      </w:r>
    </w:p>
    <w:p>
      <w:r>
        <w:br w:type="page"/>
      </w:r>
    </w:p>
    <w:p>
      <w:pPr>
        <w:pStyle w:val="Heading1"/>
      </w:pPr>
      <w:r>
        <w:t>Page 9 - Priority Use Cases</w:t>
      </w:r>
    </w:p>
    <w:p>
      <w:pPr>
        <w:pStyle w:val="Heading2"/>
      </w:pPr>
      <w:r>
        <w:t>Aerospace / Space</w:t>
      </w:r>
    </w:p>
    <w:p>
      <w:pPr>
        <w:pStyle w:val="ListBullet"/>
      </w:pPr>
      <w:r>
        <w:t>satellite brackets</w:t>
      </w:r>
    </w:p>
    <w:p>
      <w:pPr>
        <w:pStyle w:val="ListBullet"/>
      </w:pPr>
      <w:r>
        <w:t>antenna support nodes</w:t>
      </w:r>
    </w:p>
    <w:p>
      <w:pPr>
        <w:pStyle w:val="ListBullet"/>
      </w:pPr>
      <w:r>
        <w:t>avionics frames</w:t>
      </w:r>
    </w:p>
    <w:p>
      <w:pPr>
        <w:pStyle w:val="ListBullet"/>
      </w:pPr>
      <w:r>
        <w:t>thermal-structural panels</w:t>
      </w:r>
    </w:p>
    <w:p>
      <w:pPr>
        <w:pStyle w:val="ListBullet"/>
      </w:pPr>
      <w:r>
        <w:t>vibration-sensitive payload mounts</w:t>
      </w:r>
    </w:p>
    <w:p>
      <w:pPr>
        <w:pStyle w:val="ListBullet"/>
      </w:pPr>
      <w:r>
        <w:t>lightweight reinforced ribs</w:t>
      </w:r>
    </w:p>
    <w:p>
      <w:r>
        <w:t>Why it matters: every gram matters; local load paths are predictable; thermal and vibration behavior are critical; monolithic structures reduce assembly count.</w:t>
      </w:r>
    </w:p>
    <w:p>
      <w:pPr>
        <w:pStyle w:val="Heading2"/>
      </w:pPr>
      <w:r>
        <w:t>Robotics / UAS</w:t>
      </w:r>
    </w:p>
    <w:p>
      <w:pPr>
        <w:pStyle w:val="ListBullet"/>
      </w:pPr>
      <w:r>
        <w:t>drone arms</w:t>
      </w:r>
    </w:p>
    <w:p>
      <w:pPr>
        <w:pStyle w:val="ListBullet"/>
      </w:pPr>
      <w:r>
        <w:t>motor mounts</w:t>
      </w:r>
    </w:p>
    <w:p>
      <w:pPr>
        <w:pStyle w:val="ListBullet"/>
      </w:pPr>
      <w:r>
        <w:t>robotic joint housings</w:t>
      </w:r>
    </w:p>
    <w:p>
      <w:pPr>
        <w:pStyle w:val="ListBullet"/>
      </w:pPr>
      <w:r>
        <w:t>sensor mast frames</w:t>
      </w:r>
    </w:p>
    <w:p>
      <w:pPr>
        <w:pStyle w:val="ListBullet"/>
      </w:pPr>
      <w:r>
        <w:t>impact-resistant exoskeletal ribs</w:t>
      </w:r>
    </w:p>
    <w:p>
      <w:r>
        <w:t>Why it matters: strength-to-weight is central; vibration control improves sensor fidelity; local reinforcement reduces overbuilding.</w:t>
      </w:r>
    </w:p>
    <w:p>
      <w:pPr>
        <w:pStyle w:val="Heading2"/>
      </w:pPr>
      <w:r>
        <w:t>Thermal-Mechanical Housings</w:t>
      </w:r>
    </w:p>
    <w:p>
      <w:pPr>
        <w:pStyle w:val="ListBullet"/>
      </w:pPr>
      <w:r>
        <w:t>inverter frames</w:t>
      </w:r>
    </w:p>
    <w:p>
      <w:pPr>
        <w:pStyle w:val="ListBullet"/>
      </w:pPr>
      <w:r>
        <w:t>motor housings</w:t>
      </w:r>
    </w:p>
    <w:p>
      <w:pPr>
        <w:pStyle w:val="ListBullet"/>
      </w:pPr>
      <w:r>
        <w:t>electronics heat-spreading structures</w:t>
      </w:r>
    </w:p>
    <w:p>
      <w:pPr>
        <w:pStyle w:val="ListBullet"/>
      </w:pPr>
      <w:r>
        <w:t>power-conversion housings</w:t>
      </w:r>
    </w:p>
    <w:p>
      <w:pPr>
        <w:pStyle w:val="ListBullet"/>
      </w:pPr>
      <w:r>
        <w:t>compact heat-management panels</w:t>
      </w:r>
    </w:p>
    <w:p>
      <w:r>
        <w:t>Why it matters: heat and load often coexist; thermal pathways can be embedded structurally; lower-Ti corridors can preserve heat transport.</w:t>
      </w:r>
    </w:p>
    <w:p>
      <w:pPr>
        <w:pStyle w:val="Heading2"/>
      </w:pPr>
      <w:r>
        <w:t>Advanced Mobility / Motorsport</w:t>
      </w:r>
    </w:p>
    <w:p>
      <w:pPr>
        <w:pStyle w:val="ListBullet"/>
      </w:pPr>
      <w:r>
        <w:t>lightweight brackets</w:t>
      </w:r>
    </w:p>
    <w:p>
      <w:pPr>
        <w:pStyle w:val="ListBullet"/>
      </w:pPr>
      <w:r>
        <w:t>local crash-energy structures</w:t>
      </w:r>
    </w:p>
    <w:p>
      <w:pPr>
        <w:pStyle w:val="ListBullet"/>
      </w:pPr>
      <w:r>
        <w:t>EV frame supports</w:t>
      </w:r>
    </w:p>
    <w:p>
      <w:pPr>
        <w:pStyle w:val="ListBullet"/>
      </w:pPr>
      <w:r>
        <w:t>thermal battery or inverter support frames</w:t>
      </w:r>
    </w:p>
    <w:p>
      <w:pPr>
        <w:pStyle w:val="ListBullet"/>
      </w:pPr>
      <w:r>
        <w:t>high-stiffness suspension-adjacent mounts</w:t>
      </w:r>
    </w:p>
    <w:p>
      <w:r>
        <w:br w:type="page"/>
      </w:r>
    </w:p>
    <w:p>
      <w:pPr>
        <w:pStyle w:val="Heading1"/>
      </w:pPr>
      <w:r>
        <w:t>Page 10 - Competitive Landscape</w:t>
      </w:r>
    </w:p>
    <w:p>
      <w:pPr>
        <w:pStyle w:val="Heading2"/>
      </w:pPr>
      <w:r>
        <w:t>Static High-Performance AM Aluminum Alloys</w:t>
      </w:r>
    </w:p>
    <w:p>
      <w:r>
        <w:t>These compete on strength, ductility, printability, fatigue, and high-temperature performance. WS-AlTi Prime’s stronger positioning is local programmability, not guaranteed superiority on every material metric.</w:t>
      </w:r>
    </w:p>
    <w:p>
      <w:pPr>
        <w:pStyle w:val="Heading2"/>
      </w:pPr>
      <w:r>
        <w:t>Reactive Al-Ti Composites</w:t>
      </w:r>
    </w:p>
    <w:p>
      <w:r>
        <w:t>These validate titanium-aluminide reinforcement, but may lack matrix stabilization and property-map architecture.</w:t>
      </w:r>
    </w:p>
    <w:p>
      <w:pPr>
        <w:pStyle w:val="Heading2"/>
      </w:pPr>
      <w:r>
        <w:t>Functionally Graded Materials</w:t>
      </w:r>
    </w:p>
    <w:p>
      <w:r>
        <w:t>These validate local composition control, but often lack a dedicated programmable aluminum meta-alloy composition family.</w:t>
      </w:r>
    </w:p>
    <w:p>
      <w:pPr>
        <w:pStyle w:val="Heading2"/>
      </w:pPr>
      <w:r>
        <w:t>Advanced Alloy Design / AM Companies</w:t>
      </w:r>
    </w:p>
    <w:p>
      <w:r>
        <w:t>The market recognizes value in alloy design, process recipes, and digital manufacturing platforms. WS-AlTi Prime should be positioned as an advanced material, process recipe, controllable local-material-state platform, and potentially software-enabled manufacturing system.</w:t>
      </w:r>
    </w:p>
    <w:p>
      <w:r>
        <w:br w:type="page"/>
      </w:r>
    </w:p>
    <w:p>
      <w:pPr>
        <w:pStyle w:val="Heading1"/>
      </w:pPr>
      <w:r>
        <w:t>Page 11 - Commercialization Roadmap</w:t>
      </w:r>
    </w:p>
    <w:tbl>
      <w:tblPr>
        <w:tblStyle w:val="TableGrid"/>
        <w:tblW w:type="auto" w:w="0"/>
        <w:jc w:val="center"/>
        <w:tblLook w:firstColumn="1" w:firstRow="1" w:lastColumn="0" w:lastRow="0" w:noHBand="0" w:noVBand="1" w:val="04A0"/>
      </w:tblPr>
      <w:tblGrid>
        <w:gridCol w:w="3408"/>
        <w:gridCol w:w="3408"/>
        <w:gridCol w:w="3408"/>
      </w:tblGrid>
      <w:tr>
        <w:tc>
          <w:tcPr>
            <w:tcW w:type="dxa" w:w="3408"/>
            <w:shd w:fill="D1D5DB"/>
          </w:tcPr>
          <w:p>
            <w:r/>
            <w:r>
              <w:rPr>
                <w:rFonts w:ascii="Aptos" w:hAnsi="Aptos"/>
                <w:b/>
                <w:sz w:val="17"/>
              </w:rPr>
              <w:t>Phase</w:t>
            </w:r>
          </w:p>
        </w:tc>
        <w:tc>
          <w:tcPr>
            <w:tcW w:type="dxa" w:w="3408"/>
            <w:shd w:fill="D1D5DB"/>
          </w:tcPr>
          <w:p>
            <w:r/>
            <w:r>
              <w:rPr>
                <w:rFonts w:ascii="Aptos" w:hAnsi="Aptos"/>
                <w:b/>
                <w:sz w:val="17"/>
              </w:rPr>
              <w:t>Deliverables</w:t>
            </w:r>
          </w:p>
        </w:tc>
        <w:tc>
          <w:tcPr>
            <w:tcW w:type="dxa" w:w="3408"/>
            <w:shd w:fill="D1D5DB"/>
          </w:tcPr>
          <w:p>
            <w:r/>
            <w:r>
              <w:rPr>
                <w:rFonts w:ascii="Aptos" w:hAnsi="Aptos"/>
                <w:b/>
                <w:sz w:val="17"/>
              </w:rPr>
              <w:t>Commercial Value</w:t>
            </w:r>
          </w:p>
        </w:tc>
      </w:tr>
      <w:tr>
        <w:tc>
          <w:tcPr>
            <w:tcW w:type="dxa" w:w="3408"/>
          </w:tcPr>
          <w:p>
            <w:r/>
            <w:r>
              <w:rPr>
                <w:rFonts w:ascii="Aptos" w:hAnsi="Aptos"/>
                <w:b w:val="0"/>
                <w:sz w:val="17"/>
              </w:rPr>
              <w:t>Phase 0 - Disclosure and Patent Position</w:t>
            </w:r>
          </w:p>
        </w:tc>
        <w:tc>
          <w:tcPr>
            <w:tcW w:type="dxa" w:w="3408"/>
          </w:tcPr>
          <w:p>
            <w:r/>
            <w:r>
              <w:rPr>
                <w:rFonts w:ascii="Aptos" w:hAnsi="Aptos"/>
                <w:b w:val="0"/>
                <w:sz w:val="17"/>
              </w:rPr>
              <w:t>provisional package, figure sheets, disclosure chronology, prior-art request, counsel review</w:t>
            </w:r>
          </w:p>
        </w:tc>
        <w:tc>
          <w:tcPr>
            <w:tcW w:type="dxa" w:w="3408"/>
          </w:tcPr>
          <w:p>
            <w:r/>
            <w:r>
              <w:rPr>
                <w:rFonts w:ascii="Aptos" w:hAnsi="Aptos"/>
                <w:b w:val="0"/>
                <w:sz w:val="17"/>
              </w:rPr>
              <w:t>protects concept, enables structured outreach, supports sponsored research</w:t>
            </w:r>
          </w:p>
        </w:tc>
      </w:tr>
      <w:tr>
        <w:tc>
          <w:tcPr>
            <w:tcW w:type="dxa" w:w="3408"/>
          </w:tcPr>
          <w:p>
            <w:r/>
            <w:r>
              <w:rPr>
                <w:rFonts w:ascii="Aptos" w:hAnsi="Aptos"/>
                <w:b w:val="0"/>
                <w:sz w:val="17"/>
              </w:rPr>
              <w:t>Phase 1 - Modeling</w:t>
            </w:r>
          </w:p>
        </w:tc>
        <w:tc>
          <w:tcPr>
            <w:tcW w:type="dxa" w:w="3408"/>
          </w:tcPr>
          <w:p>
            <w:r/>
            <w:r>
              <w:rPr>
                <w:rFonts w:ascii="Aptos" w:hAnsi="Aptos"/>
                <w:b w:val="0"/>
                <w:sz w:val="17"/>
              </w:rPr>
              <w:t>CALPHAD, Scheil, phase estimates, Ti sweep, FEA models</w:t>
            </w:r>
          </w:p>
        </w:tc>
        <w:tc>
          <w:tcPr>
            <w:tcW w:type="dxa" w:w="3408"/>
          </w:tcPr>
          <w:p>
            <w:r/>
            <w:r>
              <w:rPr>
                <w:rFonts w:ascii="Aptos" w:hAnsi="Aptos"/>
                <w:b w:val="0"/>
                <w:sz w:val="17"/>
              </w:rPr>
              <w:t>reduces uncertainty, supports claims, improves confidence</w:t>
            </w:r>
          </w:p>
        </w:tc>
      </w:tr>
      <w:tr>
        <w:tc>
          <w:tcPr>
            <w:tcW w:type="dxa" w:w="3408"/>
          </w:tcPr>
          <w:p>
            <w:r/>
            <w:r>
              <w:rPr>
                <w:rFonts w:ascii="Aptos" w:hAnsi="Aptos"/>
                <w:b w:val="0"/>
                <w:sz w:val="17"/>
              </w:rPr>
              <w:t>Phase 2 - Coupon Fabrication</w:t>
            </w:r>
          </w:p>
        </w:tc>
        <w:tc>
          <w:tcPr>
            <w:tcW w:type="dxa" w:w="3408"/>
          </w:tcPr>
          <w:p>
            <w:r/>
            <w:r>
              <w:rPr>
                <w:rFonts w:ascii="Aptos" w:hAnsi="Aptos"/>
                <w:b w:val="0"/>
                <w:sz w:val="17"/>
              </w:rPr>
              <w:t>single tracks, cubes, tensile bars, graded coupons, microscopy, hardness maps</w:t>
            </w:r>
          </w:p>
        </w:tc>
        <w:tc>
          <w:tcPr>
            <w:tcW w:type="dxa" w:w="3408"/>
          </w:tcPr>
          <w:p>
            <w:r/>
            <w:r>
              <w:rPr>
                <w:rFonts w:ascii="Aptos" w:hAnsi="Aptos"/>
                <w:b w:val="0"/>
                <w:sz w:val="17"/>
              </w:rPr>
              <w:t>converts concept into material evidence</w:t>
            </w:r>
          </w:p>
        </w:tc>
      </w:tr>
      <w:tr>
        <w:tc>
          <w:tcPr>
            <w:tcW w:type="dxa" w:w="3408"/>
          </w:tcPr>
          <w:p>
            <w:r/>
            <w:r>
              <w:rPr>
                <w:rFonts w:ascii="Aptos" w:hAnsi="Aptos"/>
                <w:b w:val="0"/>
                <w:sz w:val="17"/>
              </w:rPr>
              <w:t>Phase 3 - Prototype Components</w:t>
            </w:r>
          </w:p>
        </w:tc>
        <w:tc>
          <w:tcPr>
            <w:tcW w:type="dxa" w:w="3408"/>
          </w:tcPr>
          <w:p>
            <w:r/>
            <w:r>
              <w:rPr>
                <w:rFonts w:ascii="Aptos" w:hAnsi="Aptos"/>
                <w:b w:val="0"/>
                <w:sz w:val="17"/>
              </w:rPr>
              <w:t>graded bracket, thermal panel, vibration lattice, aerospace node</w:t>
            </w:r>
          </w:p>
        </w:tc>
        <w:tc>
          <w:tcPr>
            <w:tcW w:type="dxa" w:w="3408"/>
          </w:tcPr>
          <w:p>
            <w:r/>
            <w:r>
              <w:rPr>
                <w:rFonts w:ascii="Aptos" w:hAnsi="Aptos"/>
                <w:b w:val="0"/>
                <w:sz w:val="17"/>
              </w:rPr>
              <w:t>supports customer pilots</w:t>
            </w:r>
          </w:p>
        </w:tc>
      </w:tr>
      <w:tr>
        <w:tc>
          <w:tcPr>
            <w:tcW w:type="dxa" w:w="3408"/>
          </w:tcPr>
          <w:p>
            <w:r/>
            <w:r>
              <w:rPr>
                <w:rFonts w:ascii="Aptos" w:hAnsi="Aptos"/>
                <w:b w:val="0"/>
                <w:sz w:val="17"/>
              </w:rPr>
              <w:t>Phase 4 - Qualification and Licensing</w:t>
            </w:r>
          </w:p>
        </w:tc>
        <w:tc>
          <w:tcPr>
            <w:tcW w:type="dxa" w:w="3408"/>
          </w:tcPr>
          <w:p>
            <w:r/>
            <w:r>
              <w:rPr>
                <w:rFonts w:ascii="Aptos" w:hAnsi="Aptos"/>
                <w:b w:val="0"/>
                <w:sz w:val="17"/>
              </w:rPr>
              <w:t>repeatability, fatigue/corrosion/thermal data, DED parameter package, LOIs</w:t>
            </w:r>
          </w:p>
        </w:tc>
        <w:tc>
          <w:tcPr>
            <w:tcW w:type="dxa" w:w="3408"/>
          </w:tcPr>
          <w:p>
            <w:r/>
            <w:r>
              <w:rPr>
                <w:rFonts w:ascii="Aptos" w:hAnsi="Aptos"/>
                <w:b w:val="0"/>
                <w:sz w:val="17"/>
              </w:rPr>
              <w:t>enables licensing, JDA, or venture funding</w:t>
            </w:r>
          </w:p>
        </w:tc>
      </w:tr>
    </w:tbl>
    <w:p/>
    <w:p>
      <w:r>
        <w:br w:type="page"/>
      </w:r>
    </w:p>
    <w:p>
      <w:pPr>
        <w:pStyle w:val="Heading1"/>
      </w:pPr>
      <w:r>
        <w:t>Page 12 - Valuation Framework</w:t>
      </w:r>
    </w:p>
    <w:p>
      <w:r>
        <w:t>This technology should be valued as a staged deep-tech materials asset. A precise valuation is not possible before patent search, filing, modeling, coupon data, and partner validation. The correct method is a scenario-based valuation model.</w:t>
      </w:r>
    </w:p>
    <w:p>
      <w:pPr>
        <w:pStyle w:val="Heading2"/>
      </w:pPr>
      <w:r>
        <w:t>Valuation Drivers</w:t>
      </w:r>
    </w:p>
    <w:p>
      <w:pPr>
        <w:pStyle w:val="ListNumber"/>
      </w:pPr>
      <w:r>
        <w:t>patent filing status</w:t>
      </w:r>
    </w:p>
    <w:p>
      <w:pPr>
        <w:pStyle w:val="ListNumber"/>
      </w:pPr>
      <w:r>
        <w:t>breadth and defensibility of claims</w:t>
      </w:r>
    </w:p>
    <w:p>
      <w:pPr>
        <w:pStyle w:val="ListNumber"/>
      </w:pPr>
      <w:r>
        <w:t>novelty over Al-Mg-Sc-Zr, Al-Ti, and graded DED prior art</w:t>
      </w:r>
    </w:p>
    <w:p>
      <w:pPr>
        <w:pStyle w:val="ListNumber"/>
      </w:pPr>
      <w:r>
        <w:t>coupon-level performance data</w:t>
      </w:r>
    </w:p>
    <w:p>
      <w:pPr>
        <w:pStyle w:val="ListNumber"/>
      </w:pPr>
      <w:r>
        <w:t>repeatable manufacturing process</w:t>
      </w:r>
    </w:p>
    <w:p>
      <w:pPr>
        <w:pStyle w:val="ListNumber"/>
      </w:pPr>
      <w:r>
        <w:t>partner interest</w:t>
      </w:r>
    </w:p>
    <w:p>
      <w:pPr>
        <w:pStyle w:val="ListNumber"/>
      </w:pPr>
      <w:r>
        <w:t>addressable use cases</w:t>
      </w:r>
    </w:p>
    <w:p>
      <w:pPr>
        <w:pStyle w:val="ListNumber"/>
      </w:pPr>
      <w:r>
        <w:t>ability to license feedstock, process, software, or components</w:t>
      </w:r>
    </w:p>
    <w:p>
      <w:pPr>
        <w:pStyle w:val="ListNumber"/>
      </w:pPr>
      <w:r>
        <w:t>qualification pathway</w:t>
      </w:r>
    </w:p>
    <w:p>
      <w:pPr>
        <w:pStyle w:val="ListNumber"/>
      </w:pPr>
      <w:r>
        <w:t>cost and availability of Sc/Zr/Ti-bearing feedstock</w:t>
      </w:r>
    </w:p>
    <w:p>
      <w:pPr>
        <w:pStyle w:val="Heading2"/>
      </w:pPr>
      <w:r>
        <w:t>What Has Value Now</w:t>
      </w:r>
    </w:p>
    <w:p>
      <w:pPr>
        <w:pStyle w:val="ListBullet"/>
      </w:pPr>
      <w:r>
        <w:t>invention architecture</w:t>
      </w:r>
    </w:p>
    <w:p>
      <w:pPr>
        <w:pStyle w:val="ListBullet"/>
      </w:pPr>
      <w:r>
        <w:t>provisional-ready technical specification</w:t>
      </w:r>
    </w:p>
    <w:p>
      <w:pPr>
        <w:pStyle w:val="ListBullet"/>
      </w:pPr>
      <w:r>
        <w:t>claim strategy</w:t>
      </w:r>
    </w:p>
    <w:p>
      <w:pPr>
        <w:pStyle w:val="ListBullet"/>
      </w:pPr>
      <w:r>
        <w:t>composition family</w:t>
      </w:r>
    </w:p>
    <w:p>
      <w:pPr>
        <w:pStyle w:val="ListBullet"/>
      </w:pPr>
      <w:r>
        <w:t>meta-capability framework</w:t>
      </w:r>
    </w:p>
    <w:p>
      <w:pPr>
        <w:pStyle w:val="ListBullet"/>
      </w:pPr>
      <w:r>
        <w:t>programmable DED workflow</w:t>
      </w:r>
    </w:p>
    <w:p>
      <w:pPr>
        <w:pStyle w:val="ListBullet"/>
      </w:pPr>
      <w:r>
        <w:t>potential use-case portfolio</w:t>
      </w:r>
    </w:p>
    <w:p>
      <w:pPr>
        <w:pStyle w:val="Heading2"/>
      </w:pPr>
      <w:r>
        <w:t>What Does Not Yet Have Full Value</w:t>
      </w:r>
    </w:p>
    <w:p>
      <w:pPr>
        <w:pStyle w:val="ListBullet"/>
      </w:pPr>
      <w:r>
        <w:t>actual tensile properties</w:t>
      </w:r>
    </w:p>
    <w:p>
      <w:pPr>
        <w:pStyle w:val="ListBullet"/>
      </w:pPr>
      <w:r>
        <w:t>ductility</w:t>
      </w:r>
    </w:p>
    <w:p>
      <w:pPr>
        <w:pStyle w:val="ListBullet"/>
      </w:pPr>
      <w:r>
        <w:t>fatigue behavior</w:t>
      </w:r>
    </w:p>
    <w:p>
      <w:pPr>
        <w:pStyle w:val="ListBullet"/>
      </w:pPr>
      <w:r>
        <w:t>corrosion behavior</w:t>
      </w:r>
    </w:p>
    <w:p>
      <w:pPr>
        <w:pStyle w:val="ListBullet"/>
      </w:pPr>
      <w:r>
        <w:t>Ti-aluminide morphology control</w:t>
      </w:r>
    </w:p>
    <w:p>
      <w:pPr>
        <w:pStyle w:val="ListBullet"/>
      </w:pPr>
      <w:r>
        <w:t>Mg retention</w:t>
      </w:r>
    </w:p>
    <w:p>
      <w:pPr>
        <w:pStyle w:val="ListBullet"/>
      </w:pPr>
      <w:r>
        <w:t>Sc/Zr precipitation behavior</w:t>
      </w:r>
    </w:p>
    <w:p>
      <w:pPr>
        <w:pStyle w:val="ListBullet"/>
      </w:pPr>
      <w:r>
        <w:t>repeatable DED processing</w:t>
      </w:r>
    </w:p>
    <w:p>
      <w:pPr>
        <w:pStyle w:val="ListBullet"/>
      </w:pPr>
      <w:r>
        <w:t>customer adoption</w:t>
      </w:r>
    </w:p>
    <w:p>
      <w:r>
        <w:br w:type="page"/>
      </w:r>
    </w:p>
    <w:p>
      <w:pPr>
        <w:pStyle w:val="Heading1"/>
      </w:pPr>
      <w:r>
        <w:t>Page 13 - Preliminary Valuation Scenarios</w:t>
      </w:r>
    </w:p>
    <w:p>
      <w:r>
        <w:t>The following ranges are preliminary, scenario-based, and not financial advice. They assume ownership/control of the relevant intellectual-property package and no major prior-art blockage.</w:t>
      </w:r>
    </w:p>
    <w:tbl>
      <w:tblPr>
        <w:tblStyle w:val="TableGrid"/>
        <w:tblW w:type="auto" w:w="0"/>
        <w:jc w:val="center"/>
        <w:tblLook w:firstColumn="1" w:firstRow="1" w:lastColumn="0" w:lastRow="0" w:noHBand="0" w:noVBand="1" w:val="04A0"/>
      </w:tblPr>
      <w:tblGrid>
        <w:gridCol w:w="3408"/>
        <w:gridCol w:w="3408"/>
        <w:gridCol w:w="3408"/>
      </w:tblGrid>
      <w:tr>
        <w:tc>
          <w:tcPr>
            <w:tcW w:type="dxa" w:w="3408"/>
            <w:shd w:fill="D1D5DB"/>
          </w:tcPr>
          <w:p>
            <w:r/>
            <w:r>
              <w:rPr>
                <w:rFonts w:ascii="Aptos" w:hAnsi="Aptos"/>
                <w:b/>
                <w:sz w:val="17"/>
              </w:rPr>
              <w:t>Stage</w:t>
            </w:r>
          </w:p>
        </w:tc>
        <w:tc>
          <w:tcPr>
            <w:tcW w:type="dxa" w:w="3408"/>
            <w:shd w:fill="D1D5DB"/>
          </w:tcPr>
          <w:p>
            <w:r/>
            <w:r>
              <w:rPr>
                <w:rFonts w:ascii="Aptos" w:hAnsi="Aptos"/>
                <w:b/>
                <w:sz w:val="17"/>
              </w:rPr>
              <w:t>Evidence Level</w:t>
            </w:r>
          </w:p>
        </w:tc>
        <w:tc>
          <w:tcPr>
            <w:tcW w:type="dxa" w:w="3408"/>
            <w:shd w:fill="D1D5DB"/>
          </w:tcPr>
          <w:p>
            <w:r/>
            <w:r>
              <w:rPr>
                <w:rFonts w:ascii="Aptos" w:hAnsi="Aptos"/>
                <w:b/>
                <w:sz w:val="17"/>
              </w:rPr>
              <w:t>Potential Asset Value Range</w:t>
            </w:r>
          </w:p>
        </w:tc>
      </w:tr>
      <w:tr>
        <w:tc>
          <w:tcPr>
            <w:tcW w:type="dxa" w:w="3408"/>
          </w:tcPr>
          <w:p>
            <w:r/>
            <w:r>
              <w:rPr>
                <w:rFonts w:ascii="Aptos" w:hAnsi="Aptos"/>
                <w:b w:val="0"/>
                <w:sz w:val="17"/>
              </w:rPr>
              <w:t>Concept + internal disclosure only</w:t>
            </w:r>
          </w:p>
        </w:tc>
        <w:tc>
          <w:tcPr>
            <w:tcW w:type="dxa" w:w="3408"/>
          </w:tcPr>
          <w:p>
            <w:r/>
            <w:r>
              <w:rPr>
                <w:rFonts w:ascii="Aptos" w:hAnsi="Aptos"/>
                <w:b w:val="0"/>
                <w:sz w:val="17"/>
              </w:rPr>
              <w:t>technical narrative, no filing</w:t>
            </w:r>
          </w:p>
        </w:tc>
        <w:tc>
          <w:tcPr>
            <w:tcW w:type="dxa" w:w="3408"/>
          </w:tcPr>
          <w:p>
            <w:r/>
            <w:r>
              <w:rPr>
                <w:rFonts w:ascii="Aptos" w:hAnsi="Aptos"/>
                <w:b w:val="0"/>
                <w:sz w:val="17"/>
              </w:rPr>
              <w:t>$10k-$100k</w:t>
            </w:r>
          </w:p>
        </w:tc>
      </w:tr>
      <w:tr>
        <w:tc>
          <w:tcPr>
            <w:tcW w:type="dxa" w:w="3408"/>
          </w:tcPr>
          <w:p>
            <w:r/>
            <w:r>
              <w:rPr>
                <w:rFonts w:ascii="Aptos" w:hAnsi="Aptos"/>
                <w:b w:val="0"/>
                <w:sz w:val="17"/>
              </w:rPr>
              <w:t>Provisional filed</w:t>
            </w:r>
          </w:p>
        </w:tc>
        <w:tc>
          <w:tcPr>
            <w:tcW w:type="dxa" w:w="3408"/>
          </w:tcPr>
          <w:p>
            <w:r/>
            <w:r>
              <w:rPr>
                <w:rFonts w:ascii="Aptos" w:hAnsi="Aptos"/>
                <w:b w:val="0"/>
                <w:sz w:val="17"/>
              </w:rPr>
              <w:t>complete provisional, figures, claims, counsel review</w:t>
            </w:r>
          </w:p>
        </w:tc>
        <w:tc>
          <w:tcPr>
            <w:tcW w:type="dxa" w:w="3408"/>
          </w:tcPr>
          <w:p>
            <w:r/>
            <w:r>
              <w:rPr>
                <w:rFonts w:ascii="Aptos" w:hAnsi="Aptos"/>
                <w:b w:val="0"/>
                <w:sz w:val="17"/>
              </w:rPr>
              <w:t>$50k-$500k</w:t>
            </w:r>
          </w:p>
        </w:tc>
      </w:tr>
      <w:tr>
        <w:tc>
          <w:tcPr>
            <w:tcW w:type="dxa" w:w="3408"/>
          </w:tcPr>
          <w:p>
            <w:r/>
            <w:r>
              <w:rPr>
                <w:rFonts w:ascii="Aptos" w:hAnsi="Aptos"/>
                <w:b w:val="0"/>
                <w:sz w:val="17"/>
              </w:rPr>
              <w:t>Strong provisional + credible prior-art position</w:t>
            </w:r>
          </w:p>
        </w:tc>
        <w:tc>
          <w:tcPr>
            <w:tcW w:type="dxa" w:w="3408"/>
          </w:tcPr>
          <w:p>
            <w:r/>
            <w:r>
              <w:rPr>
                <w:rFonts w:ascii="Aptos" w:hAnsi="Aptos"/>
                <w:b w:val="0"/>
                <w:sz w:val="17"/>
              </w:rPr>
              <w:t>counsel-shaped filing, search supports novelty</w:t>
            </w:r>
          </w:p>
        </w:tc>
        <w:tc>
          <w:tcPr>
            <w:tcW w:type="dxa" w:w="3408"/>
          </w:tcPr>
          <w:p>
            <w:r/>
            <w:r>
              <w:rPr>
                <w:rFonts w:ascii="Aptos" w:hAnsi="Aptos"/>
                <w:b w:val="0"/>
                <w:sz w:val="17"/>
              </w:rPr>
              <w:t>$250k-$1.5M</w:t>
            </w:r>
          </w:p>
        </w:tc>
      </w:tr>
      <w:tr>
        <w:tc>
          <w:tcPr>
            <w:tcW w:type="dxa" w:w="3408"/>
          </w:tcPr>
          <w:p>
            <w:r/>
            <w:r>
              <w:rPr>
                <w:rFonts w:ascii="Aptos" w:hAnsi="Aptos"/>
                <w:b w:val="0"/>
                <w:sz w:val="17"/>
              </w:rPr>
              <w:t>Modeling package complete</w:t>
            </w:r>
          </w:p>
        </w:tc>
        <w:tc>
          <w:tcPr>
            <w:tcW w:type="dxa" w:w="3408"/>
          </w:tcPr>
          <w:p>
            <w:r/>
            <w:r>
              <w:rPr>
                <w:rFonts w:ascii="Aptos" w:hAnsi="Aptos"/>
                <w:b w:val="0"/>
                <w:sz w:val="17"/>
              </w:rPr>
              <w:t>CALPHAD/FEA/process simulations</w:t>
            </w:r>
          </w:p>
        </w:tc>
        <w:tc>
          <w:tcPr>
            <w:tcW w:type="dxa" w:w="3408"/>
          </w:tcPr>
          <w:p>
            <w:r/>
            <w:r>
              <w:rPr>
                <w:rFonts w:ascii="Aptos" w:hAnsi="Aptos"/>
                <w:b w:val="0"/>
                <w:sz w:val="17"/>
              </w:rPr>
              <w:t>$500k-$3M</w:t>
            </w:r>
          </w:p>
        </w:tc>
      </w:tr>
      <w:tr>
        <w:tc>
          <w:tcPr>
            <w:tcW w:type="dxa" w:w="3408"/>
          </w:tcPr>
          <w:p>
            <w:r/>
            <w:r>
              <w:rPr>
                <w:rFonts w:ascii="Aptos" w:hAnsi="Aptos"/>
                <w:b w:val="0"/>
                <w:sz w:val="17"/>
              </w:rPr>
              <w:t>First coupons validated</w:t>
            </w:r>
          </w:p>
        </w:tc>
        <w:tc>
          <w:tcPr>
            <w:tcW w:type="dxa" w:w="3408"/>
          </w:tcPr>
          <w:p>
            <w:r/>
            <w:r>
              <w:rPr>
                <w:rFonts w:ascii="Aptos" w:hAnsi="Aptos"/>
                <w:b w:val="0"/>
                <w:sz w:val="17"/>
              </w:rPr>
              <w:t>microstructure + hardness + chemistry evidence</w:t>
            </w:r>
          </w:p>
        </w:tc>
        <w:tc>
          <w:tcPr>
            <w:tcW w:type="dxa" w:w="3408"/>
          </w:tcPr>
          <w:p>
            <w:r/>
            <w:r>
              <w:rPr>
                <w:rFonts w:ascii="Aptos" w:hAnsi="Aptos"/>
                <w:b w:val="0"/>
                <w:sz w:val="17"/>
              </w:rPr>
              <w:t>$1M-$7.5M</w:t>
            </w:r>
          </w:p>
        </w:tc>
      </w:tr>
      <w:tr>
        <w:tc>
          <w:tcPr>
            <w:tcW w:type="dxa" w:w="3408"/>
          </w:tcPr>
          <w:p>
            <w:r/>
            <w:r>
              <w:rPr>
                <w:rFonts w:ascii="Aptos" w:hAnsi="Aptos"/>
                <w:b w:val="0"/>
                <w:sz w:val="17"/>
              </w:rPr>
              <w:t>Tensile/thermal data validates advantage</w:t>
            </w:r>
          </w:p>
        </w:tc>
        <w:tc>
          <w:tcPr>
            <w:tcW w:type="dxa" w:w="3408"/>
          </w:tcPr>
          <w:p>
            <w:r/>
            <w:r>
              <w:rPr>
                <w:rFonts w:ascii="Aptos" w:hAnsi="Aptos"/>
                <w:b w:val="0"/>
                <w:sz w:val="17"/>
              </w:rPr>
              <w:t>repeatable mechanical data with benchmark</w:t>
            </w:r>
          </w:p>
        </w:tc>
        <w:tc>
          <w:tcPr>
            <w:tcW w:type="dxa" w:w="3408"/>
          </w:tcPr>
          <w:p>
            <w:r/>
            <w:r>
              <w:rPr>
                <w:rFonts w:ascii="Aptos" w:hAnsi="Aptos"/>
                <w:b w:val="0"/>
                <w:sz w:val="17"/>
              </w:rPr>
              <w:t>$5M-$25M</w:t>
            </w:r>
          </w:p>
        </w:tc>
      </w:tr>
      <w:tr>
        <w:tc>
          <w:tcPr>
            <w:tcW w:type="dxa" w:w="3408"/>
          </w:tcPr>
          <w:p>
            <w:r/>
            <w:r>
              <w:rPr>
                <w:rFonts w:ascii="Aptos" w:hAnsi="Aptos"/>
                <w:b w:val="0"/>
                <w:sz w:val="17"/>
              </w:rPr>
              <w:t>Prototype parts + partner interest</w:t>
            </w:r>
          </w:p>
        </w:tc>
        <w:tc>
          <w:tcPr>
            <w:tcW w:type="dxa" w:w="3408"/>
          </w:tcPr>
          <w:p>
            <w:r/>
            <w:r>
              <w:rPr>
                <w:rFonts w:ascii="Aptos" w:hAnsi="Aptos"/>
                <w:b w:val="0"/>
                <w:sz w:val="17"/>
              </w:rPr>
              <w:t>demonstrators, LOIs, sponsored development</w:t>
            </w:r>
          </w:p>
        </w:tc>
        <w:tc>
          <w:tcPr>
            <w:tcW w:type="dxa" w:w="3408"/>
          </w:tcPr>
          <w:p>
            <w:r/>
            <w:r>
              <w:rPr>
                <w:rFonts w:ascii="Aptos" w:hAnsi="Aptos"/>
                <w:b w:val="0"/>
                <w:sz w:val="17"/>
              </w:rPr>
              <w:t>$15M-$75M</w:t>
            </w:r>
          </w:p>
        </w:tc>
      </w:tr>
      <w:tr>
        <w:tc>
          <w:tcPr>
            <w:tcW w:type="dxa" w:w="3408"/>
          </w:tcPr>
          <w:p>
            <w:r/>
            <w:r>
              <w:rPr>
                <w:rFonts w:ascii="Aptos" w:hAnsi="Aptos"/>
                <w:b w:val="0"/>
                <w:sz w:val="17"/>
              </w:rPr>
              <w:t>Qualified process + defensible patent family</w:t>
            </w:r>
          </w:p>
        </w:tc>
        <w:tc>
          <w:tcPr>
            <w:tcW w:type="dxa" w:w="3408"/>
          </w:tcPr>
          <w:p>
            <w:r/>
            <w:r>
              <w:rPr>
                <w:rFonts w:ascii="Aptos" w:hAnsi="Aptos"/>
                <w:b w:val="0"/>
                <w:sz w:val="17"/>
              </w:rPr>
              <w:t>customer pilots, allowed/pending patents</w:t>
            </w:r>
          </w:p>
        </w:tc>
        <w:tc>
          <w:tcPr>
            <w:tcW w:type="dxa" w:w="3408"/>
          </w:tcPr>
          <w:p>
            <w:r/>
            <w:r>
              <w:rPr>
                <w:rFonts w:ascii="Aptos" w:hAnsi="Aptos"/>
                <w:b w:val="0"/>
                <w:sz w:val="17"/>
              </w:rPr>
              <w:t>$50M-$250M+</w:t>
            </w:r>
          </w:p>
        </w:tc>
      </w:tr>
    </w:tbl>
    <w:p/>
    <w:p>
      <w:r>
        <w:t>The most meaningful valuation inflection points are provisional filing, prior-art search, successful powder/feed/process validation, dispersed Ti-aluminide microstructure, benchmark data, and partner LOIs or sponsored research agreements.</w:t>
      </w:r>
    </w:p>
    <w:p>
      <w:r>
        <w:br w:type="page"/>
      </w:r>
    </w:p>
    <w:p>
      <w:pPr>
        <w:pStyle w:val="Heading1"/>
      </w:pPr>
      <w:r>
        <w:t>Page 14 - Licensing Revenue Model</w:t>
      </w:r>
    </w:p>
    <w:p>
      <w:pPr>
        <w:pStyle w:val="Heading2"/>
      </w:pPr>
      <w:r>
        <w:t>Model A - Patent License</w:t>
      </w:r>
    </w:p>
    <w:p>
      <w:r>
        <w:t>License the composition family and programmable zoning claims. Possible economics include upfront fees, annual minimum royalties, running royalties, and field-specific exclusivity premiums. Illustrative royalty range: 1%-3% for broad process use; 3%-6% for specialized high-value aerospace/defense parts.</w:t>
      </w:r>
    </w:p>
    <w:p>
      <w:pPr>
        <w:pStyle w:val="Heading2"/>
      </w:pPr>
      <w:r>
        <w:t>Model B - Feedstock Package</w:t>
      </w:r>
    </w:p>
    <w:p>
      <w:r>
        <w:t>Sell or license a two-feed powder package: master powder, Ti feedstock, certified feed ratios, and quality control.</w:t>
      </w:r>
    </w:p>
    <w:p>
      <w:pPr>
        <w:pStyle w:val="Heading2"/>
      </w:pPr>
      <w:r>
        <w:t>Model C - Process Recipe License</w:t>
      </w:r>
    </w:p>
    <w:p>
      <w:r>
        <w:t>License DED build recipes on a per-machine, per-part, subscription, or qualification-package basis.</w:t>
      </w:r>
    </w:p>
    <w:p>
      <w:pPr>
        <w:pStyle w:val="Heading2"/>
      </w:pPr>
      <w:r>
        <w:t>Model D - Materials Compiler Software</w:t>
      </w:r>
    </w:p>
    <w:p>
      <w:r>
        <w:t>License software converting property maps to feed and process commands through subscriptions, per-seat licenses, per-build licensing, or OEM integration fees.</w:t>
      </w:r>
    </w:p>
    <w:p>
      <w:pPr>
        <w:pStyle w:val="Heading2"/>
      </w:pPr>
      <w:r>
        <w:t>Model E - Component Production</w:t>
      </w:r>
    </w:p>
    <w:p>
      <w:r>
        <w:t>Produce high-performance components directly or through manufacturing partners, capturing part margin and aerospace qualification premium.</w:t>
      </w:r>
    </w:p>
    <w:p>
      <w:r>
        <w:br w:type="page"/>
      </w:r>
    </w:p>
    <w:p>
      <w:pPr>
        <w:pStyle w:val="Heading1"/>
      </w:pPr>
      <w:r>
        <w:t>Page 15 - Risk-Adjusted Valuation Logic</w:t>
      </w:r>
    </w:p>
    <w:p>
      <w:pPr>
        <w:pStyle w:val="Heading2"/>
      </w:pPr>
      <w:r>
        <w:t>Technical Risk</w:t>
      </w:r>
    </w:p>
    <w:p>
      <w:pPr>
        <w:pStyle w:val="ListBullet"/>
      </w:pPr>
      <w:r>
        <w:t>coarse Ti-aluminide formation</w:t>
      </w:r>
    </w:p>
    <w:p>
      <w:pPr>
        <w:pStyle w:val="ListBullet"/>
      </w:pPr>
      <w:r>
        <w:t>retained Ti cores</w:t>
      </w:r>
    </w:p>
    <w:p>
      <w:pPr>
        <w:pStyle w:val="ListBullet"/>
      </w:pPr>
      <w:r>
        <w:t>Mg volatility</w:t>
      </w:r>
    </w:p>
    <w:p>
      <w:pPr>
        <w:pStyle w:val="ListBullet"/>
      </w:pPr>
      <w:r>
        <w:t>Sc/Zr precipitation underperformance</w:t>
      </w:r>
    </w:p>
    <w:p>
      <w:pPr>
        <w:pStyle w:val="ListBullet"/>
      </w:pPr>
      <w:r>
        <w:t>porosity</w:t>
      </w:r>
    </w:p>
    <w:p>
      <w:pPr>
        <w:pStyle w:val="ListBullet"/>
      </w:pPr>
      <w:r>
        <w:t>low ductility</w:t>
      </w:r>
    </w:p>
    <w:p>
      <w:pPr>
        <w:pStyle w:val="ListBullet"/>
      </w:pPr>
      <w:r>
        <w:t>poor fatigue performance</w:t>
      </w:r>
    </w:p>
    <w:p>
      <w:pPr>
        <w:pStyle w:val="ListBullet"/>
      </w:pPr>
      <w:r>
        <w:t>corrosion issues</w:t>
      </w:r>
    </w:p>
    <w:p>
      <w:pPr>
        <w:pStyle w:val="ListBullet"/>
      </w:pPr>
      <w:r>
        <w:t>high feedstock cost</w:t>
      </w:r>
    </w:p>
    <w:p>
      <w:r>
        <w:t>Risk impact is high before coupon validation, moderate after reproducible microstructure, and lower after tensile/fatigue/thermal data.</w:t>
      </w:r>
    </w:p>
    <w:p>
      <w:pPr>
        <w:pStyle w:val="Heading2"/>
      </w:pPr>
      <w:r>
        <w:t>Patent Risk</w:t>
      </w:r>
    </w:p>
    <w:p>
      <w:pPr>
        <w:pStyle w:val="ListBullet"/>
      </w:pPr>
      <w:r>
        <w:t>prior Al-Mg-Sc-Zr alloy art</w:t>
      </w:r>
    </w:p>
    <w:p>
      <w:pPr>
        <w:pStyle w:val="ListBullet"/>
      </w:pPr>
      <w:r>
        <w:t>prior Al-Ti reactive composite art</w:t>
      </w:r>
    </w:p>
    <w:p>
      <w:pPr>
        <w:pStyle w:val="ListBullet"/>
      </w:pPr>
      <w:r>
        <w:t>prior graded DED art</w:t>
      </w:r>
    </w:p>
    <w:p>
      <w:pPr>
        <w:pStyle w:val="ListBullet"/>
      </w:pPr>
      <w:r>
        <w:t>prior closed-loop DED control art</w:t>
      </w:r>
    </w:p>
    <w:p>
      <w:r>
        <w:t>Risk mitigation: emphasize integration, claim Prime composition and ranges, claim monolithic zoning, morphology control, and property-map-to-feed-map hardware control.</w:t>
      </w:r>
    </w:p>
    <w:p>
      <w:pPr>
        <w:pStyle w:val="Heading2"/>
      </w:pPr>
      <w:r>
        <w:t>Market Risk</w:t>
      </w:r>
    </w:p>
    <w:p>
      <w:pPr>
        <w:pStyle w:val="ListBullet"/>
      </w:pPr>
      <w:r>
        <w:t>qualification burden</w:t>
      </w:r>
    </w:p>
    <w:p>
      <w:pPr>
        <w:pStyle w:val="ListBullet"/>
      </w:pPr>
      <w:r>
        <w:t>long aerospace adoption cycles</w:t>
      </w:r>
    </w:p>
    <w:p>
      <w:pPr>
        <w:pStyle w:val="ListBullet"/>
      </w:pPr>
      <w:r>
        <w:t>cost of Sc and Zr</w:t>
      </w:r>
    </w:p>
    <w:p>
      <w:pPr>
        <w:pStyle w:val="ListBullet"/>
      </w:pPr>
      <w:r>
        <w:t>machine compatibility</w:t>
      </w:r>
    </w:p>
    <w:p>
      <w:pPr>
        <w:pStyle w:val="ListBullet"/>
      </w:pPr>
      <w:r>
        <w:t>competition from established alloys</w:t>
      </w:r>
    </w:p>
    <w:p>
      <w:r>
        <w:t>Risk mitigation: start with non-flight robotic, thermal, and industrial parts; demonstrate value in high-load brackets and thermal housings; license process before capital-heavy production.</w:t>
      </w:r>
    </w:p>
    <w:p>
      <w:r>
        <w:br w:type="page"/>
      </w:r>
    </w:p>
    <w:p>
      <w:pPr>
        <w:pStyle w:val="Heading1"/>
      </w:pPr>
      <w:r>
        <w:t>Page 16 - Potential Strategic Buyers / Partners</w:t>
      </w:r>
    </w:p>
    <w:p>
      <w:r>
        <w:t>Potential partner categories include:</w:t>
      </w:r>
    </w:p>
    <w:p>
      <w:pPr>
        <w:pStyle w:val="Heading2"/>
      </w:pPr>
      <w:r>
        <w:t>Advanced Materials Companies</w:t>
      </w:r>
    </w:p>
    <w:p>
      <w:pPr>
        <w:pStyle w:val="ListBullet"/>
      </w:pPr>
      <w:r>
        <w:t>aluminum alloy producers</w:t>
      </w:r>
    </w:p>
    <w:p>
      <w:pPr>
        <w:pStyle w:val="ListBullet"/>
      </w:pPr>
      <w:r>
        <w:t>powder suppliers</w:t>
      </w:r>
    </w:p>
    <w:p>
      <w:pPr>
        <w:pStyle w:val="ListBullet"/>
      </w:pPr>
      <w:r>
        <w:t>specialty metals companies</w:t>
      </w:r>
    </w:p>
    <w:p>
      <w:pPr>
        <w:pStyle w:val="ListBullet"/>
      </w:pPr>
      <w:r>
        <w:t>aerospace material suppliers</w:t>
      </w:r>
    </w:p>
    <w:p>
      <w:pPr>
        <w:pStyle w:val="Heading2"/>
      </w:pPr>
      <w:r>
        <w:t>Additive Manufacturing Companies</w:t>
      </w:r>
    </w:p>
    <w:p>
      <w:pPr>
        <w:pStyle w:val="ListBullet"/>
      </w:pPr>
      <w:r>
        <w:t>DED machine OEMs</w:t>
      </w:r>
    </w:p>
    <w:p>
      <w:pPr>
        <w:pStyle w:val="ListBullet"/>
      </w:pPr>
      <w:r>
        <w:t>LPBF machine OEMs if later adapted</w:t>
      </w:r>
    </w:p>
    <w:p>
      <w:pPr>
        <w:pStyle w:val="ListBullet"/>
      </w:pPr>
      <w:r>
        <w:t>AM service bureaus</w:t>
      </w:r>
    </w:p>
    <w:p>
      <w:pPr>
        <w:pStyle w:val="ListBullet"/>
      </w:pPr>
      <w:r>
        <w:t>certified aerospace AM shops</w:t>
      </w:r>
    </w:p>
    <w:p>
      <w:pPr>
        <w:pStyle w:val="Heading2"/>
      </w:pPr>
      <w:r>
        <w:t>Aerospace / Defense</w:t>
      </w:r>
    </w:p>
    <w:p>
      <w:pPr>
        <w:pStyle w:val="ListBullet"/>
      </w:pPr>
      <w:r>
        <w:t>satellite manufacturers</w:t>
      </w:r>
    </w:p>
    <w:p>
      <w:pPr>
        <w:pStyle w:val="ListBullet"/>
      </w:pPr>
      <w:r>
        <w:t>defense prime contractors</w:t>
      </w:r>
    </w:p>
    <w:p>
      <w:pPr>
        <w:pStyle w:val="ListBullet"/>
      </w:pPr>
      <w:r>
        <w:t>aircraft structural suppliers</w:t>
      </w:r>
    </w:p>
    <w:p>
      <w:pPr>
        <w:pStyle w:val="ListBullet"/>
      </w:pPr>
      <w:r>
        <w:t>payload and sensor-frame companies</w:t>
      </w:r>
    </w:p>
    <w:p>
      <w:pPr>
        <w:pStyle w:val="Heading2"/>
      </w:pPr>
      <w:r>
        <w:t>Robotics / UAS</w:t>
      </w:r>
    </w:p>
    <w:p>
      <w:pPr>
        <w:pStyle w:val="ListBullet"/>
      </w:pPr>
      <w:r>
        <w:t>drone manufacturers</w:t>
      </w:r>
    </w:p>
    <w:p>
      <w:pPr>
        <w:pStyle w:val="ListBullet"/>
      </w:pPr>
      <w:r>
        <w:t>industrial robotics firms</w:t>
      </w:r>
    </w:p>
    <w:p>
      <w:pPr>
        <w:pStyle w:val="ListBullet"/>
      </w:pPr>
      <w:r>
        <w:t>autonomous systems companies</w:t>
      </w:r>
    </w:p>
    <w:p>
      <w:pPr>
        <w:pStyle w:val="ListBullet"/>
      </w:pPr>
      <w:r>
        <w:t>defense robotics programs</w:t>
      </w:r>
    </w:p>
    <w:p>
      <w:pPr>
        <w:pStyle w:val="Heading2"/>
      </w:pPr>
      <w:r>
        <w:t>Thermal Management</w:t>
      </w:r>
    </w:p>
    <w:p>
      <w:pPr>
        <w:pStyle w:val="ListBullet"/>
      </w:pPr>
      <w:r>
        <w:t>EV power electronics suppliers</w:t>
      </w:r>
    </w:p>
    <w:p>
      <w:pPr>
        <w:pStyle w:val="ListBullet"/>
      </w:pPr>
      <w:r>
        <w:t>inverter housing manufacturers</w:t>
      </w:r>
    </w:p>
    <w:p>
      <w:pPr>
        <w:pStyle w:val="ListBullet"/>
      </w:pPr>
      <w:r>
        <w:t>high-performance computing thermal hardware firms</w:t>
      </w:r>
    </w:p>
    <w:p>
      <w:pPr>
        <w:pStyle w:val="ListBullet"/>
      </w:pPr>
      <w:r>
        <w:t>motor and battery thermal-management companies</w:t>
      </w:r>
    </w:p>
    <w:p>
      <w:r>
        <w:br w:type="page"/>
      </w:r>
    </w:p>
    <w:p>
      <w:pPr>
        <w:pStyle w:val="Heading1"/>
      </w:pPr>
      <w:r>
        <w:t>Page 17 - Valuation Positioning Statement</w:t>
      </w:r>
    </w:p>
    <w:p>
      <w:r>
        <w:t>The platform should be valued as an early-stage, patent-centered deep-tech materials platform with multiple commercialization paths.</w:t>
      </w:r>
    </w:p>
    <w:tbl>
      <w:tblPr>
        <w:tblW w:type="auto" w:w="0"/>
        <w:jc w:val="center"/>
        <w:tblLook w:firstColumn="1" w:firstRow="1" w:lastColumn="0" w:lastRow="0" w:noHBand="0" w:noVBand="1" w:val="04A0"/>
      </w:tblPr>
      <w:tblGrid>
        <w:gridCol w:w="10224"/>
      </w:tblGrid>
      <w:tr>
        <w:tc>
          <w:tcPr>
            <w:tcW w:type="dxa" w:w="10224"/>
            <w:shd w:fill="F3F4F6"/>
            <w:vAlign w:val="center"/>
          </w:tcPr>
          <w:p>
            <w:pPr>
              <w:pStyle w:val="Boxed"/>
              <w:jc w:val="center"/>
            </w:pPr>
            <w:r>
              <w:rPr>
                <w:b/>
              </w:rPr>
              <w:t>WS-AlTi M1-MSZ-Prime is not merely a proposed high-strength aluminum alloy. It is a programmable additive-manufacturing materials platform that combines advanced alloy design, controlled intermetallic reinforcement, spatially graded monolithic structures, and property-map-driven physical manufacturing control.</w:t>
            </w:r>
          </w:p>
        </w:tc>
      </w:tr>
    </w:tbl>
    <w:p>
      <w:r>
        <w:t>The highest valuation will not come from a single composition claim alone. It will come from controlling a family of claims around composition, microstructure morphology, graded monolithic articles, dual-feed DED manufacturing, physical materials-compiler control, use-case component designs, and continuation families around exotic overlays and multifunctional panels.</w:t>
      </w:r>
    </w:p>
    <w:p>
      <w:r>
        <w:br w:type="page"/>
      </w:r>
    </w:p>
    <w:p>
      <w:pPr>
        <w:pStyle w:val="Heading1"/>
      </w:pPr>
      <w:r>
        <w:t>Page 18 - Recommended Investor / Partner Ask</w:t>
      </w:r>
    </w:p>
    <w:tbl>
      <w:tblPr>
        <w:tblStyle w:val="TableGrid"/>
        <w:tblW w:type="auto" w:w="0"/>
        <w:jc w:val="center"/>
        <w:tblLook w:firstColumn="1" w:firstRow="1" w:lastColumn="0" w:lastRow="0" w:noHBand="0" w:noVBand="1" w:val="04A0"/>
      </w:tblPr>
      <w:tblGrid>
        <w:gridCol w:w="3408"/>
        <w:gridCol w:w="3408"/>
        <w:gridCol w:w="3408"/>
      </w:tblGrid>
      <w:tr>
        <w:tc>
          <w:tcPr>
            <w:tcW w:type="dxa" w:w="3408"/>
            <w:shd w:fill="D1D5DB"/>
          </w:tcPr>
          <w:p>
            <w:r/>
            <w:r>
              <w:rPr>
                <w:rFonts w:ascii="Aptos" w:hAnsi="Aptos"/>
                <w:b/>
                <w:sz w:val="17"/>
              </w:rPr>
              <w:t>Stage / Ask</w:t>
            </w:r>
          </w:p>
        </w:tc>
        <w:tc>
          <w:tcPr>
            <w:tcW w:type="dxa" w:w="3408"/>
            <w:shd w:fill="D1D5DB"/>
          </w:tcPr>
          <w:p>
            <w:r/>
            <w:r>
              <w:rPr>
                <w:rFonts w:ascii="Aptos" w:hAnsi="Aptos"/>
                <w:b/>
                <w:sz w:val="17"/>
              </w:rPr>
              <w:t>Target</w:t>
            </w:r>
          </w:p>
        </w:tc>
        <w:tc>
          <w:tcPr>
            <w:tcW w:type="dxa" w:w="3408"/>
            <w:shd w:fill="D1D5DB"/>
          </w:tcPr>
          <w:p>
            <w:r/>
            <w:r>
              <w:rPr>
                <w:rFonts w:ascii="Aptos" w:hAnsi="Aptos"/>
                <w:b/>
                <w:sz w:val="17"/>
              </w:rPr>
              <w:t>Suggested Ask</w:t>
            </w:r>
          </w:p>
        </w:tc>
      </w:tr>
      <w:tr>
        <w:tc>
          <w:tcPr>
            <w:tcW w:type="dxa" w:w="3408"/>
          </w:tcPr>
          <w:p>
            <w:r/>
            <w:r>
              <w:rPr>
                <w:rFonts w:ascii="Aptos" w:hAnsi="Aptos"/>
                <w:b w:val="0"/>
                <w:sz w:val="17"/>
              </w:rPr>
              <w:t>Pre-filing or immediately post-filing</w:t>
            </w:r>
          </w:p>
        </w:tc>
        <w:tc>
          <w:tcPr>
            <w:tcW w:type="dxa" w:w="3408"/>
          </w:tcPr>
          <w:p>
            <w:r/>
            <w:r>
              <w:rPr>
                <w:rFonts w:ascii="Aptos" w:hAnsi="Aptos"/>
                <w:b w:val="0"/>
                <w:sz w:val="17"/>
              </w:rPr>
              <w:t>patent counsel, prior-art search, modeling, feedstock feasibility</w:t>
            </w:r>
          </w:p>
        </w:tc>
        <w:tc>
          <w:tcPr>
            <w:tcW w:type="dxa" w:w="3408"/>
          </w:tcPr>
          <w:p>
            <w:r/>
            <w:r>
              <w:rPr>
                <w:rFonts w:ascii="Aptos" w:hAnsi="Aptos"/>
                <w:b w:val="0"/>
                <w:sz w:val="17"/>
              </w:rPr>
              <w:t>$25k-$150k</w:t>
            </w:r>
          </w:p>
        </w:tc>
      </w:tr>
      <w:tr>
        <w:tc>
          <w:tcPr>
            <w:tcW w:type="dxa" w:w="3408"/>
          </w:tcPr>
          <w:p>
            <w:r/>
            <w:r>
              <w:rPr>
                <w:rFonts w:ascii="Aptos" w:hAnsi="Aptos"/>
                <w:b w:val="0"/>
                <w:sz w:val="17"/>
              </w:rPr>
              <w:t>Coupon validation</w:t>
            </w:r>
          </w:p>
        </w:tc>
        <w:tc>
          <w:tcPr>
            <w:tcW w:type="dxa" w:w="3408"/>
          </w:tcPr>
          <w:p>
            <w:r/>
            <w:r>
              <w:rPr>
                <w:rFonts w:ascii="Aptos" w:hAnsi="Aptos"/>
                <w:b w:val="0"/>
                <w:sz w:val="17"/>
              </w:rPr>
              <w:t>powder procurement, DED access, coupon builds, microscopy, tensile screening</w:t>
            </w:r>
          </w:p>
        </w:tc>
        <w:tc>
          <w:tcPr>
            <w:tcW w:type="dxa" w:w="3408"/>
          </w:tcPr>
          <w:p>
            <w:r/>
            <w:r>
              <w:rPr>
                <w:rFonts w:ascii="Aptos" w:hAnsi="Aptos"/>
                <w:b w:val="0"/>
                <w:sz w:val="17"/>
              </w:rPr>
              <w:t>$150k-$750k</w:t>
            </w:r>
          </w:p>
        </w:tc>
      </w:tr>
      <w:tr>
        <w:tc>
          <w:tcPr>
            <w:tcW w:type="dxa" w:w="3408"/>
          </w:tcPr>
          <w:p>
            <w:r/>
            <w:r>
              <w:rPr>
                <w:rFonts w:ascii="Aptos" w:hAnsi="Aptos"/>
                <w:b w:val="0"/>
                <w:sz w:val="17"/>
              </w:rPr>
              <w:t>Prototype demonstrator</w:t>
            </w:r>
          </w:p>
        </w:tc>
        <w:tc>
          <w:tcPr>
            <w:tcW w:type="dxa" w:w="3408"/>
          </w:tcPr>
          <w:p>
            <w:r/>
            <w:r>
              <w:rPr>
                <w:rFonts w:ascii="Aptos" w:hAnsi="Aptos"/>
                <w:b w:val="0"/>
                <w:sz w:val="17"/>
              </w:rPr>
              <w:t>graded bracket, thermal panel, vibration lattice, application-specific design package</w:t>
            </w:r>
          </w:p>
        </w:tc>
        <w:tc>
          <w:tcPr>
            <w:tcW w:type="dxa" w:w="3408"/>
          </w:tcPr>
          <w:p>
            <w:r/>
            <w:r>
              <w:rPr>
                <w:rFonts w:ascii="Aptos" w:hAnsi="Aptos"/>
                <w:b w:val="0"/>
                <w:sz w:val="17"/>
              </w:rPr>
              <w:t>$500k-$2.5M</w:t>
            </w:r>
          </w:p>
        </w:tc>
      </w:tr>
      <w:tr>
        <w:tc>
          <w:tcPr>
            <w:tcW w:type="dxa" w:w="3408"/>
          </w:tcPr>
          <w:p>
            <w:r/>
            <w:r>
              <w:rPr>
                <w:rFonts w:ascii="Aptos" w:hAnsi="Aptos"/>
                <w:b w:val="0"/>
                <w:sz w:val="17"/>
              </w:rPr>
              <w:t>Seed-stage platform company</w:t>
            </w:r>
          </w:p>
        </w:tc>
        <w:tc>
          <w:tcPr>
            <w:tcW w:type="dxa" w:w="3408"/>
          </w:tcPr>
          <w:p>
            <w:r/>
            <w:r>
              <w:rPr>
                <w:rFonts w:ascii="Aptos" w:hAnsi="Aptos"/>
                <w:b w:val="0"/>
                <w:sz w:val="17"/>
              </w:rPr>
              <w:t>patent family, process development, partner pilots, materials compiler</w:t>
            </w:r>
          </w:p>
        </w:tc>
        <w:tc>
          <w:tcPr>
            <w:tcW w:type="dxa" w:w="3408"/>
          </w:tcPr>
          <w:p>
            <w:r/>
            <w:r>
              <w:rPr>
                <w:rFonts w:ascii="Aptos" w:hAnsi="Aptos"/>
                <w:b w:val="0"/>
                <w:sz w:val="17"/>
              </w:rPr>
              <w:t>$2M-$8M</w:t>
            </w:r>
          </w:p>
        </w:tc>
      </w:tr>
    </w:tbl>
    <w:p/>
    <w:p>
      <w:r>
        <w:br w:type="page"/>
      </w:r>
    </w:p>
    <w:p>
      <w:pPr>
        <w:pStyle w:val="Heading1"/>
      </w:pPr>
      <w:r>
        <w:t>Page 19 - Strategic Conclusion</w:t>
      </w:r>
    </w:p>
    <w:p>
      <w:r>
        <w:t>WS-AlTi M1-MSZ-Prime should be commercialized as a programmable material platform, not as a one-off alloy.</w:t>
      </w:r>
    </w:p>
    <w:tbl>
      <w:tblPr>
        <w:tblW w:type="auto" w:w="0"/>
        <w:jc w:val="center"/>
        <w:tblLook w:firstColumn="1" w:firstRow="1" w:lastColumn="0" w:lastRow="0" w:noHBand="0" w:noVBand="1" w:val="04A0"/>
      </w:tblPr>
      <w:tblGrid>
        <w:gridCol w:w="10224"/>
      </w:tblGrid>
      <w:tr>
        <w:tc>
          <w:tcPr>
            <w:tcW w:type="dxa" w:w="10224"/>
            <w:shd w:fill="F3F4F6"/>
            <w:vAlign w:val="center"/>
          </w:tcPr>
          <w:p>
            <w:pPr>
              <w:pStyle w:val="Boxed"/>
              <w:jc w:val="center"/>
            </w:pPr>
            <w:r>
              <w:rPr>
                <w:b/>
              </w:rPr>
              <w:t>Local material state control creates more value than global alloy uniformity.</w:t>
            </w:r>
          </w:p>
        </w:tc>
      </w:tr>
    </w:tbl>
    <w:p>
      <w:r>
        <w:t>If validated, the platform could offer value in applications where the customer needs more than strength: strength plus thermal routing, stiffness plus crack arrest, light weight plus vibration management, reinforced nodes plus ductile skins, structural support plus future smart-skin integration.</w:t>
      </w:r>
    </w:p>
    <w:p>
      <w:r>
        <w:t>The next value-building step is disciplined execution: file provisional, complete prior-art review, run CALPHAD/Scheil modeling, build first coupons, prove microstructure control, compare against benchmark alloys, and secure a partner-funded prototype.</w:t>
      </w:r>
    </w:p>
    <w:p>
      <w:r>
        <w:br w:type="page"/>
      </w:r>
    </w:p>
    <w:p>
      <w:pPr>
        <w:pStyle w:val="Heading1"/>
      </w:pPr>
      <w:r>
        <w:t>Page 20 - One-Page Commercial Summary</w:t>
      </w:r>
    </w:p>
    <w:tbl>
      <w:tblPr>
        <w:tblStyle w:val="TableGrid"/>
        <w:tblW w:type="auto" w:w="0"/>
        <w:jc w:val="center"/>
        <w:tblLook w:firstColumn="1" w:firstRow="1" w:lastColumn="0" w:lastRow="0" w:noHBand="0" w:noVBand="1" w:val="04A0"/>
      </w:tblPr>
      <w:tblGrid>
        <w:gridCol w:w="5112"/>
        <w:gridCol w:w="5112"/>
      </w:tblGrid>
      <w:tr>
        <w:tc>
          <w:tcPr>
            <w:tcW w:type="dxa" w:w="5112"/>
            <w:shd w:fill="D1D5DB"/>
          </w:tcPr>
          <w:p>
            <w:r/>
            <w:r>
              <w:rPr>
                <w:rFonts w:ascii="Aptos" w:hAnsi="Aptos"/>
                <w:b/>
                <w:sz w:val="17"/>
              </w:rPr>
              <w:t>Category</w:t>
            </w:r>
          </w:p>
        </w:tc>
        <w:tc>
          <w:tcPr>
            <w:tcW w:type="dxa" w:w="5112"/>
            <w:shd w:fill="D1D5DB"/>
          </w:tcPr>
          <w:p>
            <w:r/>
            <w:r>
              <w:rPr>
                <w:rFonts w:ascii="Aptos" w:hAnsi="Aptos"/>
                <w:b/>
                <w:sz w:val="17"/>
              </w:rPr>
              <w:t>Summary</w:t>
            </w:r>
          </w:p>
        </w:tc>
      </w:tr>
      <w:tr>
        <w:tc>
          <w:tcPr>
            <w:tcW w:type="dxa" w:w="5112"/>
          </w:tcPr>
          <w:p>
            <w:r/>
            <w:r>
              <w:rPr>
                <w:rFonts w:ascii="Aptos" w:hAnsi="Aptos"/>
                <w:b w:val="0"/>
                <w:sz w:val="17"/>
              </w:rPr>
              <w:t>Technology</w:t>
            </w:r>
          </w:p>
        </w:tc>
        <w:tc>
          <w:tcPr>
            <w:tcW w:type="dxa" w:w="5112"/>
          </w:tcPr>
          <w:p>
            <w:r/>
            <w:r>
              <w:rPr>
                <w:rFonts w:ascii="Aptos" w:hAnsi="Aptos"/>
                <w:b w:val="0"/>
                <w:sz w:val="17"/>
              </w:rPr>
              <w:t>Programmable Al-Ti-Mg-Sc-Zr meta-alloy platform for graded additive manufacturing</w:t>
            </w:r>
          </w:p>
        </w:tc>
      </w:tr>
      <w:tr>
        <w:tc>
          <w:tcPr>
            <w:tcW w:type="dxa" w:w="5112"/>
          </w:tcPr>
          <w:p>
            <w:r/>
            <w:r>
              <w:rPr>
                <w:rFonts w:ascii="Aptos" w:hAnsi="Aptos"/>
                <w:b w:val="0"/>
                <w:sz w:val="17"/>
              </w:rPr>
              <w:t>Prime composition</w:t>
            </w:r>
          </w:p>
        </w:tc>
        <w:tc>
          <w:tcPr>
            <w:tcW w:type="dxa" w:w="5112"/>
          </w:tcPr>
          <w:p>
            <w:r/>
            <w:r>
              <w:rPr>
                <w:rFonts w:ascii="Aptos" w:hAnsi="Aptos"/>
                <w:b w:val="0"/>
                <w:sz w:val="17"/>
              </w:rPr>
              <w:t>Al-5.25Ti-2.25Mg-0.18Sc-0.45Zr, nominal wt%</w:t>
            </w:r>
          </w:p>
        </w:tc>
      </w:tr>
      <w:tr>
        <w:tc>
          <w:tcPr>
            <w:tcW w:type="dxa" w:w="5112"/>
          </w:tcPr>
          <w:p>
            <w:r/>
            <w:r>
              <w:rPr>
                <w:rFonts w:ascii="Aptos" w:hAnsi="Aptos"/>
                <w:b w:val="0"/>
                <w:sz w:val="17"/>
              </w:rPr>
              <w:t>Core advantage</w:t>
            </w:r>
          </w:p>
        </w:tc>
        <w:tc>
          <w:tcPr>
            <w:tcW w:type="dxa" w:w="5112"/>
          </w:tcPr>
          <w:p>
            <w:r/>
            <w:r>
              <w:rPr>
                <w:rFonts w:ascii="Aptos" w:hAnsi="Aptos"/>
                <w:b w:val="0"/>
                <w:sz w:val="17"/>
              </w:rPr>
              <w:t>Local material-state programming inside a monolithic additively manufactured article</w:t>
            </w:r>
          </w:p>
        </w:tc>
      </w:tr>
      <w:tr>
        <w:tc>
          <w:tcPr>
            <w:tcW w:type="dxa" w:w="5112"/>
          </w:tcPr>
          <w:p>
            <w:r/>
            <w:r>
              <w:rPr>
                <w:rFonts w:ascii="Aptos" w:hAnsi="Aptos"/>
                <w:b w:val="0"/>
                <w:sz w:val="17"/>
              </w:rPr>
              <w:t>Differentiation</w:t>
            </w:r>
          </w:p>
        </w:tc>
        <w:tc>
          <w:tcPr>
            <w:tcW w:type="dxa" w:w="5112"/>
          </w:tcPr>
          <w:p>
            <w:r/>
            <w:r>
              <w:rPr>
                <w:rFonts w:ascii="Aptos" w:hAnsi="Aptos"/>
                <w:b w:val="0"/>
                <w:sz w:val="17"/>
              </w:rPr>
              <w:t>Ti-aluminide reinforcement, Mg matrix, Sc/Zr stabilization, dual-feed DED, graded zones, mechanical impedance control, materials-compiler logic</w:t>
            </w:r>
          </w:p>
        </w:tc>
      </w:tr>
      <w:tr>
        <w:tc>
          <w:tcPr>
            <w:tcW w:type="dxa" w:w="5112"/>
          </w:tcPr>
          <w:p>
            <w:r/>
            <w:r>
              <w:rPr>
                <w:rFonts w:ascii="Aptos" w:hAnsi="Aptos"/>
                <w:b w:val="0"/>
                <w:sz w:val="17"/>
              </w:rPr>
              <w:t>First use cases</w:t>
            </w:r>
          </w:p>
        </w:tc>
        <w:tc>
          <w:tcPr>
            <w:tcW w:type="dxa" w:w="5112"/>
          </w:tcPr>
          <w:p>
            <w:r/>
            <w:r>
              <w:rPr>
                <w:rFonts w:ascii="Aptos" w:hAnsi="Aptos"/>
                <w:b w:val="0"/>
                <w:sz w:val="17"/>
              </w:rPr>
              <w:t>aerospace brackets, robotic joints, thermal housings, vibration-managed panels, reinforced lightweight nodes</w:t>
            </w:r>
          </w:p>
        </w:tc>
      </w:tr>
      <w:tr>
        <w:tc>
          <w:tcPr>
            <w:tcW w:type="dxa" w:w="5112"/>
          </w:tcPr>
          <w:p>
            <w:r/>
            <w:r>
              <w:rPr>
                <w:rFonts w:ascii="Aptos" w:hAnsi="Aptos"/>
                <w:b w:val="0"/>
                <w:sz w:val="17"/>
              </w:rPr>
              <w:t>Current stage</w:t>
            </w:r>
          </w:p>
        </w:tc>
        <w:tc>
          <w:tcPr>
            <w:tcW w:type="dxa" w:w="5112"/>
          </w:tcPr>
          <w:p>
            <w:r/>
            <w:r>
              <w:rPr>
                <w:rFonts w:ascii="Aptos" w:hAnsi="Aptos"/>
                <w:b w:val="0"/>
                <w:sz w:val="17"/>
              </w:rPr>
              <w:t>pre-validation / provisional-ready technical disclosure</w:t>
            </w:r>
          </w:p>
        </w:tc>
      </w:tr>
      <w:tr>
        <w:tc>
          <w:tcPr>
            <w:tcW w:type="dxa" w:w="5112"/>
          </w:tcPr>
          <w:p>
            <w:r/>
            <w:r>
              <w:rPr>
                <w:rFonts w:ascii="Aptos" w:hAnsi="Aptos"/>
                <w:b w:val="0"/>
                <w:sz w:val="17"/>
              </w:rPr>
              <w:t>Near-term value</w:t>
            </w:r>
          </w:p>
        </w:tc>
        <w:tc>
          <w:tcPr>
            <w:tcW w:type="dxa" w:w="5112"/>
          </w:tcPr>
          <w:p>
            <w:r/>
            <w:r>
              <w:rPr>
                <w:rFonts w:ascii="Aptos" w:hAnsi="Aptos"/>
                <w:b w:val="0"/>
                <w:sz w:val="17"/>
              </w:rPr>
              <w:t>modest until filed and validated</w:t>
            </w:r>
          </w:p>
        </w:tc>
      </w:tr>
      <w:tr>
        <w:tc>
          <w:tcPr>
            <w:tcW w:type="dxa" w:w="5112"/>
          </w:tcPr>
          <w:p>
            <w:r/>
            <w:r>
              <w:rPr>
                <w:rFonts w:ascii="Aptos" w:hAnsi="Aptos"/>
                <w:b w:val="0"/>
                <w:sz w:val="17"/>
              </w:rPr>
              <w:t>Upside value</w:t>
            </w:r>
          </w:p>
        </w:tc>
        <w:tc>
          <w:tcPr>
            <w:tcW w:type="dxa" w:w="5112"/>
          </w:tcPr>
          <w:p>
            <w:r/>
            <w:r>
              <w:rPr>
                <w:rFonts w:ascii="Aptos" w:hAnsi="Aptos"/>
                <w:b w:val="0"/>
                <w:sz w:val="17"/>
              </w:rPr>
              <w:t>significant if patents, process data, and partner adoption confirm platform</w:t>
            </w:r>
          </w:p>
        </w:tc>
      </w:tr>
      <w:tr>
        <w:tc>
          <w:tcPr>
            <w:tcW w:type="dxa" w:w="5112"/>
          </w:tcPr>
          <w:p>
            <w:r/>
            <w:r>
              <w:rPr>
                <w:rFonts w:ascii="Aptos" w:hAnsi="Aptos"/>
                <w:b w:val="0"/>
                <w:sz w:val="17"/>
              </w:rPr>
              <w:t>Immediate next step</w:t>
            </w:r>
          </w:p>
        </w:tc>
        <w:tc>
          <w:tcPr>
            <w:tcW w:type="dxa" w:w="5112"/>
          </w:tcPr>
          <w:p>
            <w:r/>
            <w:r>
              <w:rPr>
                <w:rFonts w:ascii="Aptos" w:hAnsi="Aptos"/>
                <w:b w:val="0"/>
                <w:sz w:val="17"/>
              </w:rPr>
              <w:t>file provisional, generate modeling package, fund first coupon builds</w:t>
            </w:r>
          </w:p>
        </w:tc>
      </w:tr>
    </w:tbl>
    <w:p/>
    <w:p>
      <w:r>
        <w:br w:type="page"/>
      </w:r>
    </w:p>
    <w:p>
      <w:pPr>
        <w:pStyle w:val="Heading1"/>
      </w:pPr>
      <w:r>
        <w:t>Page 21 - Full Bloom Expansion: Platform Thesis</w:t>
      </w:r>
    </w:p>
    <w:p>
      <w:r>
        <w:t>The full commercial thesis is that WS-AlTi M1-MSZ-Prime is not a single material product. It is a layered platform with four monetizable dimensions:</w:t>
      </w:r>
    </w:p>
    <w:p>
      <w:pPr>
        <w:pStyle w:val="ListNumber"/>
      </w:pPr>
      <w:r>
        <w:t>composition IP - the Al-Ti-Mg-Sc-Zr alloy family and optimized Prime composition</w:t>
      </w:r>
    </w:p>
    <w:p>
      <w:pPr>
        <w:pStyle w:val="ListNumber"/>
      </w:pPr>
      <w:r>
        <w:t>microstructure IP - controlled titanium-aluminide morphology inside a stabilized aluminum matrix</w:t>
      </w:r>
    </w:p>
    <w:p>
      <w:pPr>
        <w:pStyle w:val="ListNumber"/>
      </w:pPr>
      <w:r>
        <w:t>manufacturing IP - dual-feed DED and local feed-ratio programming</w:t>
      </w:r>
    </w:p>
    <w:p>
      <w:pPr>
        <w:pStyle w:val="ListNumber"/>
      </w:pPr>
      <w:r>
        <w:t>digital-control IP - property-map-to-feed-map conversion through a physical materials compiler</w:t>
      </w:r>
    </w:p>
    <w:tbl>
      <w:tblPr>
        <w:tblW w:type="auto" w:w="0"/>
        <w:jc w:val="center"/>
        <w:tblLook w:firstColumn="1" w:firstRow="1" w:lastColumn="0" w:lastRow="0" w:noHBand="0" w:noVBand="1" w:val="04A0"/>
      </w:tblPr>
      <w:tblGrid>
        <w:gridCol w:w="10224"/>
      </w:tblGrid>
      <w:tr>
        <w:tc>
          <w:tcPr>
            <w:tcW w:type="dxa" w:w="10224"/>
            <w:shd w:fill="F3F4F6"/>
            <w:vAlign w:val="center"/>
          </w:tcPr>
          <w:p>
            <w:pPr>
              <w:pStyle w:val="Boxed"/>
              <w:jc w:val="center"/>
            </w:pPr>
            <w:r>
              <w:rPr>
                <w:b/>
              </w:rPr>
              <w:t>Alloy + Process + Controller + Application-Specific Geometry</w:t>
            </w:r>
          </w:p>
        </w:tc>
      </w:tr>
    </w:tbl>
    <w:p>
      <w:r>
        <w:t>This is why valuation can grow nonlinearly after validation. A static alloy may be licensed by composition. A programmable platform may be licensed by composition, process recipe, software logic, part design, and application-specific certification package.</w:t>
      </w:r>
    </w:p>
    <w:p>
      <w:r>
        <w:br w:type="page"/>
      </w:r>
    </w:p>
    <w:p>
      <w:pPr>
        <w:pStyle w:val="Heading1"/>
      </w:pPr>
      <w:r>
        <w:t>Page 22 - Full Bloom Technical Differentiation</w:t>
      </w:r>
    </w:p>
    <w:p>
      <w:pPr>
        <w:pStyle w:val="Heading2"/>
      </w:pPr>
      <w:r>
        <w:t>22.1 Differentiation Axis 1 - Composition</w:t>
      </w:r>
    </w:p>
    <w:p>
      <w:r>
        <w:t>The Prime composition sits between Al-Mg-Sc-Zr AM alloys, Al-Ti reactive intermetallic composites, metal-matrix composites, and functionally graded DED materials. It avoids brute-force high Ti and uses Ti at a level intended to preserve useful reinforcement while reducing brittle-network risk.</w:t>
      </w:r>
    </w:p>
    <w:p>
      <w:pPr>
        <w:pStyle w:val="Heading2"/>
      </w:pPr>
      <w:r>
        <w:t>22.2 Differentiation Axis 2 - Controlled Reinforcement Morphology</w:t>
      </w:r>
    </w:p>
    <w:p>
      <w:pPr>
        <w:pStyle w:val="ListBullet"/>
      </w:pPr>
      <w:r>
        <w:t>dispersed</w:t>
      </w:r>
    </w:p>
    <w:p>
      <w:pPr>
        <w:pStyle w:val="ListBullet"/>
      </w:pPr>
      <w:r>
        <w:t>discontinuous</w:t>
      </w:r>
    </w:p>
    <w:p>
      <w:pPr>
        <w:pStyle w:val="ListBullet"/>
      </w:pPr>
      <w:r>
        <w:t>crack-deflecting</w:t>
      </w:r>
    </w:p>
    <w:p>
      <w:pPr>
        <w:pStyle w:val="ListBullet"/>
      </w:pPr>
      <w:r>
        <w:t>grain-refining</w:t>
      </w:r>
    </w:p>
    <w:p>
      <w:pPr>
        <w:pStyle w:val="ListBullet"/>
      </w:pPr>
      <w:r>
        <w:t>load-transferring</w:t>
      </w:r>
    </w:p>
    <w:p>
      <w:pPr>
        <w:pStyle w:val="ListBullet"/>
      </w:pPr>
      <w:r>
        <w:t>non-networked across primary load regions</w:t>
      </w:r>
    </w:p>
    <w:p>
      <w:r>
        <w:t>The morphology is part of the invention, not merely a consequence of composition.</w:t>
      </w:r>
    </w:p>
    <w:p>
      <w:pPr>
        <w:pStyle w:val="Heading2"/>
      </w:pPr>
      <w:r>
        <w:t>22.3 Differentiation Axis 3 - Monolithic Local Zoning</w:t>
      </w:r>
    </w:p>
    <w:p>
      <w:pPr>
        <w:pStyle w:val="ListBullet"/>
      </w:pPr>
      <w:r>
        <w:t>low-Ti ductile skins</w:t>
      </w:r>
    </w:p>
    <w:p>
      <w:pPr>
        <w:pStyle w:val="ListBullet"/>
      </w:pPr>
      <w:r>
        <w:t>Prime composition body</w:t>
      </w:r>
    </w:p>
    <w:p>
      <w:pPr>
        <w:pStyle w:val="ListBullet"/>
      </w:pPr>
      <w:r>
        <w:t>high-Ti reinforced nodes</w:t>
      </w:r>
    </w:p>
    <w:p>
      <w:pPr>
        <w:pStyle w:val="ListBullet"/>
      </w:pPr>
      <w:r>
        <w:t>low-Ti thermal corridors</w:t>
      </w:r>
    </w:p>
    <w:p>
      <w:pPr>
        <w:pStyle w:val="ListBullet"/>
      </w:pPr>
      <w:r>
        <w:t>mixed-coupling vibration zones</w:t>
      </w:r>
    </w:p>
    <w:p>
      <w:pPr>
        <w:pStyle w:val="ListBullet"/>
      </w:pPr>
      <w:r>
        <w:t>graded transitions</w:t>
      </w:r>
    </w:p>
    <w:p>
      <w:pPr>
        <w:pStyle w:val="Heading2"/>
      </w:pPr>
      <w:r>
        <w:t>22.4 Differentiation Axis 4 - Hardware-Tied Materials Compiler</w:t>
      </w:r>
    </w:p>
    <w:p>
      <w:r>
        <w:t>The materials compiler is strongest when developed as a hardware-tied control architecture. It physically controls feed ratio, energy input, travel speed, thermal history, and deposition path.</w:t>
      </w:r>
    </w:p>
    <w:p>
      <w:r>
        <w:br w:type="page"/>
      </w:r>
    </w:p>
    <w:p>
      <w:pPr>
        <w:pStyle w:val="Heading1"/>
      </w:pPr>
      <w:r>
        <w:t>Page 23 - Full Bloom Productization Stack</w:t>
      </w:r>
    </w:p>
    <w:tbl>
      <w:tblPr>
        <w:tblStyle w:val="TableGrid"/>
        <w:tblW w:type="auto" w:w="0"/>
        <w:jc w:val="center"/>
        <w:tblLook w:firstColumn="1" w:firstRow="1" w:lastColumn="0" w:lastRow="0" w:noHBand="0" w:noVBand="1" w:val="04A0"/>
      </w:tblPr>
      <w:tblGrid>
        <w:gridCol w:w="3408"/>
        <w:gridCol w:w="3408"/>
        <w:gridCol w:w="3408"/>
      </w:tblGrid>
      <w:tr>
        <w:tc>
          <w:tcPr>
            <w:tcW w:type="dxa" w:w="3408"/>
            <w:shd w:fill="D1D5DB"/>
          </w:tcPr>
          <w:p>
            <w:r/>
            <w:r>
              <w:rPr>
                <w:rFonts w:ascii="Aptos" w:hAnsi="Aptos"/>
                <w:b/>
                <w:sz w:val="17"/>
              </w:rPr>
              <w:t>Layer</w:t>
            </w:r>
          </w:p>
        </w:tc>
        <w:tc>
          <w:tcPr>
            <w:tcW w:type="dxa" w:w="3408"/>
            <w:shd w:fill="D1D5DB"/>
          </w:tcPr>
          <w:p>
            <w:r/>
            <w:r>
              <w:rPr>
                <w:rFonts w:ascii="Aptos" w:hAnsi="Aptos"/>
                <w:b/>
                <w:sz w:val="17"/>
              </w:rPr>
              <w:t>Productization Route</w:t>
            </w:r>
          </w:p>
        </w:tc>
        <w:tc>
          <w:tcPr>
            <w:tcW w:type="dxa" w:w="3408"/>
            <w:shd w:fill="D1D5DB"/>
          </w:tcPr>
          <w:p>
            <w:r/>
            <w:r>
              <w:rPr>
                <w:rFonts w:ascii="Aptos" w:hAnsi="Aptos"/>
                <w:b/>
                <w:sz w:val="17"/>
              </w:rPr>
              <w:t>Commercial Target</w:t>
            </w:r>
          </w:p>
        </w:tc>
      </w:tr>
      <w:tr>
        <w:tc>
          <w:tcPr>
            <w:tcW w:type="dxa" w:w="3408"/>
          </w:tcPr>
          <w:p>
            <w:r/>
            <w:r>
              <w:rPr>
                <w:rFonts w:ascii="Aptos" w:hAnsi="Aptos"/>
                <w:b w:val="0"/>
                <w:sz w:val="17"/>
              </w:rPr>
              <w:t>Layer 1</w:t>
            </w:r>
          </w:p>
        </w:tc>
        <w:tc>
          <w:tcPr>
            <w:tcW w:type="dxa" w:w="3408"/>
          </w:tcPr>
          <w:p>
            <w:r/>
            <w:r>
              <w:rPr>
                <w:rFonts w:ascii="Aptos" w:hAnsi="Aptos"/>
                <w:b w:val="0"/>
                <w:sz w:val="17"/>
              </w:rPr>
              <w:t>Composition license</w:t>
            </w:r>
          </w:p>
        </w:tc>
        <w:tc>
          <w:tcPr>
            <w:tcW w:type="dxa" w:w="3408"/>
          </w:tcPr>
          <w:p>
            <w:r/>
            <w:r>
              <w:rPr>
                <w:rFonts w:ascii="Aptos" w:hAnsi="Aptos"/>
                <w:b w:val="0"/>
                <w:sz w:val="17"/>
              </w:rPr>
              <w:t>protect and license alloy family and Prime composition</w:t>
            </w:r>
          </w:p>
        </w:tc>
      </w:tr>
      <w:tr>
        <w:tc>
          <w:tcPr>
            <w:tcW w:type="dxa" w:w="3408"/>
          </w:tcPr>
          <w:p>
            <w:r/>
            <w:r>
              <w:rPr>
                <w:rFonts w:ascii="Aptos" w:hAnsi="Aptos"/>
                <w:b w:val="0"/>
                <w:sz w:val="17"/>
              </w:rPr>
              <w:t>Layer 2</w:t>
            </w:r>
          </w:p>
        </w:tc>
        <w:tc>
          <w:tcPr>
            <w:tcW w:type="dxa" w:w="3408"/>
          </w:tcPr>
          <w:p>
            <w:r/>
            <w:r>
              <w:rPr>
                <w:rFonts w:ascii="Aptos" w:hAnsi="Aptos"/>
                <w:b w:val="0"/>
                <w:sz w:val="17"/>
              </w:rPr>
              <w:t>Feedstock kit</w:t>
            </w:r>
          </w:p>
        </w:tc>
        <w:tc>
          <w:tcPr>
            <w:tcW w:type="dxa" w:w="3408"/>
          </w:tcPr>
          <w:p>
            <w:r/>
            <w:r>
              <w:rPr>
                <w:rFonts w:ascii="Aptos" w:hAnsi="Aptos"/>
                <w:b w:val="0"/>
                <w:sz w:val="17"/>
              </w:rPr>
              <w:t>master powder + Ti feedstock + feed-ratio guidance</w:t>
            </w:r>
          </w:p>
        </w:tc>
      </w:tr>
      <w:tr>
        <w:tc>
          <w:tcPr>
            <w:tcW w:type="dxa" w:w="3408"/>
          </w:tcPr>
          <w:p>
            <w:r/>
            <w:r>
              <w:rPr>
                <w:rFonts w:ascii="Aptos" w:hAnsi="Aptos"/>
                <w:b w:val="0"/>
                <w:sz w:val="17"/>
              </w:rPr>
              <w:t>Layer 3</w:t>
            </w:r>
          </w:p>
        </w:tc>
        <w:tc>
          <w:tcPr>
            <w:tcW w:type="dxa" w:w="3408"/>
          </w:tcPr>
          <w:p>
            <w:r/>
            <w:r>
              <w:rPr>
                <w:rFonts w:ascii="Aptos" w:hAnsi="Aptos"/>
                <w:b w:val="0"/>
                <w:sz w:val="17"/>
              </w:rPr>
              <w:t>Process recipe</w:t>
            </w:r>
          </w:p>
        </w:tc>
        <w:tc>
          <w:tcPr>
            <w:tcW w:type="dxa" w:w="3408"/>
          </w:tcPr>
          <w:p>
            <w:r/>
            <w:r>
              <w:rPr>
                <w:rFonts w:ascii="Aptos" w:hAnsi="Aptos"/>
                <w:b w:val="0"/>
                <w:sz w:val="17"/>
              </w:rPr>
              <w:t>machine-specific build parameters for target article types</w:t>
            </w:r>
          </w:p>
        </w:tc>
      </w:tr>
      <w:tr>
        <w:tc>
          <w:tcPr>
            <w:tcW w:type="dxa" w:w="3408"/>
          </w:tcPr>
          <w:p>
            <w:r/>
            <w:r>
              <w:rPr>
                <w:rFonts w:ascii="Aptos" w:hAnsi="Aptos"/>
                <w:b w:val="0"/>
                <w:sz w:val="17"/>
              </w:rPr>
              <w:t>Layer 4</w:t>
            </w:r>
          </w:p>
        </w:tc>
        <w:tc>
          <w:tcPr>
            <w:tcW w:type="dxa" w:w="3408"/>
          </w:tcPr>
          <w:p>
            <w:r/>
            <w:r>
              <w:rPr>
                <w:rFonts w:ascii="Aptos" w:hAnsi="Aptos"/>
                <w:b w:val="0"/>
                <w:sz w:val="17"/>
              </w:rPr>
              <w:t>Materials compiler</w:t>
            </w:r>
          </w:p>
        </w:tc>
        <w:tc>
          <w:tcPr>
            <w:tcW w:type="dxa" w:w="3408"/>
          </w:tcPr>
          <w:p>
            <w:r/>
            <w:r>
              <w:rPr>
                <w:rFonts w:ascii="Aptos" w:hAnsi="Aptos"/>
                <w:b w:val="0"/>
                <w:sz w:val="17"/>
              </w:rPr>
              <w:t>software/hardware integration from target behavior to local material states</w:t>
            </w:r>
          </w:p>
        </w:tc>
      </w:tr>
      <w:tr>
        <w:tc>
          <w:tcPr>
            <w:tcW w:type="dxa" w:w="3408"/>
          </w:tcPr>
          <w:p>
            <w:r/>
            <w:r>
              <w:rPr>
                <w:rFonts w:ascii="Aptos" w:hAnsi="Aptos"/>
                <w:b w:val="0"/>
                <w:sz w:val="17"/>
              </w:rPr>
              <w:t>Layer 5</w:t>
            </w:r>
          </w:p>
        </w:tc>
        <w:tc>
          <w:tcPr>
            <w:tcW w:type="dxa" w:w="3408"/>
          </w:tcPr>
          <w:p>
            <w:r/>
            <w:r>
              <w:rPr>
                <w:rFonts w:ascii="Aptos" w:hAnsi="Aptos"/>
                <w:b w:val="0"/>
                <w:sz w:val="17"/>
              </w:rPr>
              <w:t>Certified components</w:t>
            </w:r>
          </w:p>
        </w:tc>
        <w:tc>
          <w:tcPr>
            <w:tcW w:type="dxa" w:w="3408"/>
          </w:tcPr>
          <w:p>
            <w:r/>
            <w:r>
              <w:rPr>
                <w:rFonts w:ascii="Aptos" w:hAnsi="Aptos"/>
                <w:b w:val="0"/>
                <w:sz w:val="17"/>
              </w:rPr>
              <w:t>aerospace nodes, robotic joints, thermal housings, vibration-managed frames</w:t>
            </w:r>
          </w:p>
        </w:tc>
      </w:tr>
    </w:tbl>
    <w:p/>
    <w:p>
      <w:r>
        <w:br w:type="page"/>
      </w:r>
    </w:p>
    <w:p>
      <w:pPr>
        <w:pStyle w:val="Heading1"/>
      </w:pPr>
      <w:r>
        <w:t>Page 24 - Full Bloom Market Entry Strategy</w:t>
      </w:r>
    </w:p>
    <w:p>
      <w:pPr>
        <w:pStyle w:val="Heading2"/>
      </w:pPr>
      <w:r>
        <w:t>Phase 1 Market - Non-Certified High-Performance Industrial Parts</w:t>
      </w:r>
    </w:p>
    <w:p>
      <w:r>
        <w:t>Best first market because it avoids aerospace qualification delays. Targets include robotics, research hardware, test fixtures, high-end thermal housings, motorsport prototypes, and specialty machine components.</w:t>
      </w:r>
    </w:p>
    <w:p>
      <w:pPr>
        <w:pStyle w:val="Heading2"/>
      </w:pPr>
      <w:r>
        <w:t>Phase 2 Market - Defense and Aerospace Prototypes</w:t>
      </w:r>
    </w:p>
    <w:p>
      <w:r>
        <w:t>Defense and space-adjacent programs may tolerate advanced materials earlier than commercial flight certification pathways. Targets include satellite brackets, sensor payload frames, thermal-structural demonstration panels, unmanned systems, and ruggedized electronics housings.</w:t>
      </w:r>
    </w:p>
    <w:p>
      <w:pPr>
        <w:pStyle w:val="Heading2"/>
      </w:pPr>
      <w:r>
        <w:t>Phase 3 Market - Qualified Aerospace / Space Hardware</w:t>
      </w:r>
    </w:p>
    <w:p>
      <w:r>
        <w:t>Highest-value but slowest market. Requires repeatability, fatigue data, thermal data, corrosion data, lot traceability, powder/process qualification, and customer-specific test protocols.</w:t>
      </w:r>
    </w:p>
    <w:p>
      <w:r>
        <w:br w:type="page"/>
      </w:r>
    </w:p>
    <w:p>
      <w:pPr>
        <w:pStyle w:val="Heading1"/>
      </w:pPr>
      <w:r>
        <w:t>Page 25 - Full Bloom Competitive Strategy</w:t>
      </w:r>
    </w:p>
    <w:p>
      <w:pPr>
        <w:pStyle w:val="Heading2"/>
      </w:pPr>
      <w:r>
        <w:t>Do Not Compete Head-On Too Early</w:t>
      </w:r>
    </w:p>
    <w:p>
      <w:r>
        <w:t>Do not initially claim the platform beats Scalmalloy, A20X, or AlSi10Mg everywhere. The early competitive position should be: Where uniform alloys force the same material behavior everywhere, WS-AlTi Prime places different material states where the part needs them.</w:t>
      </w:r>
    </w:p>
    <w:p>
      <w:pPr>
        <w:pStyle w:val="Heading2"/>
      </w:pPr>
      <w:r>
        <w:t>First Wedge Applications</w:t>
      </w:r>
    </w:p>
    <w:p>
      <w:pPr>
        <w:pStyle w:val="ListNumber"/>
      </w:pPr>
      <w:r>
        <w:t>bracket with hard bolt node and ductile skin</w:t>
      </w:r>
    </w:p>
    <w:p>
      <w:pPr>
        <w:pStyle w:val="ListNumber"/>
      </w:pPr>
      <w:r>
        <w:t>thermal housing with heat corridor and stiff rib</w:t>
      </w:r>
    </w:p>
    <w:p>
      <w:pPr>
        <w:pStyle w:val="ListNumber"/>
      </w:pPr>
      <w:r>
        <w:t>vibration-isolated sensor frame</w:t>
      </w:r>
    </w:p>
    <w:p>
      <w:pPr>
        <w:pStyle w:val="ListNumber"/>
      </w:pPr>
      <w:r>
        <w:t>robotic joint with reinforced bearing region</w:t>
      </w:r>
    </w:p>
    <w:p>
      <w:pPr>
        <w:pStyle w:val="ListNumber"/>
      </w:pPr>
      <w:r>
        <w:t>lattice impact absorber with graded stiffness</w:t>
      </w:r>
    </w:p>
    <w:p>
      <w:pPr>
        <w:pStyle w:val="Heading2"/>
      </w:pPr>
      <w:r>
        <w:t>Benchmarking Strategy</w:t>
      </w:r>
    </w:p>
    <w:p>
      <w:pPr>
        <w:pStyle w:val="ListBullet"/>
      </w:pPr>
      <w:r>
        <w:t>AlSi10Mg for manufacturability and thermal baseline</w:t>
      </w:r>
    </w:p>
    <w:p>
      <w:pPr>
        <w:pStyle w:val="ListBullet"/>
      </w:pPr>
      <w:r>
        <w:t>Scalmalloy for strength and ductility</w:t>
      </w:r>
    </w:p>
    <w:p>
      <w:pPr>
        <w:pStyle w:val="ListBullet"/>
      </w:pPr>
      <w:r>
        <w:t>A20X/A205 for high-temperature and fatigue relevance</w:t>
      </w:r>
    </w:p>
    <w:p>
      <w:pPr>
        <w:pStyle w:val="ListBullet"/>
      </w:pPr>
      <w:r>
        <w:t>printable 6061-class alloys for practical adoption</w:t>
      </w:r>
    </w:p>
    <w:p>
      <w:pPr>
        <w:pStyle w:val="ListBullet"/>
      </w:pPr>
      <w:r>
        <w:t>generic Al-Ti composites for reactive reinforcement benefit</w:t>
      </w:r>
    </w:p>
    <w:p>
      <w:r>
        <w:br w:type="page"/>
      </w:r>
    </w:p>
    <w:p>
      <w:pPr>
        <w:pStyle w:val="Heading1"/>
      </w:pPr>
      <w:r>
        <w:t>Page 26 - Full Bloom Valuation Expansion</w:t>
      </w:r>
    </w:p>
    <w:p>
      <w:pPr>
        <w:pStyle w:val="Heading2"/>
      </w:pPr>
      <w:r>
        <w:t>26.1 Valuation Is Stage-Gated</w:t>
      </w:r>
    </w:p>
    <w:p>
      <w:pPr>
        <w:pStyle w:val="ListNumber"/>
      </w:pPr>
      <w:r>
        <w:t>Disclosure gate</w:t>
      </w:r>
    </w:p>
    <w:p>
      <w:pPr>
        <w:pStyle w:val="ListNumber"/>
      </w:pPr>
      <w:r>
        <w:t>Filing gate</w:t>
      </w:r>
    </w:p>
    <w:p>
      <w:pPr>
        <w:pStyle w:val="ListNumber"/>
      </w:pPr>
      <w:r>
        <w:t>Prior-art gate</w:t>
      </w:r>
    </w:p>
    <w:p>
      <w:pPr>
        <w:pStyle w:val="ListNumber"/>
      </w:pPr>
      <w:r>
        <w:t>Modeling gate</w:t>
      </w:r>
    </w:p>
    <w:p>
      <w:pPr>
        <w:pStyle w:val="ListNumber"/>
      </w:pPr>
      <w:r>
        <w:t>Coupon gate</w:t>
      </w:r>
    </w:p>
    <w:p>
      <w:pPr>
        <w:pStyle w:val="ListNumber"/>
      </w:pPr>
      <w:r>
        <w:t>Mechanical gate</w:t>
      </w:r>
    </w:p>
    <w:p>
      <w:pPr>
        <w:pStyle w:val="ListNumber"/>
      </w:pPr>
      <w:r>
        <w:t>Part gate</w:t>
      </w:r>
    </w:p>
    <w:p>
      <w:pPr>
        <w:pStyle w:val="ListNumber"/>
      </w:pPr>
      <w:r>
        <w:t>Partner gate</w:t>
      </w:r>
    </w:p>
    <w:p>
      <w:pPr>
        <w:pStyle w:val="ListNumber"/>
      </w:pPr>
      <w:r>
        <w:t>Qualification gate</w:t>
      </w:r>
    </w:p>
    <w:p>
      <w:pPr>
        <w:pStyle w:val="ListNumber"/>
      </w:pPr>
      <w:r>
        <w:t>Commercial gate</w:t>
      </w:r>
    </w:p>
    <w:p>
      <w:pPr>
        <w:pStyle w:val="Heading2"/>
      </w:pPr>
      <w:r>
        <w:t>26.2 Risk-Adjusted Valuation Formula</w:t>
      </w:r>
    </w:p>
    <w:tbl>
      <w:tblPr>
        <w:tblW w:type="auto" w:w="0"/>
        <w:jc w:val="center"/>
        <w:tblLook w:firstColumn="1" w:firstRow="1" w:lastColumn="0" w:lastRow="0" w:noHBand="0" w:noVBand="1" w:val="04A0"/>
      </w:tblPr>
      <w:tblGrid>
        <w:gridCol w:w="10224"/>
      </w:tblGrid>
      <w:tr>
        <w:tc>
          <w:tcPr>
            <w:tcW w:type="dxa" w:w="10224"/>
            <w:shd w:fill="F3F4F6"/>
            <w:vAlign w:val="center"/>
          </w:tcPr>
          <w:p>
            <w:pPr>
              <w:pStyle w:val="Boxed"/>
              <w:jc w:val="center"/>
            </w:pPr>
            <w:r>
              <w:rPr>
                <w:b/>
              </w:rPr>
              <w:t>V = Vmax x Ppatent x Ptechnical x Pmarket x Pexecution</w:t>
            </w:r>
          </w:p>
        </w:tc>
      </w:tr>
    </w:tbl>
    <w:p>
      <w:pPr>
        <w:pStyle w:val="ListBullet"/>
      </w:pPr>
      <w:r>
        <w:t>Vmax is potential commercial value if validated</w:t>
      </w:r>
    </w:p>
    <w:p>
      <w:pPr>
        <w:pStyle w:val="ListBullet"/>
      </w:pPr>
      <w:r>
        <w:t>Ppatent is probability of defensible IP</w:t>
      </w:r>
    </w:p>
    <w:p>
      <w:pPr>
        <w:pStyle w:val="ListBullet"/>
      </w:pPr>
      <w:r>
        <w:t>Ptechnical is probability of technical performance</w:t>
      </w:r>
    </w:p>
    <w:p>
      <w:pPr>
        <w:pStyle w:val="ListBullet"/>
      </w:pPr>
      <w:r>
        <w:t>Pmarket is probability of adoption</w:t>
      </w:r>
    </w:p>
    <w:p>
      <w:pPr>
        <w:pStyle w:val="ListBullet"/>
      </w:pPr>
      <w:r>
        <w:t>Pexecution is probability of successful execution</w:t>
      </w:r>
    </w:p>
    <w:p>
      <w:r>
        <w:t>At present, Ptechnical remains the biggest discount because coupon data is not yet available.</w:t>
      </w:r>
    </w:p>
    <w:p>
      <w:r>
        <w:br w:type="page"/>
      </w:r>
    </w:p>
    <w:p>
      <w:pPr>
        <w:pStyle w:val="Heading1"/>
      </w:pPr>
      <w:r>
        <w:t>Page 27 - Full Bloom Valuation Scenario Detail</w:t>
      </w:r>
    </w:p>
    <w:tbl>
      <w:tblPr>
        <w:tblStyle w:val="TableGrid"/>
        <w:tblW w:type="auto" w:w="0"/>
        <w:jc w:val="center"/>
        <w:tblLook w:firstColumn="1" w:firstRow="1" w:lastColumn="0" w:lastRow="0" w:noHBand="0" w:noVBand="1" w:val="04A0"/>
      </w:tblPr>
      <w:tblGrid>
        <w:gridCol w:w="3408"/>
        <w:gridCol w:w="3408"/>
        <w:gridCol w:w="3408"/>
      </w:tblGrid>
      <w:tr>
        <w:tc>
          <w:tcPr>
            <w:tcW w:type="dxa" w:w="3408"/>
            <w:shd w:fill="D1D5DB"/>
          </w:tcPr>
          <w:p>
            <w:r/>
            <w:r>
              <w:rPr>
                <w:rFonts w:ascii="Aptos" w:hAnsi="Aptos"/>
                <w:b/>
                <w:sz w:val="17"/>
              </w:rPr>
              <w:t>Scenario</w:t>
            </w:r>
          </w:p>
        </w:tc>
        <w:tc>
          <w:tcPr>
            <w:tcW w:type="dxa" w:w="3408"/>
            <w:shd w:fill="D1D5DB"/>
          </w:tcPr>
          <w:p>
            <w:r/>
            <w:r>
              <w:rPr>
                <w:rFonts w:ascii="Aptos" w:hAnsi="Aptos"/>
                <w:b/>
                <w:sz w:val="17"/>
              </w:rPr>
              <w:t>Description</w:t>
            </w:r>
          </w:p>
        </w:tc>
        <w:tc>
          <w:tcPr>
            <w:tcW w:type="dxa" w:w="3408"/>
            <w:shd w:fill="D1D5DB"/>
          </w:tcPr>
          <w:p>
            <w:r/>
            <w:r>
              <w:rPr>
                <w:rFonts w:ascii="Aptos" w:hAnsi="Aptos"/>
                <w:b/>
                <w:sz w:val="17"/>
              </w:rPr>
              <w:t>Likely Range / Best Buyer</w:t>
            </w:r>
          </w:p>
        </w:tc>
      </w:tr>
      <w:tr>
        <w:tc>
          <w:tcPr>
            <w:tcW w:type="dxa" w:w="3408"/>
          </w:tcPr>
          <w:p>
            <w:r/>
            <w:r>
              <w:rPr>
                <w:rFonts w:ascii="Aptos" w:hAnsi="Aptos"/>
                <w:b w:val="0"/>
                <w:sz w:val="17"/>
              </w:rPr>
              <w:t>A - IP-only license</w:t>
            </w:r>
          </w:p>
        </w:tc>
        <w:tc>
          <w:tcPr>
            <w:tcW w:type="dxa" w:w="3408"/>
          </w:tcPr>
          <w:p>
            <w:r/>
            <w:r>
              <w:rPr>
                <w:rFonts w:ascii="Aptos" w:hAnsi="Aptos"/>
                <w:b w:val="0"/>
                <w:sz w:val="17"/>
              </w:rPr>
              <w:t>license pending patent family before deep validation</w:t>
            </w:r>
          </w:p>
        </w:tc>
        <w:tc>
          <w:tcPr>
            <w:tcW w:type="dxa" w:w="3408"/>
          </w:tcPr>
          <w:p>
            <w:r/>
            <w:r>
              <w:rPr>
                <w:rFonts w:ascii="Aptos" w:hAnsi="Aptos"/>
                <w:b w:val="0"/>
                <w:sz w:val="17"/>
              </w:rPr>
              <w:t>low six figures if unvalidated; buyer: AM company, alloy developer, powder supplier, defense materials group</w:t>
            </w:r>
          </w:p>
        </w:tc>
      </w:tr>
      <w:tr>
        <w:tc>
          <w:tcPr>
            <w:tcW w:type="dxa" w:w="3408"/>
          </w:tcPr>
          <w:p>
            <w:r/>
            <w:r>
              <w:rPr>
                <w:rFonts w:ascii="Aptos" w:hAnsi="Aptos"/>
                <w:b w:val="0"/>
                <w:sz w:val="17"/>
              </w:rPr>
              <w:t>B - Validated coupon license</w:t>
            </w:r>
          </w:p>
        </w:tc>
        <w:tc>
          <w:tcPr>
            <w:tcW w:type="dxa" w:w="3408"/>
          </w:tcPr>
          <w:p>
            <w:r/>
            <w:r>
              <w:rPr>
                <w:rFonts w:ascii="Aptos" w:hAnsi="Aptos"/>
                <w:b w:val="0"/>
                <w:sz w:val="17"/>
              </w:rPr>
              <w:t>coupons show microstructure, density, strength/hardness benefit</w:t>
            </w:r>
          </w:p>
        </w:tc>
        <w:tc>
          <w:tcPr>
            <w:tcW w:type="dxa" w:w="3408"/>
          </w:tcPr>
          <w:p>
            <w:r/>
            <w:r>
              <w:rPr>
                <w:rFonts w:ascii="Aptos" w:hAnsi="Aptos"/>
                <w:b w:val="0"/>
                <w:sz w:val="17"/>
              </w:rPr>
              <w:t>low seven to mid-seven figures depending benchmark performance</w:t>
            </w:r>
          </w:p>
        </w:tc>
      </w:tr>
      <w:tr>
        <w:tc>
          <w:tcPr>
            <w:tcW w:type="dxa" w:w="3408"/>
          </w:tcPr>
          <w:p>
            <w:r/>
            <w:r>
              <w:rPr>
                <w:rFonts w:ascii="Aptos" w:hAnsi="Aptos"/>
                <w:b w:val="0"/>
                <w:sz w:val="17"/>
              </w:rPr>
              <w:t>C - Validated prototype platform</w:t>
            </w:r>
          </w:p>
        </w:tc>
        <w:tc>
          <w:tcPr>
            <w:tcW w:type="dxa" w:w="3408"/>
          </w:tcPr>
          <w:p>
            <w:r/>
            <w:r>
              <w:rPr>
                <w:rFonts w:ascii="Aptos" w:hAnsi="Aptos"/>
                <w:b w:val="0"/>
                <w:sz w:val="17"/>
              </w:rPr>
              <w:t>graded bracket/thermal panel/vibration lattice proves part-level advantage</w:t>
            </w:r>
          </w:p>
        </w:tc>
        <w:tc>
          <w:tcPr>
            <w:tcW w:type="dxa" w:w="3408"/>
          </w:tcPr>
          <w:p>
            <w:r/>
            <w:r>
              <w:rPr>
                <w:rFonts w:ascii="Aptos" w:hAnsi="Aptos"/>
                <w:b w:val="0"/>
                <w:sz w:val="17"/>
              </w:rPr>
              <w:t>mid-seven to tens of millions if partner demand is credible</w:t>
            </w:r>
          </w:p>
        </w:tc>
      </w:tr>
      <w:tr>
        <w:tc>
          <w:tcPr>
            <w:tcW w:type="dxa" w:w="3408"/>
          </w:tcPr>
          <w:p>
            <w:r/>
            <w:r>
              <w:rPr>
                <w:rFonts w:ascii="Aptos" w:hAnsi="Aptos"/>
                <w:b w:val="0"/>
                <w:sz w:val="17"/>
              </w:rPr>
              <w:t>D - Qualified materials platform company</w:t>
            </w:r>
          </w:p>
        </w:tc>
        <w:tc>
          <w:tcPr>
            <w:tcW w:type="dxa" w:w="3408"/>
          </w:tcPr>
          <w:p>
            <w:r/>
            <w:r>
              <w:rPr>
                <w:rFonts w:ascii="Aptos" w:hAnsi="Aptos"/>
                <w:b w:val="0"/>
                <w:sz w:val="17"/>
              </w:rPr>
              <w:t>patent family, feedstock supply, process recipes, software, partner pilots</w:t>
            </w:r>
          </w:p>
        </w:tc>
        <w:tc>
          <w:tcPr>
            <w:tcW w:type="dxa" w:w="3408"/>
          </w:tcPr>
          <w:p>
            <w:r/>
            <w:r>
              <w:rPr>
                <w:rFonts w:ascii="Aptos" w:hAnsi="Aptos"/>
                <w:b w:val="0"/>
                <w:sz w:val="17"/>
              </w:rPr>
              <w:t>tens to hundreds of millions if revenue, patents, and qualification mature</w:t>
            </w:r>
          </w:p>
        </w:tc>
      </w:tr>
    </w:tbl>
    <w:p/>
    <w:p>
      <w:r>
        <w:br w:type="page"/>
      </w:r>
    </w:p>
    <w:p>
      <w:pPr>
        <w:pStyle w:val="Heading1"/>
      </w:pPr>
      <w:r>
        <w:t>Page 28 - Full Bloom Financial Model Inputs</w:t>
      </w:r>
    </w:p>
    <w:p>
      <w:pPr>
        <w:pStyle w:val="Heading2"/>
      </w:pPr>
      <w:r>
        <w:t>Revenue Inputs</w:t>
      </w:r>
    </w:p>
    <w:p>
      <w:pPr>
        <w:pStyle w:val="ListBullet"/>
      </w:pPr>
      <w:r>
        <w:t>powder/feedstock sales volume</w:t>
      </w:r>
    </w:p>
    <w:p>
      <w:pPr>
        <w:pStyle w:val="ListBullet"/>
      </w:pPr>
      <w:r>
        <w:t>powder gross margin</w:t>
      </w:r>
    </w:p>
    <w:p>
      <w:pPr>
        <w:pStyle w:val="ListBullet"/>
      </w:pPr>
      <w:r>
        <w:t>process-license fee per machine</w:t>
      </w:r>
    </w:p>
    <w:p>
      <w:pPr>
        <w:pStyle w:val="ListBullet"/>
      </w:pPr>
      <w:r>
        <w:t>software license fee</w:t>
      </w:r>
    </w:p>
    <w:p>
      <w:pPr>
        <w:pStyle w:val="ListBullet"/>
      </w:pPr>
      <w:r>
        <w:t>per-part royalty</w:t>
      </w:r>
    </w:p>
    <w:p>
      <w:pPr>
        <w:pStyle w:val="ListBullet"/>
      </w:pPr>
      <w:r>
        <w:t>upfront license fees</w:t>
      </w:r>
    </w:p>
    <w:p>
      <w:pPr>
        <w:pStyle w:val="ListBullet"/>
      </w:pPr>
      <w:r>
        <w:t>annual minimum royalties</w:t>
      </w:r>
    </w:p>
    <w:p>
      <w:pPr>
        <w:pStyle w:val="ListBullet"/>
      </w:pPr>
      <w:r>
        <w:t>JDA funding</w:t>
      </w:r>
    </w:p>
    <w:p>
      <w:pPr>
        <w:pStyle w:val="ListBullet"/>
      </w:pPr>
      <w:r>
        <w:t>prototype development fees</w:t>
      </w:r>
    </w:p>
    <w:p>
      <w:pPr>
        <w:pStyle w:val="ListBullet"/>
      </w:pPr>
      <w:r>
        <w:t>production part revenue</w:t>
      </w:r>
    </w:p>
    <w:p>
      <w:pPr>
        <w:pStyle w:val="Heading2"/>
      </w:pPr>
      <w:r>
        <w:t>Cost Inputs</w:t>
      </w:r>
    </w:p>
    <w:p>
      <w:pPr>
        <w:pStyle w:val="ListBullet"/>
      </w:pPr>
      <w:r>
        <w:t>powder procurement</w:t>
      </w:r>
    </w:p>
    <w:p>
      <w:pPr>
        <w:pStyle w:val="ListBullet"/>
      </w:pPr>
      <w:r>
        <w:t>Sc/Zr material cost</w:t>
      </w:r>
    </w:p>
    <w:p>
      <w:pPr>
        <w:pStyle w:val="ListBullet"/>
      </w:pPr>
      <w:r>
        <w:t>DED machine time</w:t>
      </w:r>
    </w:p>
    <w:p>
      <w:pPr>
        <w:pStyle w:val="ListBullet"/>
      </w:pPr>
      <w:r>
        <w:t>post-processing</w:t>
      </w:r>
    </w:p>
    <w:p>
      <w:pPr>
        <w:pStyle w:val="ListBullet"/>
      </w:pPr>
      <w:r>
        <w:t>testing</w:t>
      </w:r>
    </w:p>
    <w:p>
      <w:pPr>
        <w:pStyle w:val="ListBullet"/>
      </w:pPr>
      <w:r>
        <w:t>certification</w:t>
      </w:r>
    </w:p>
    <w:p>
      <w:pPr>
        <w:pStyle w:val="ListBullet"/>
      </w:pPr>
      <w:r>
        <w:t>patent prosecution</w:t>
      </w:r>
    </w:p>
    <w:p>
      <w:pPr>
        <w:pStyle w:val="ListBullet"/>
      </w:pPr>
      <w:r>
        <w:t>staff and consulting</w:t>
      </w:r>
    </w:p>
    <w:p>
      <w:pPr>
        <w:pStyle w:val="ListBullet"/>
      </w:pPr>
      <w:r>
        <w:t>software development</w:t>
      </w:r>
    </w:p>
    <w:p>
      <w:pPr>
        <w:pStyle w:val="ListBullet"/>
      </w:pPr>
      <w:r>
        <w:t>partner support</w:t>
      </w:r>
    </w:p>
    <w:p>
      <w:pPr>
        <w:pStyle w:val="Heading2"/>
      </w:pPr>
      <w:r>
        <w:t>Adoption Inputs</w:t>
      </w:r>
    </w:p>
    <w:p>
      <w:pPr>
        <w:pStyle w:val="ListBullet"/>
      </w:pPr>
      <w:r>
        <w:t>number of partner machines</w:t>
      </w:r>
    </w:p>
    <w:p>
      <w:pPr>
        <w:pStyle w:val="ListBullet"/>
      </w:pPr>
      <w:r>
        <w:t>number of parts per year</w:t>
      </w:r>
    </w:p>
    <w:p>
      <w:pPr>
        <w:pStyle w:val="ListBullet"/>
      </w:pPr>
      <w:r>
        <w:t>revenue per part</w:t>
      </w:r>
    </w:p>
    <w:p>
      <w:pPr>
        <w:pStyle w:val="ListBullet"/>
      </w:pPr>
      <w:r>
        <w:t>royalty rate</w:t>
      </w:r>
    </w:p>
    <w:p>
      <w:pPr>
        <w:pStyle w:val="ListBullet"/>
      </w:pPr>
      <w:r>
        <w:t>qualification timeline</w:t>
      </w:r>
    </w:p>
    <w:p>
      <w:pPr>
        <w:pStyle w:val="ListBullet"/>
      </w:pPr>
      <w:r>
        <w:t>market penetration by sector</w:t>
      </w:r>
    </w:p>
    <w:p>
      <w:pPr>
        <w:pStyle w:val="Heading2"/>
      </w:pPr>
      <w:r>
        <w:t>Risk Inputs</w:t>
      </w:r>
    </w:p>
    <w:p>
      <w:pPr>
        <w:pStyle w:val="ListBullet"/>
      </w:pPr>
      <w:r>
        <w:t>technical success probability</w:t>
      </w:r>
    </w:p>
    <w:p>
      <w:pPr>
        <w:pStyle w:val="ListBullet"/>
      </w:pPr>
      <w:r>
        <w:t>patent allowance probability</w:t>
      </w:r>
    </w:p>
    <w:p>
      <w:pPr>
        <w:pStyle w:val="ListBullet"/>
      </w:pPr>
      <w:r>
        <w:t>partner conversion probability</w:t>
      </w:r>
    </w:p>
    <w:p>
      <w:pPr>
        <w:pStyle w:val="ListBullet"/>
      </w:pPr>
      <w:r>
        <w:t>process repeatability probability</w:t>
      </w:r>
    </w:p>
    <w:p>
      <w:pPr>
        <w:pStyle w:val="ListBullet"/>
      </w:pPr>
      <w:r>
        <w:t>certification probability</w:t>
      </w:r>
    </w:p>
    <w:p>
      <w:r>
        <w:br w:type="page"/>
      </w:r>
    </w:p>
    <w:p>
      <w:pPr>
        <w:pStyle w:val="Heading1"/>
      </w:pPr>
      <w:r>
        <w:t>Page 29 - Full Bloom Licensing Strategy</w:t>
      </w:r>
    </w:p>
    <w:p>
      <w:pPr>
        <w:pStyle w:val="Heading2"/>
      </w:pPr>
      <w:r>
        <w:t>Nonexclusive License</w:t>
      </w:r>
    </w:p>
    <w:p>
      <w:r>
        <w:t>Best for maximizing adoption, selling feedstock/software, and serving multiple markets. Terms may include upfront fee, running royalty, annual minimum, and technical support fee.</w:t>
      </w:r>
    </w:p>
    <w:p>
      <w:pPr>
        <w:pStyle w:val="Heading2"/>
      </w:pPr>
      <w:r>
        <w:t>Field-Exclusive License</w:t>
      </w:r>
    </w:p>
    <w:p>
      <w:r>
        <w:t>Best when one partner wants aerospace, robotics, or thermal-management exclusivity. Terms may include larger upfront payment, milestone payments, field-specific minimums, and sublicensing controls.</w:t>
      </w:r>
    </w:p>
    <w:p>
      <w:pPr>
        <w:pStyle w:val="Heading2"/>
      </w:pPr>
      <w:r>
        <w:t>Joint Development Agreement</w:t>
      </w:r>
    </w:p>
    <w:p>
      <w:r>
        <w:t>Best before full validation. Partner funds coupon/prototype work; background IP remains protected; foreground IP and options must be carefully negotiated.</w:t>
      </w:r>
    </w:p>
    <w:p>
      <w:pPr>
        <w:pStyle w:val="Heading2"/>
      </w:pPr>
      <w:r>
        <w:t>Strategic Investment</w:t>
      </w:r>
    </w:p>
    <w:p>
      <w:r>
        <w:t>Best when there is clear partner need, broad company formation potential, and scalable materials compiler/software layer.</w:t>
      </w:r>
    </w:p>
    <w:p>
      <w:r>
        <w:br w:type="page"/>
      </w:r>
    </w:p>
    <w:p>
      <w:pPr>
        <w:pStyle w:val="Heading1"/>
      </w:pPr>
      <w:r>
        <w:t>Page 30 - Full Bloom Data Room Structure</w:t>
      </w:r>
    </w:p>
    <w:tbl>
      <w:tblPr>
        <w:tblStyle w:val="TableGrid"/>
        <w:tblW w:type="auto" w:w="0"/>
        <w:jc w:val="center"/>
        <w:tblLook w:firstColumn="1" w:firstRow="1" w:lastColumn="0" w:lastRow="0" w:noHBand="0" w:noVBand="1" w:val="04A0"/>
      </w:tblPr>
      <w:tblGrid>
        <w:gridCol w:w="5112"/>
        <w:gridCol w:w="5112"/>
      </w:tblGrid>
      <w:tr>
        <w:tc>
          <w:tcPr>
            <w:tcW w:type="dxa" w:w="5112"/>
            <w:shd w:fill="D1D5DB"/>
          </w:tcPr>
          <w:p>
            <w:r/>
            <w:r>
              <w:rPr>
                <w:rFonts w:ascii="Aptos" w:hAnsi="Aptos"/>
                <w:b/>
                <w:sz w:val="17"/>
              </w:rPr>
              <w:t>Folder</w:t>
            </w:r>
          </w:p>
        </w:tc>
        <w:tc>
          <w:tcPr>
            <w:tcW w:type="dxa" w:w="5112"/>
            <w:shd w:fill="D1D5DB"/>
          </w:tcPr>
          <w:p>
            <w:r/>
            <w:r>
              <w:rPr>
                <w:rFonts w:ascii="Aptos" w:hAnsi="Aptos"/>
                <w:b/>
                <w:sz w:val="17"/>
              </w:rPr>
              <w:t>Contents</w:t>
            </w:r>
          </w:p>
        </w:tc>
      </w:tr>
      <w:tr>
        <w:tc>
          <w:tcPr>
            <w:tcW w:type="dxa" w:w="5112"/>
          </w:tcPr>
          <w:p>
            <w:r/>
            <w:r>
              <w:rPr>
                <w:rFonts w:ascii="Aptos" w:hAnsi="Aptos"/>
                <w:b w:val="0"/>
                <w:sz w:val="17"/>
              </w:rPr>
              <w:t>IP</w:t>
            </w:r>
          </w:p>
        </w:tc>
        <w:tc>
          <w:tcPr>
            <w:tcW w:type="dxa" w:w="5112"/>
          </w:tcPr>
          <w:p>
            <w:r/>
            <w:r>
              <w:rPr>
                <w:rFonts w:ascii="Aptos" w:hAnsi="Aptos"/>
                <w:b w:val="0"/>
                <w:sz w:val="17"/>
              </w:rPr>
              <w:t>provisional specification, claims, figures, disclosure chronology, prior-art search, counsel memos, assignments</w:t>
            </w:r>
          </w:p>
        </w:tc>
      </w:tr>
      <w:tr>
        <w:tc>
          <w:tcPr>
            <w:tcW w:type="dxa" w:w="5112"/>
          </w:tcPr>
          <w:p>
            <w:r/>
            <w:r>
              <w:rPr>
                <w:rFonts w:ascii="Aptos" w:hAnsi="Aptos"/>
                <w:b w:val="0"/>
                <w:sz w:val="17"/>
              </w:rPr>
              <w:t>Technical</w:t>
            </w:r>
          </w:p>
        </w:tc>
        <w:tc>
          <w:tcPr>
            <w:tcW w:type="dxa" w:w="5112"/>
          </w:tcPr>
          <w:p>
            <w:r/>
            <w:r>
              <w:rPr>
                <w:rFonts w:ascii="Aptos" w:hAnsi="Aptos"/>
                <w:b w:val="0"/>
                <w:sz w:val="17"/>
              </w:rPr>
              <w:t>composition rationale, modeling, phase diagrams, process plans, feedstock specs, DED parameter matrix, heat treatment</w:t>
            </w:r>
          </w:p>
        </w:tc>
      </w:tr>
      <w:tr>
        <w:tc>
          <w:tcPr>
            <w:tcW w:type="dxa" w:w="5112"/>
          </w:tcPr>
          <w:p>
            <w:r/>
            <w:r>
              <w:rPr>
                <w:rFonts w:ascii="Aptos" w:hAnsi="Aptos"/>
                <w:b w:val="0"/>
                <w:sz w:val="17"/>
              </w:rPr>
              <w:t>Experimental</w:t>
            </w:r>
          </w:p>
        </w:tc>
        <w:tc>
          <w:tcPr>
            <w:tcW w:type="dxa" w:w="5112"/>
          </w:tcPr>
          <w:p>
            <w:r/>
            <w:r>
              <w:rPr>
                <w:rFonts w:ascii="Aptos" w:hAnsi="Aptos"/>
                <w:b w:val="0"/>
                <w:sz w:val="17"/>
              </w:rPr>
              <w:t>coupon records, microscopy, chemistry, hardness, tensile, thermal, fatigue/corrosion when available</w:t>
            </w:r>
          </w:p>
        </w:tc>
      </w:tr>
      <w:tr>
        <w:tc>
          <w:tcPr>
            <w:tcW w:type="dxa" w:w="5112"/>
          </w:tcPr>
          <w:p>
            <w:r/>
            <w:r>
              <w:rPr>
                <w:rFonts w:ascii="Aptos" w:hAnsi="Aptos"/>
                <w:b w:val="0"/>
                <w:sz w:val="17"/>
              </w:rPr>
              <w:t>Commercial</w:t>
            </w:r>
          </w:p>
        </w:tc>
        <w:tc>
          <w:tcPr>
            <w:tcW w:type="dxa" w:w="5112"/>
          </w:tcPr>
          <w:p>
            <w:r/>
            <w:r>
              <w:rPr>
                <w:rFonts w:ascii="Aptos" w:hAnsi="Aptos"/>
                <w:b w:val="0"/>
                <w:sz w:val="17"/>
              </w:rPr>
              <w:t>white paper, deck, use-case briefs, partner list, market notes, licensing model, valuation scenarios</w:t>
            </w:r>
          </w:p>
        </w:tc>
      </w:tr>
      <w:tr>
        <w:tc>
          <w:tcPr>
            <w:tcW w:type="dxa" w:w="5112"/>
          </w:tcPr>
          <w:p>
            <w:r/>
            <w:r>
              <w:rPr>
                <w:rFonts w:ascii="Aptos" w:hAnsi="Aptos"/>
                <w:b w:val="0"/>
                <w:sz w:val="17"/>
              </w:rPr>
              <w:t>Operations</w:t>
            </w:r>
          </w:p>
        </w:tc>
        <w:tc>
          <w:tcPr>
            <w:tcW w:type="dxa" w:w="5112"/>
          </w:tcPr>
          <w:p>
            <w:r/>
            <w:r>
              <w:rPr>
                <w:rFonts w:ascii="Aptos" w:hAnsi="Aptos"/>
                <w:b w:val="0"/>
                <w:sz w:val="17"/>
              </w:rPr>
              <w:t>budget, timeline, vendors, labs, machine access, test facilities, partner pipeline</w:t>
            </w:r>
          </w:p>
        </w:tc>
      </w:tr>
    </w:tbl>
    <w:p/>
    <w:p>
      <w:r>
        <w:br w:type="page"/>
      </w:r>
    </w:p>
    <w:p>
      <w:pPr>
        <w:pStyle w:val="Heading1"/>
      </w:pPr>
      <w:r>
        <w:t>Page 31 - Full Bloom Partner Outreach Narrative</w:t>
      </w:r>
    </w:p>
    <w:p>
      <w:pPr>
        <w:pStyle w:val="Heading2"/>
      </w:pPr>
      <w:r>
        <w:t>Short Partner Pitch</w:t>
      </w:r>
    </w:p>
    <w:p>
      <w:r>
        <w:t>WS-AlTi M1-MSZ-Prime is a programmable aluminum meta-alloy platform for directed-energy additive manufacturing. It combines titanium-aluminide reinforcement, Mg-strengthened aluminum matrix behavior, Sc/Zr stabilization, and local feed-ratio control to produce monolithic parts with hard nodes, tough skins, thermal corridors, and vibration-managed regions.</w:t>
      </w:r>
    </w:p>
    <w:p>
      <w:pPr>
        <w:pStyle w:val="Heading2"/>
      </w:pPr>
      <w:r>
        <w:t>Technical Partner Hook</w:t>
      </w:r>
    </w:p>
    <w:p>
      <w:r>
        <w:t>Instead of forcing one aluminum alloy behavior throughout the entire part, the platform places local material states according to the part’s mechanical and thermal map.</w:t>
      </w:r>
    </w:p>
    <w:p>
      <w:pPr>
        <w:pStyle w:val="Heading2"/>
      </w:pPr>
      <w:r>
        <w:t>Commercial Partner Hook</w:t>
      </w:r>
    </w:p>
    <w:p>
      <w:r>
        <w:t>The platform may reduce overbuilding, improve high-value component performance, and create differentiated AM product lines.</w:t>
      </w:r>
    </w:p>
    <w:p>
      <w:pPr>
        <w:pStyle w:val="Heading2"/>
      </w:pPr>
      <w:r>
        <w:t>IP Partner Hook</w:t>
      </w:r>
    </w:p>
    <w:p>
      <w:r>
        <w:t>The provisional package protects composition, morphology, local zoning, dual-feed process control, and property-map-driven manufacturing.</w:t>
      </w:r>
    </w:p>
    <w:p>
      <w:r>
        <w:br w:type="page"/>
      </w:r>
    </w:p>
    <w:p>
      <w:pPr>
        <w:pStyle w:val="Heading1"/>
      </w:pPr>
      <w:r>
        <w:t>Page 32 - Full Bloom Investor Narrative</w:t>
      </w:r>
    </w:p>
    <w:tbl>
      <w:tblPr>
        <w:tblStyle w:val="TableGrid"/>
        <w:tblW w:type="auto" w:w="0"/>
        <w:jc w:val="center"/>
        <w:tblLook w:firstColumn="1" w:firstRow="1" w:lastColumn="0" w:lastRow="0" w:noHBand="0" w:noVBand="1" w:val="04A0"/>
      </w:tblPr>
      <w:tblGrid>
        <w:gridCol w:w="5112"/>
        <w:gridCol w:w="5112"/>
      </w:tblGrid>
      <w:tr>
        <w:tc>
          <w:tcPr>
            <w:tcW w:type="dxa" w:w="5112"/>
            <w:shd w:fill="D1D5DB"/>
          </w:tcPr>
          <w:p>
            <w:r/>
            <w:r>
              <w:rPr>
                <w:rFonts w:ascii="Aptos" w:hAnsi="Aptos"/>
                <w:b/>
                <w:sz w:val="17"/>
              </w:rPr>
              <w:t>Pitch Element</w:t>
            </w:r>
          </w:p>
        </w:tc>
        <w:tc>
          <w:tcPr>
            <w:tcW w:type="dxa" w:w="5112"/>
            <w:shd w:fill="D1D5DB"/>
          </w:tcPr>
          <w:p>
            <w:r/>
            <w:r>
              <w:rPr>
                <w:rFonts w:ascii="Aptos" w:hAnsi="Aptos"/>
                <w:b/>
                <w:sz w:val="17"/>
              </w:rPr>
              <w:t>Message</w:t>
            </w:r>
          </w:p>
        </w:tc>
      </w:tr>
      <w:tr>
        <w:tc>
          <w:tcPr>
            <w:tcW w:type="dxa" w:w="5112"/>
          </w:tcPr>
          <w:p>
            <w:r/>
            <w:r>
              <w:rPr>
                <w:rFonts w:ascii="Aptos" w:hAnsi="Aptos"/>
                <w:b w:val="0"/>
                <w:sz w:val="17"/>
              </w:rPr>
              <w:t>Problem</w:t>
            </w:r>
          </w:p>
        </w:tc>
        <w:tc>
          <w:tcPr>
            <w:tcW w:type="dxa" w:w="5112"/>
          </w:tcPr>
          <w:p>
            <w:r/>
            <w:r>
              <w:rPr>
                <w:rFonts w:ascii="Aptos" w:hAnsi="Aptos"/>
                <w:b w:val="0"/>
                <w:sz w:val="17"/>
              </w:rPr>
              <w:t>High-performance aluminum AM alloys are powerful but mostly uniform. Complex parts need different local material behavior in different regions.</w:t>
            </w:r>
          </w:p>
        </w:tc>
      </w:tr>
      <w:tr>
        <w:tc>
          <w:tcPr>
            <w:tcW w:type="dxa" w:w="5112"/>
          </w:tcPr>
          <w:p>
            <w:r/>
            <w:r>
              <w:rPr>
                <w:rFonts w:ascii="Aptos" w:hAnsi="Aptos"/>
                <w:b w:val="0"/>
                <w:sz w:val="17"/>
              </w:rPr>
              <w:t>Solution</w:t>
            </w:r>
          </w:p>
        </w:tc>
        <w:tc>
          <w:tcPr>
            <w:tcW w:type="dxa" w:w="5112"/>
          </w:tcPr>
          <w:p>
            <w:r/>
            <w:r>
              <w:rPr>
                <w:rFonts w:ascii="Aptos" w:hAnsi="Aptos"/>
                <w:b w:val="0"/>
                <w:sz w:val="17"/>
              </w:rPr>
              <w:t>A programmable Al-Ti-Mg-Sc-Zr meta-alloy platform that varies local titanium reinforcement and microstructure during DED manufacture.</w:t>
            </w:r>
          </w:p>
        </w:tc>
      </w:tr>
      <w:tr>
        <w:tc>
          <w:tcPr>
            <w:tcW w:type="dxa" w:w="5112"/>
          </w:tcPr>
          <w:p>
            <w:r/>
            <w:r>
              <w:rPr>
                <w:rFonts w:ascii="Aptos" w:hAnsi="Aptos"/>
                <w:b w:val="0"/>
                <w:sz w:val="17"/>
              </w:rPr>
              <w:t>Why Now</w:t>
            </w:r>
          </w:p>
        </w:tc>
        <w:tc>
          <w:tcPr>
            <w:tcW w:type="dxa" w:w="5112"/>
          </w:tcPr>
          <w:p>
            <w:r/>
            <w:r>
              <w:rPr>
                <w:rFonts w:ascii="Aptos" w:hAnsi="Aptos"/>
                <w:b w:val="0"/>
                <w:sz w:val="17"/>
              </w:rPr>
              <w:t>AM hardware increasingly supports multi-feed processing; advanced alloy design is commercially relevant; aerospace, robotics, and thermal systems need lightweight multifunctional structures.</w:t>
            </w:r>
          </w:p>
        </w:tc>
      </w:tr>
      <w:tr>
        <w:tc>
          <w:tcPr>
            <w:tcW w:type="dxa" w:w="5112"/>
          </w:tcPr>
          <w:p>
            <w:r/>
            <w:r>
              <w:rPr>
                <w:rFonts w:ascii="Aptos" w:hAnsi="Aptos"/>
                <w:b w:val="0"/>
                <w:sz w:val="17"/>
              </w:rPr>
              <w:t>Moat</w:t>
            </w:r>
          </w:p>
        </w:tc>
        <w:tc>
          <w:tcPr>
            <w:tcW w:type="dxa" w:w="5112"/>
          </w:tcPr>
          <w:p>
            <w:r/>
            <w:r>
              <w:rPr>
                <w:rFonts w:ascii="Aptos" w:hAnsi="Aptos"/>
                <w:b w:val="0"/>
                <w:sz w:val="17"/>
              </w:rPr>
              <w:t>composition family, morphology control, Sc/Zr matrix stabilization, graded monolithic articles, hardware-linked materials compiler, application-specific embodiments</w:t>
            </w:r>
          </w:p>
        </w:tc>
      </w:tr>
      <w:tr>
        <w:tc>
          <w:tcPr>
            <w:tcW w:type="dxa" w:w="5112"/>
          </w:tcPr>
          <w:p>
            <w:r/>
            <w:r>
              <w:rPr>
                <w:rFonts w:ascii="Aptos" w:hAnsi="Aptos"/>
                <w:b w:val="0"/>
                <w:sz w:val="17"/>
              </w:rPr>
              <w:t>Milestone Ask</w:t>
            </w:r>
          </w:p>
        </w:tc>
        <w:tc>
          <w:tcPr>
            <w:tcW w:type="dxa" w:w="5112"/>
          </w:tcPr>
          <w:p>
            <w:r/>
            <w:r>
              <w:rPr>
                <w:rFonts w:ascii="Aptos" w:hAnsi="Aptos"/>
                <w:b w:val="0"/>
                <w:sz w:val="17"/>
              </w:rPr>
              <w:t>fund filing, modeling, feedstock procurement, coupon builds, and first demonstrator parts</w:t>
            </w:r>
          </w:p>
        </w:tc>
      </w:tr>
    </w:tbl>
    <w:p/>
    <w:p>
      <w:r>
        <w:br w:type="page"/>
      </w:r>
    </w:p>
    <w:p>
      <w:pPr>
        <w:pStyle w:val="Heading1"/>
      </w:pPr>
      <w:r>
        <w:t>Page 33 - Full Bloom Technical Validation Matrix</w:t>
      </w:r>
    </w:p>
    <w:tbl>
      <w:tblPr>
        <w:tblStyle w:val="TableGrid"/>
        <w:tblW w:type="auto" w:w="0"/>
        <w:jc w:val="center"/>
        <w:tblLook w:firstColumn="1" w:firstRow="1" w:lastColumn="0" w:lastRow="0" w:noHBand="0" w:noVBand="1" w:val="04A0"/>
      </w:tblPr>
      <w:tblGrid>
        <w:gridCol w:w="5112"/>
        <w:gridCol w:w="5112"/>
      </w:tblGrid>
      <w:tr>
        <w:tc>
          <w:tcPr>
            <w:tcW w:type="dxa" w:w="5112"/>
            <w:shd w:fill="D1D5DB"/>
          </w:tcPr>
          <w:p>
            <w:r/>
            <w:r>
              <w:rPr>
                <w:rFonts w:ascii="Aptos" w:hAnsi="Aptos"/>
                <w:b/>
                <w:sz w:val="17"/>
              </w:rPr>
              <w:t>Validation Category</w:t>
            </w:r>
          </w:p>
        </w:tc>
        <w:tc>
          <w:tcPr>
            <w:tcW w:type="dxa" w:w="5112"/>
            <w:shd w:fill="D1D5DB"/>
          </w:tcPr>
          <w:p>
            <w:r/>
            <w:r>
              <w:rPr>
                <w:rFonts w:ascii="Aptos" w:hAnsi="Aptos"/>
                <w:b/>
                <w:sz w:val="17"/>
              </w:rPr>
              <w:t>Tests / Purpose</w:t>
            </w:r>
          </w:p>
        </w:tc>
      </w:tr>
      <w:tr>
        <w:tc>
          <w:tcPr>
            <w:tcW w:type="dxa" w:w="5112"/>
          </w:tcPr>
          <w:p>
            <w:r/>
            <w:r>
              <w:rPr>
                <w:rFonts w:ascii="Aptos" w:hAnsi="Aptos"/>
                <w:b w:val="0"/>
                <w:sz w:val="17"/>
              </w:rPr>
              <w:t>Composition</w:t>
            </w:r>
          </w:p>
        </w:tc>
        <w:tc>
          <w:tcPr>
            <w:tcW w:type="dxa" w:w="5112"/>
          </w:tcPr>
          <w:p>
            <w:r/>
            <w:r>
              <w:rPr>
                <w:rFonts w:ascii="Aptos" w:hAnsi="Aptos"/>
                <w:b w:val="0"/>
                <w:sz w:val="17"/>
              </w:rPr>
              <w:t>ICP/OES to confirm final composition; oxygen/moisture analysis; EDS mapping for gradients</w:t>
            </w:r>
          </w:p>
        </w:tc>
      </w:tr>
      <w:tr>
        <w:tc>
          <w:tcPr>
            <w:tcW w:type="dxa" w:w="5112"/>
          </w:tcPr>
          <w:p>
            <w:r/>
            <w:r>
              <w:rPr>
                <w:rFonts w:ascii="Aptos" w:hAnsi="Aptos"/>
                <w:b w:val="0"/>
                <w:sz w:val="17"/>
              </w:rPr>
              <w:t>Microstructure</w:t>
            </w:r>
          </w:p>
        </w:tc>
        <w:tc>
          <w:tcPr>
            <w:tcW w:type="dxa" w:w="5112"/>
          </w:tcPr>
          <w:p>
            <w:r/>
            <w:r>
              <w:rPr>
                <w:rFonts w:ascii="Aptos" w:hAnsi="Aptos"/>
                <w:b w:val="0"/>
                <w:sz w:val="17"/>
              </w:rPr>
              <w:t>XRD for phases; SEM for morphology; EBSD for grain structure; TEM for precipitates/interfaces; CT for porosity</w:t>
            </w:r>
          </w:p>
        </w:tc>
      </w:tr>
      <w:tr>
        <w:tc>
          <w:tcPr>
            <w:tcW w:type="dxa" w:w="5112"/>
          </w:tcPr>
          <w:p>
            <w:r/>
            <w:r>
              <w:rPr>
                <w:rFonts w:ascii="Aptos" w:hAnsi="Aptos"/>
                <w:b w:val="0"/>
                <w:sz w:val="17"/>
              </w:rPr>
              <w:t>Mechanical</w:t>
            </w:r>
          </w:p>
        </w:tc>
        <w:tc>
          <w:tcPr>
            <w:tcW w:type="dxa" w:w="5112"/>
          </w:tcPr>
          <w:p>
            <w:r/>
            <w:r>
              <w:rPr>
                <w:rFonts w:ascii="Aptos" w:hAnsi="Aptos"/>
                <w:b w:val="0"/>
                <w:sz w:val="17"/>
              </w:rPr>
              <w:t>hardness, tensile, compression, fatigue, fracture screening</w:t>
            </w:r>
          </w:p>
        </w:tc>
      </w:tr>
      <w:tr>
        <w:tc>
          <w:tcPr>
            <w:tcW w:type="dxa" w:w="5112"/>
          </w:tcPr>
          <w:p>
            <w:r/>
            <w:r>
              <w:rPr>
                <w:rFonts w:ascii="Aptos" w:hAnsi="Aptos"/>
                <w:b w:val="0"/>
                <w:sz w:val="17"/>
              </w:rPr>
              <w:t>Thermal</w:t>
            </w:r>
          </w:p>
        </w:tc>
        <w:tc>
          <w:tcPr>
            <w:tcW w:type="dxa" w:w="5112"/>
          </w:tcPr>
          <w:p>
            <w:r/>
            <w:r>
              <w:rPr>
                <w:rFonts w:ascii="Aptos" w:hAnsi="Aptos"/>
                <w:b w:val="0"/>
                <w:sz w:val="17"/>
              </w:rPr>
              <w:t>thermal conductivity, CTE, elevated-temperature tensile, aging study</w:t>
            </w:r>
          </w:p>
        </w:tc>
      </w:tr>
    </w:tbl>
    <w:p/>
    <w:p>
      <w:r>
        <w:br w:type="page"/>
      </w:r>
    </w:p>
    <w:p>
      <w:pPr>
        <w:pStyle w:val="Heading1"/>
      </w:pPr>
      <w:r>
        <w:t>Page 34 - Full Bloom Milestone Timeline</w:t>
      </w:r>
    </w:p>
    <w:tbl>
      <w:tblPr>
        <w:tblStyle w:val="TableGrid"/>
        <w:tblW w:type="auto" w:w="0"/>
        <w:jc w:val="center"/>
        <w:tblLook w:firstColumn="1" w:firstRow="1" w:lastColumn="0" w:lastRow="0" w:noHBand="0" w:noVBand="1" w:val="04A0"/>
      </w:tblPr>
      <w:tblGrid>
        <w:gridCol w:w="5112"/>
        <w:gridCol w:w="5112"/>
      </w:tblGrid>
      <w:tr>
        <w:tc>
          <w:tcPr>
            <w:tcW w:type="dxa" w:w="5112"/>
            <w:shd w:fill="D1D5DB"/>
          </w:tcPr>
          <w:p>
            <w:r/>
            <w:r>
              <w:rPr>
                <w:rFonts w:ascii="Aptos" w:hAnsi="Aptos"/>
                <w:b/>
                <w:sz w:val="17"/>
              </w:rPr>
              <w:t>Timeline</w:t>
            </w:r>
          </w:p>
        </w:tc>
        <w:tc>
          <w:tcPr>
            <w:tcW w:type="dxa" w:w="5112"/>
            <w:shd w:fill="D1D5DB"/>
          </w:tcPr>
          <w:p>
            <w:r/>
            <w:r>
              <w:rPr>
                <w:rFonts w:ascii="Aptos" w:hAnsi="Aptos"/>
                <w:b/>
                <w:sz w:val="17"/>
              </w:rPr>
              <w:t>Milestones</w:t>
            </w:r>
          </w:p>
        </w:tc>
      </w:tr>
      <w:tr>
        <w:tc>
          <w:tcPr>
            <w:tcW w:type="dxa" w:w="5112"/>
          </w:tcPr>
          <w:p>
            <w:r/>
            <w:r>
              <w:rPr>
                <w:rFonts w:ascii="Aptos" w:hAnsi="Aptos"/>
                <w:b w:val="0"/>
                <w:sz w:val="17"/>
              </w:rPr>
              <w:t>0-30 Days</w:t>
            </w:r>
          </w:p>
        </w:tc>
        <w:tc>
          <w:tcPr>
            <w:tcW w:type="dxa" w:w="5112"/>
          </w:tcPr>
          <w:p>
            <w:r/>
            <w:r>
              <w:rPr>
                <w:rFonts w:ascii="Aptos" w:hAnsi="Aptos"/>
                <w:b w:val="0"/>
                <w:sz w:val="17"/>
              </w:rPr>
              <w:t>finalize provisional, prepare figures, file provisional, organize data room, initiate prior-art search</w:t>
            </w:r>
          </w:p>
        </w:tc>
      </w:tr>
      <w:tr>
        <w:tc>
          <w:tcPr>
            <w:tcW w:type="dxa" w:w="5112"/>
          </w:tcPr>
          <w:p>
            <w:r/>
            <w:r>
              <w:rPr>
                <w:rFonts w:ascii="Aptos" w:hAnsi="Aptos"/>
                <w:b w:val="0"/>
                <w:sz w:val="17"/>
              </w:rPr>
              <w:t>30-90 Days</w:t>
            </w:r>
          </w:p>
        </w:tc>
        <w:tc>
          <w:tcPr>
            <w:tcW w:type="dxa" w:w="5112"/>
          </w:tcPr>
          <w:p>
            <w:r/>
            <w:r>
              <w:rPr>
                <w:rFonts w:ascii="Aptos" w:hAnsi="Aptos"/>
                <w:b w:val="0"/>
                <w:sz w:val="17"/>
              </w:rPr>
              <w:t>prior-art landscape, initial modeling, contact DED labs, quote powder/feedstock, partner outreach brief</w:t>
            </w:r>
          </w:p>
        </w:tc>
      </w:tr>
      <w:tr>
        <w:tc>
          <w:tcPr>
            <w:tcW w:type="dxa" w:w="5112"/>
          </w:tcPr>
          <w:p>
            <w:r/>
            <w:r>
              <w:rPr>
                <w:rFonts w:ascii="Aptos" w:hAnsi="Aptos"/>
                <w:b w:val="0"/>
                <w:sz w:val="17"/>
              </w:rPr>
              <w:t>90-180 Days</w:t>
            </w:r>
          </w:p>
        </w:tc>
        <w:tc>
          <w:tcPr>
            <w:tcW w:type="dxa" w:w="5112"/>
          </w:tcPr>
          <w:p>
            <w:r/>
            <w:r>
              <w:rPr>
                <w:rFonts w:ascii="Aptos" w:hAnsi="Aptos"/>
                <w:b w:val="0"/>
                <w:sz w:val="17"/>
              </w:rPr>
              <w:t>procure feedstock, single-track trials, cube coupons, first microscopy, update claims</w:t>
            </w:r>
          </w:p>
        </w:tc>
      </w:tr>
      <w:tr>
        <w:tc>
          <w:tcPr>
            <w:tcW w:type="dxa" w:w="5112"/>
          </w:tcPr>
          <w:p>
            <w:r/>
            <w:r>
              <w:rPr>
                <w:rFonts w:ascii="Aptos" w:hAnsi="Aptos"/>
                <w:b w:val="0"/>
                <w:sz w:val="17"/>
              </w:rPr>
              <w:t>180-270 Days</w:t>
            </w:r>
          </w:p>
        </w:tc>
        <w:tc>
          <w:tcPr>
            <w:tcW w:type="dxa" w:w="5112"/>
          </w:tcPr>
          <w:p>
            <w:r/>
            <w:r>
              <w:rPr>
                <w:rFonts w:ascii="Aptos" w:hAnsi="Aptos"/>
                <w:b w:val="0"/>
                <w:sz w:val="17"/>
              </w:rPr>
              <w:t>print tensile coupons, hardness/tensile/thermal tests, first graded coupon, partner demonstrator data</w:t>
            </w:r>
          </w:p>
        </w:tc>
      </w:tr>
      <w:tr>
        <w:tc>
          <w:tcPr>
            <w:tcW w:type="dxa" w:w="5112"/>
          </w:tcPr>
          <w:p>
            <w:r/>
            <w:r>
              <w:rPr>
                <w:rFonts w:ascii="Aptos" w:hAnsi="Aptos"/>
                <w:b w:val="0"/>
                <w:sz w:val="17"/>
              </w:rPr>
              <w:t>270-365 Days</w:t>
            </w:r>
          </w:p>
        </w:tc>
        <w:tc>
          <w:tcPr>
            <w:tcW w:type="dxa" w:w="5112"/>
          </w:tcPr>
          <w:p>
            <w:r/>
            <w:r>
              <w:rPr>
                <w:rFonts w:ascii="Aptos" w:hAnsi="Aptos"/>
                <w:b w:val="0"/>
                <w:sz w:val="17"/>
              </w:rPr>
              <w:t>prepare nonprovisional, add data, refine claims, negotiate JDA/license, decide company/license/R&amp;D path</w:t>
            </w:r>
          </w:p>
        </w:tc>
      </w:tr>
    </w:tbl>
    <w:p/>
    <w:p>
      <w:r>
        <w:br w:type="page"/>
      </w:r>
    </w:p>
    <w:p>
      <w:pPr>
        <w:pStyle w:val="Heading1"/>
      </w:pPr>
      <w:r>
        <w:t>Page 35 - Full Bloom Budget Framework</w:t>
      </w:r>
    </w:p>
    <w:tbl>
      <w:tblPr>
        <w:tblStyle w:val="TableGrid"/>
        <w:tblW w:type="auto" w:w="0"/>
        <w:jc w:val="center"/>
        <w:tblLook w:firstColumn="1" w:firstRow="1" w:lastColumn="0" w:lastRow="0" w:noHBand="0" w:noVBand="1" w:val="04A0"/>
      </w:tblPr>
      <w:tblGrid>
        <w:gridCol w:w="5112"/>
        <w:gridCol w:w="5112"/>
      </w:tblGrid>
      <w:tr>
        <w:tc>
          <w:tcPr>
            <w:tcW w:type="dxa" w:w="5112"/>
            <w:shd w:fill="D1D5DB"/>
          </w:tcPr>
          <w:p>
            <w:r/>
            <w:r>
              <w:rPr>
                <w:rFonts w:ascii="Aptos" w:hAnsi="Aptos"/>
                <w:b/>
                <w:sz w:val="17"/>
              </w:rPr>
              <w:t>Budget Area</w:t>
            </w:r>
          </w:p>
        </w:tc>
        <w:tc>
          <w:tcPr>
            <w:tcW w:type="dxa" w:w="5112"/>
            <w:shd w:fill="D1D5DB"/>
          </w:tcPr>
          <w:p>
            <w:r/>
            <w:r>
              <w:rPr>
                <w:rFonts w:ascii="Aptos" w:hAnsi="Aptos"/>
                <w:b/>
                <w:sz w:val="17"/>
              </w:rPr>
              <w:t>Estimated Range</w:t>
            </w:r>
          </w:p>
        </w:tc>
      </w:tr>
      <w:tr>
        <w:tc>
          <w:tcPr>
            <w:tcW w:type="dxa" w:w="5112"/>
          </w:tcPr>
          <w:p>
            <w:r/>
            <w:r>
              <w:rPr>
                <w:rFonts w:ascii="Aptos" w:hAnsi="Aptos"/>
                <w:b w:val="0"/>
                <w:sz w:val="17"/>
              </w:rPr>
              <w:t>Legal / IP</w:t>
            </w:r>
          </w:p>
        </w:tc>
        <w:tc>
          <w:tcPr>
            <w:tcW w:type="dxa" w:w="5112"/>
          </w:tcPr>
          <w:p>
            <w:r/>
            <w:r>
              <w:rPr>
                <w:rFonts w:ascii="Aptos" w:hAnsi="Aptos"/>
                <w:b w:val="0"/>
                <w:sz w:val="17"/>
              </w:rPr>
              <w:t>provisional cleanup and filing $3k-$15k; prior-art search $3k-$20k; nonprovisional $15k-$50k+</w:t>
            </w:r>
          </w:p>
        </w:tc>
      </w:tr>
      <w:tr>
        <w:tc>
          <w:tcPr>
            <w:tcW w:type="dxa" w:w="5112"/>
          </w:tcPr>
          <w:p>
            <w:r/>
            <w:r>
              <w:rPr>
                <w:rFonts w:ascii="Aptos" w:hAnsi="Aptos"/>
                <w:b w:val="0"/>
                <w:sz w:val="17"/>
              </w:rPr>
              <w:t>Modeling</w:t>
            </w:r>
          </w:p>
        </w:tc>
        <w:tc>
          <w:tcPr>
            <w:tcW w:type="dxa" w:w="5112"/>
          </w:tcPr>
          <w:p>
            <w:r/>
            <w:r>
              <w:rPr>
                <w:rFonts w:ascii="Aptos" w:hAnsi="Aptos"/>
                <w:b w:val="0"/>
                <w:sz w:val="17"/>
              </w:rPr>
              <w:t>CALPHAD/Scheil $5k-$30k; FEA/lattice $5k-$50k; materials compiler prototype $25k-$250k</w:t>
            </w:r>
          </w:p>
        </w:tc>
      </w:tr>
      <w:tr>
        <w:tc>
          <w:tcPr>
            <w:tcW w:type="dxa" w:w="5112"/>
          </w:tcPr>
          <w:p>
            <w:r/>
            <w:r>
              <w:rPr>
                <w:rFonts w:ascii="Aptos" w:hAnsi="Aptos"/>
                <w:b w:val="0"/>
                <w:sz w:val="17"/>
              </w:rPr>
              <w:t>Experimental</w:t>
            </w:r>
          </w:p>
        </w:tc>
        <w:tc>
          <w:tcPr>
            <w:tcW w:type="dxa" w:w="5112"/>
          </w:tcPr>
          <w:p>
            <w:r/>
            <w:r>
              <w:rPr>
                <w:rFonts w:ascii="Aptos" w:hAnsi="Aptos"/>
                <w:b w:val="0"/>
                <w:sz w:val="17"/>
              </w:rPr>
              <w:t>feedstock $10k-$100k+; DED trials $25k-$250k; microscopy/chemistry $10k-$100k; mechanical testing $10k-$150k; demonstrators $50k-$500k</w:t>
            </w:r>
          </w:p>
        </w:tc>
      </w:tr>
      <w:tr>
        <w:tc>
          <w:tcPr>
            <w:tcW w:type="dxa" w:w="5112"/>
          </w:tcPr>
          <w:p>
            <w:r/>
            <w:r>
              <w:rPr>
                <w:rFonts w:ascii="Aptos" w:hAnsi="Aptos"/>
                <w:b w:val="0"/>
                <w:sz w:val="17"/>
              </w:rPr>
              <w:t>Commercial Development</w:t>
            </w:r>
          </w:p>
        </w:tc>
        <w:tc>
          <w:tcPr>
            <w:tcW w:type="dxa" w:w="5112"/>
          </w:tcPr>
          <w:p>
            <w:r/>
            <w:r>
              <w:rPr>
                <w:rFonts w:ascii="Aptos" w:hAnsi="Aptos"/>
                <w:b w:val="0"/>
                <w:sz w:val="17"/>
              </w:rPr>
              <w:t>white paper/deck/outreach $5k-$50k; diligence package $10k-$100k; business operations variable</w:t>
            </w:r>
          </w:p>
        </w:tc>
      </w:tr>
    </w:tbl>
    <w:p/>
    <w:p>
      <w:r>
        <w:br w:type="page"/>
      </w:r>
    </w:p>
    <w:p>
      <w:pPr>
        <w:pStyle w:val="Heading1"/>
      </w:pPr>
      <w:r>
        <w:t>Page 36 - Full Bloom Risk Register</w:t>
      </w:r>
    </w:p>
    <w:tbl>
      <w:tblPr>
        <w:tblStyle w:val="TableGrid"/>
        <w:tblW w:type="auto" w:w="0"/>
        <w:jc w:val="center"/>
        <w:tblLook w:firstColumn="1" w:firstRow="1" w:lastColumn="0" w:lastRow="0" w:noHBand="0" w:noVBand="1" w:val="04A0"/>
      </w:tblPr>
      <w:tblGrid>
        <w:gridCol w:w="3408"/>
        <w:gridCol w:w="3408"/>
        <w:gridCol w:w="3408"/>
      </w:tblGrid>
      <w:tr>
        <w:tc>
          <w:tcPr>
            <w:tcW w:type="dxa" w:w="3408"/>
            <w:shd w:fill="D1D5DB"/>
          </w:tcPr>
          <w:p>
            <w:r/>
            <w:r>
              <w:rPr>
                <w:rFonts w:ascii="Aptos" w:hAnsi="Aptos"/>
                <w:b/>
                <w:sz w:val="17"/>
              </w:rPr>
              <w:t>Risk</w:t>
            </w:r>
          </w:p>
        </w:tc>
        <w:tc>
          <w:tcPr>
            <w:tcW w:type="dxa" w:w="3408"/>
            <w:shd w:fill="D1D5DB"/>
          </w:tcPr>
          <w:p>
            <w:r/>
            <w:r>
              <w:rPr>
                <w:rFonts w:ascii="Aptos" w:hAnsi="Aptos"/>
                <w:b/>
                <w:sz w:val="17"/>
              </w:rPr>
              <w:t>Severity</w:t>
            </w:r>
          </w:p>
        </w:tc>
        <w:tc>
          <w:tcPr>
            <w:tcW w:type="dxa" w:w="3408"/>
            <w:shd w:fill="D1D5DB"/>
          </w:tcPr>
          <w:p>
            <w:r/>
            <w:r>
              <w:rPr>
                <w:rFonts w:ascii="Aptos" w:hAnsi="Aptos"/>
                <w:b/>
                <w:sz w:val="17"/>
              </w:rPr>
              <w:t>Mitigation</w:t>
            </w:r>
          </w:p>
        </w:tc>
      </w:tr>
      <w:tr>
        <w:tc>
          <w:tcPr>
            <w:tcW w:type="dxa" w:w="3408"/>
          </w:tcPr>
          <w:p>
            <w:r/>
            <w:r>
              <w:rPr>
                <w:rFonts w:ascii="Aptos" w:hAnsi="Aptos"/>
                <w:b w:val="0"/>
                <w:sz w:val="17"/>
              </w:rPr>
              <w:t>Prior art overlaps composition</w:t>
            </w:r>
          </w:p>
        </w:tc>
        <w:tc>
          <w:tcPr>
            <w:tcW w:type="dxa" w:w="3408"/>
          </w:tcPr>
          <w:p>
            <w:r/>
            <w:r>
              <w:rPr>
                <w:rFonts w:ascii="Aptos" w:hAnsi="Aptos"/>
                <w:b w:val="0"/>
                <w:sz w:val="17"/>
              </w:rPr>
              <w:t>High</w:t>
            </w:r>
          </w:p>
        </w:tc>
        <w:tc>
          <w:tcPr>
            <w:tcW w:type="dxa" w:w="3408"/>
          </w:tcPr>
          <w:p>
            <w:r/>
            <w:r>
              <w:rPr>
                <w:rFonts w:ascii="Aptos" w:hAnsi="Aptos"/>
                <w:b w:val="0"/>
                <w:sz w:val="17"/>
              </w:rPr>
              <w:t>emphasize integrated platform and zoning</w:t>
            </w:r>
          </w:p>
        </w:tc>
      </w:tr>
      <w:tr>
        <w:tc>
          <w:tcPr>
            <w:tcW w:type="dxa" w:w="3408"/>
          </w:tcPr>
          <w:p>
            <w:r/>
            <w:r>
              <w:rPr>
                <w:rFonts w:ascii="Aptos" w:hAnsi="Aptos"/>
                <w:b w:val="0"/>
                <w:sz w:val="17"/>
              </w:rPr>
              <w:t>Ti-aluminide becomes brittle network</w:t>
            </w:r>
          </w:p>
        </w:tc>
        <w:tc>
          <w:tcPr>
            <w:tcW w:type="dxa" w:w="3408"/>
          </w:tcPr>
          <w:p>
            <w:r/>
            <w:r>
              <w:rPr>
                <w:rFonts w:ascii="Aptos" w:hAnsi="Aptos"/>
                <w:b w:val="0"/>
                <w:sz w:val="17"/>
              </w:rPr>
              <w:t>High</w:t>
            </w:r>
          </w:p>
        </w:tc>
        <w:tc>
          <w:tcPr>
            <w:tcW w:type="dxa" w:w="3408"/>
          </w:tcPr>
          <w:p>
            <w:r/>
            <w:r>
              <w:rPr>
                <w:rFonts w:ascii="Aptos" w:hAnsi="Aptos"/>
                <w:b w:val="0"/>
                <w:sz w:val="17"/>
              </w:rPr>
              <w:t>tune Ti level, powder size, energy density</w:t>
            </w:r>
          </w:p>
        </w:tc>
      </w:tr>
      <w:tr>
        <w:tc>
          <w:tcPr>
            <w:tcW w:type="dxa" w:w="3408"/>
          </w:tcPr>
          <w:p>
            <w:r/>
            <w:r>
              <w:rPr>
                <w:rFonts w:ascii="Aptos" w:hAnsi="Aptos"/>
                <w:b w:val="0"/>
                <w:sz w:val="17"/>
              </w:rPr>
              <w:t>Mg loss in DED</w:t>
            </w:r>
          </w:p>
        </w:tc>
        <w:tc>
          <w:tcPr>
            <w:tcW w:type="dxa" w:w="3408"/>
          </w:tcPr>
          <w:p>
            <w:r/>
            <w:r>
              <w:rPr>
                <w:rFonts w:ascii="Aptos" w:hAnsi="Aptos"/>
                <w:b w:val="0"/>
                <w:sz w:val="17"/>
              </w:rPr>
              <w:t>Medium-High</w:t>
            </w:r>
          </w:p>
        </w:tc>
        <w:tc>
          <w:tcPr>
            <w:tcW w:type="dxa" w:w="3408"/>
          </w:tcPr>
          <w:p>
            <w:r/>
            <w:r>
              <w:rPr>
                <w:rFonts w:ascii="Aptos" w:hAnsi="Aptos"/>
                <w:b w:val="0"/>
                <w:sz w:val="17"/>
              </w:rPr>
              <w:t>chemistry verification, feed compensation</w:t>
            </w:r>
          </w:p>
        </w:tc>
      </w:tr>
      <w:tr>
        <w:tc>
          <w:tcPr>
            <w:tcW w:type="dxa" w:w="3408"/>
          </w:tcPr>
          <w:p>
            <w:r/>
            <w:r>
              <w:rPr>
                <w:rFonts w:ascii="Aptos" w:hAnsi="Aptos"/>
                <w:b w:val="0"/>
                <w:sz w:val="17"/>
              </w:rPr>
              <w:t>Sc/Zr too costly</w:t>
            </w:r>
          </w:p>
        </w:tc>
        <w:tc>
          <w:tcPr>
            <w:tcW w:type="dxa" w:w="3408"/>
          </w:tcPr>
          <w:p>
            <w:r/>
            <w:r>
              <w:rPr>
                <w:rFonts w:ascii="Aptos" w:hAnsi="Aptos"/>
                <w:b w:val="0"/>
                <w:sz w:val="17"/>
              </w:rPr>
              <w:t>Medium</w:t>
            </w:r>
          </w:p>
        </w:tc>
        <w:tc>
          <w:tcPr>
            <w:tcW w:type="dxa" w:w="3408"/>
          </w:tcPr>
          <w:p>
            <w:r/>
            <w:r>
              <w:rPr>
                <w:rFonts w:ascii="Aptos" w:hAnsi="Aptos"/>
                <w:b w:val="0"/>
                <w:sz w:val="17"/>
              </w:rPr>
              <w:t>use only where performance justifies</w:t>
            </w:r>
          </w:p>
        </w:tc>
      </w:tr>
      <w:tr>
        <w:tc>
          <w:tcPr>
            <w:tcW w:type="dxa" w:w="3408"/>
          </w:tcPr>
          <w:p>
            <w:r/>
            <w:r>
              <w:rPr>
                <w:rFonts w:ascii="Aptos" w:hAnsi="Aptos"/>
                <w:b w:val="0"/>
                <w:sz w:val="17"/>
              </w:rPr>
              <w:t>DED process not repeatable</w:t>
            </w:r>
          </w:p>
        </w:tc>
        <w:tc>
          <w:tcPr>
            <w:tcW w:type="dxa" w:w="3408"/>
          </w:tcPr>
          <w:p>
            <w:r/>
            <w:r>
              <w:rPr>
                <w:rFonts w:ascii="Aptos" w:hAnsi="Aptos"/>
                <w:b w:val="0"/>
                <w:sz w:val="17"/>
              </w:rPr>
              <w:t>High</w:t>
            </w:r>
          </w:p>
        </w:tc>
        <w:tc>
          <w:tcPr>
            <w:tcW w:type="dxa" w:w="3408"/>
          </w:tcPr>
          <w:p>
            <w:r/>
            <w:r>
              <w:rPr>
                <w:rFonts w:ascii="Aptos" w:hAnsi="Aptos"/>
                <w:b w:val="0"/>
                <w:sz w:val="17"/>
              </w:rPr>
              <w:t>experienced lab, closed-loop control</w:t>
            </w:r>
          </w:p>
        </w:tc>
      </w:tr>
      <w:tr>
        <w:tc>
          <w:tcPr>
            <w:tcW w:type="dxa" w:w="3408"/>
          </w:tcPr>
          <w:p>
            <w:r/>
            <w:r>
              <w:rPr>
                <w:rFonts w:ascii="Aptos" w:hAnsi="Aptos"/>
                <w:b w:val="0"/>
                <w:sz w:val="17"/>
              </w:rPr>
              <w:t>Ductility too low</w:t>
            </w:r>
          </w:p>
        </w:tc>
        <w:tc>
          <w:tcPr>
            <w:tcW w:type="dxa" w:w="3408"/>
          </w:tcPr>
          <w:p>
            <w:r/>
            <w:r>
              <w:rPr>
                <w:rFonts w:ascii="Aptos" w:hAnsi="Aptos"/>
                <w:b w:val="0"/>
                <w:sz w:val="17"/>
              </w:rPr>
              <w:t>High</w:t>
            </w:r>
          </w:p>
        </w:tc>
        <w:tc>
          <w:tcPr>
            <w:tcW w:type="dxa" w:w="3408"/>
          </w:tcPr>
          <w:p>
            <w:r/>
            <w:r>
              <w:rPr>
                <w:rFonts w:ascii="Aptos" w:hAnsi="Aptos"/>
                <w:b w:val="0"/>
                <w:sz w:val="17"/>
              </w:rPr>
              <w:t>reduce global Ti, use low-Ti skins</w:t>
            </w:r>
          </w:p>
        </w:tc>
      </w:tr>
      <w:tr>
        <w:tc>
          <w:tcPr>
            <w:tcW w:type="dxa" w:w="3408"/>
          </w:tcPr>
          <w:p>
            <w:r/>
            <w:r>
              <w:rPr>
                <w:rFonts w:ascii="Aptos" w:hAnsi="Aptos"/>
                <w:b w:val="0"/>
                <w:sz w:val="17"/>
              </w:rPr>
              <w:t>Fatigue poor due to defects</w:t>
            </w:r>
          </w:p>
        </w:tc>
        <w:tc>
          <w:tcPr>
            <w:tcW w:type="dxa" w:w="3408"/>
          </w:tcPr>
          <w:p>
            <w:r/>
            <w:r>
              <w:rPr>
                <w:rFonts w:ascii="Aptos" w:hAnsi="Aptos"/>
                <w:b w:val="0"/>
                <w:sz w:val="17"/>
              </w:rPr>
              <w:t>High</w:t>
            </w:r>
          </w:p>
        </w:tc>
        <w:tc>
          <w:tcPr>
            <w:tcW w:type="dxa" w:w="3408"/>
          </w:tcPr>
          <w:p>
            <w:r/>
            <w:r>
              <w:rPr>
                <w:rFonts w:ascii="Aptos" w:hAnsi="Aptos"/>
                <w:b w:val="0"/>
                <w:sz w:val="17"/>
              </w:rPr>
              <w:t>density optimization, CT, surface finishing</w:t>
            </w:r>
          </w:p>
        </w:tc>
      </w:tr>
      <w:tr>
        <w:tc>
          <w:tcPr>
            <w:tcW w:type="dxa" w:w="3408"/>
          </w:tcPr>
          <w:p>
            <w:r/>
            <w:r>
              <w:rPr>
                <w:rFonts w:ascii="Aptos" w:hAnsi="Aptos"/>
                <w:b w:val="0"/>
                <w:sz w:val="17"/>
              </w:rPr>
              <w:t>Corrosion uncertain</w:t>
            </w:r>
          </w:p>
        </w:tc>
        <w:tc>
          <w:tcPr>
            <w:tcW w:type="dxa" w:w="3408"/>
          </w:tcPr>
          <w:p>
            <w:r/>
            <w:r>
              <w:rPr>
                <w:rFonts w:ascii="Aptos" w:hAnsi="Aptos"/>
                <w:b w:val="0"/>
                <w:sz w:val="17"/>
              </w:rPr>
              <w:t>Medium</w:t>
            </w:r>
          </w:p>
        </w:tc>
        <w:tc>
          <w:tcPr>
            <w:tcW w:type="dxa" w:w="3408"/>
          </w:tcPr>
          <w:p>
            <w:r/>
            <w:r>
              <w:rPr>
                <w:rFonts w:ascii="Aptos" w:hAnsi="Aptos"/>
                <w:b w:val="0"/>
                <w:sz w:val="17"/>
              </w:rPr>
              <w:t>test, coatings, local chemistry adjustment</w:t>
            </w:r>
          </w:p>
        </w:tc>
      </w:tr>
      <w:tr>
        <w:tc>
          <w:tcPr>
            <w:tcW w:type="dxa" w:w="3408"/>
          </w:tcPr>
          <w:p>
            <w:r/>
            <w:r>
              <w:rPr>
                <w:rFonts w:ascii="Aptos" w:hAnsi="Aptos"/>
                <w:b w:val="0"/>
                <w:sz w:val="17"/>
              </w:rPr>
              <w:t>Market slow to adopt</w:t>
            </w:r>
          </w:p>
        </w:tc>
        <w:tc>
          <w:tcPr>
            <w:tcW w:type="dxa" w:w="3408"/>
          </w:tcPr>
          <w:p>
            <w:r/>
            <w:r>
              <w:rPr>
                <w:rFonts w:ascii="Aptos" w:hAnsi="Aptos"/>
                <w:b w:val="0"/>
                <w:sz w:val="17"/>
              </w:rPr>
              <w:t>Medium</w:t>
            </w:r>
          </w:p>
        </w:tc>
        <w:tc>
          <w:tcPr>
            <w:tcW w:type="dxa" w:w="3408"/>
          </w:tcPr>
          <w:p>
            <w:r/>
            <w:r>
              <w:rPr>
                <w:rFonts w:ascii="Aptos" w:hAnsi="Aptos"/>
                <w:b w:val="0"/>
                <w:sz w:val="17"/>
              </w:rPr>
              <w:t>start with prototypes and non-flight uses</w:t>
            </w:r>
          </w:p>
        </w:tc>
      </w:tr>
      <w:tr>
        <w:tc>
          <w:tcPr>
            <w:tcW w:type="dxa" w:w="3408"/>
          </w:tcPr>
          <w:p>
            <w:r/>
            <w:r>
              <w:rPr>
                <w:rFonts w:ascii="Aptos" w:hAnsi="Aptos"/>
                <w:b w:val="0"/>
                <w:sz w:val="17"/>
              </w:rPr>
              <w:t>Patent scope narrowed</w:t>
            </w:r>
          </w:p>
        </w:tc>
        <w:tc>
          <w:tcPr>
            <w:tcW w:type="dxa" w:w="3408"/>
          </w:tcPr>
          <w:p>
            <w:r/>
            <w:r>
              <w:rPr>
                <w:rFonts w:ascii="Aptos" w:hAnsi="Aptos"/>
                <w:b w:val="0"/>
                <w:sz w:val="17"/>
              </w:rPr>
              <w:t>Medium</w:t>
            </w:r>
          </w:p>
        </w:tc>
        <w:tc>
          <w:tcPr>
            <w:tcW w:type="dxa" w:w="3408"/>
          </w:tcPr>
          <w:p>
            <w:r/>
            <w:r>
              <w:rPr>
                <w:rFonts w:ascii="Aptos" w:hAnsi="Aptos"/>
                <w:b w:val="0"/>
                <w:sz w:val="17"/>
              </w:rPr>
              <w:t>continuation strategy and multiple claim families</w:t>
            </w:r>
          </w:p>
        </w:tc>
      </w:tr>
    </w:tbl>
    <w:p/>
    <w:p>
      <w:r>
        <w:br w:type="page"/>
      </w:r>
    </w:p>
    <w:p>
      <w:pPr>
        <w:pStyle w:val="Heading1"/>
      </w:pPr>
      <w:r>
        <w:t>Page 37 - Full Bloom Strategic Options</w:t>
      </w:r>
    </w:p>
    <w:p>
      <w:pPr>
        <w:pStyle w:val="Heading2"/>
      </w:pPr>
      <w:r>
        <w:t>Option 1 - License Early</w:t>
      </w:r>
    </w:p>
    <w:p>
      <w:r>
        <w:t>Pros: low capital requirement, faster monetization, partner handles validation. Cons: lower upside, less control, weaker leverage before data.</w:t>
      </w:r>
    </w:p>
    <w:p>
      <w:pPr>
        <w:pStyle w:val="Heading2"/>
      </w:pPr>
      <w:r>
        <w:t>Option 2 - Validate Before Licensing</w:t>
      </w:r>
    </w:p>
    <w:p>
      <w:r>
        <w:t>Pros: higher valuation, stronger claims, better negotiating power. Cons: requires funding and technical risk remains with inventor/company.</w:t>
      </w:r>
    </w:p>
    <w:p>
      <w:pPr>
        <w:pStyle w:val="Heading2"/>
      </w:pPr>
      <w:r>
        <w:t>Option 3 - Form Platform Company</w:t>
      </w:r>
    </w:p>
    <w:p>
      <w:r>
        <w:t>Pros: maximum upside and control of IP, process, software, applications. Cons: highest execution burden and need for team, lab access, capital, and partnerships.</w:t>
      </w:r>
    </w:p>
    <w:p>
      <w:pPr>
        <w:pStyle w:val="Heading2"/>
      </w:pPr>
      <w:r>
        <w:t>Option 4 - Sponsored Research / University Lab Path</w:t>
      </w:r>
    </w:p>
    <w:p>
      <w:r>
        <w:t>Pros: lower technical cost, access to equipment/expertise, credibility. Cons: IP ownership must be carefully negotiated and publication timing controlled.</w:t>
      </w:r>
    </w:p>
    <w:p>
      <w:r>
        <w:br w:type="page"/>
      </w:r>
    </w:p>
    <w:p>
      <w:pPr>
        <w:pStyle w:val="Heading1"/>
      </w:pPr>
      <w:r>
        <w:t>Page 38 - Full Bloom Recommended Path</w:t>
      </w:r>
    </w:p>
    <w:p>
      <w:r>
        <w:t>The strongest path is a staged hybrid:</w:t>
      </w:r>
    </w:p>
    <w:p>
      <w:pPr>
        <w:pStyle w:val="ListNumber"/>
      </w:pPr>
      <w:r>
        <w:t>file provisional to protect architecture before broad outreach</w:t>
      </w:r>
    </w:p>
    <w:p>
      <w:pPr>
        <w:pStyle w:val="ListNumber"/>
      </w:pPr>
      <w:r>
        <w:t>complete prior-art search to clarify claim scope and whitespace</w:t>
      </w:r>
    </w:p>
    <w:p>
      <w:pPr>
        <w:pStyle w:val="ListNumber"/>
      </w:pPr>
      <w:r>
        <w:t>generate modeling package before expensive builds</w:t>
      </w:r>
    </w:p>
    <w:p>
      <w:pPr>
        <w:pStyle w:val="ListNumber"/>
      </w:pPr>
      <w:r>
        <w:t>use sponsored coupon program where possible</w:t>
      </w:r>
    </w:p>
    <w:p>
      <w:pPr>
        <w:pStyle w:val="ListNumber"/>
      </w:pPr>
      <w:r>
        <w:t>build a simple demonstrator with reinforced bolt node, low-Ti skin, graded transition, thermal corridor</w:t>
      </w:r>
    </w:p>
    <w:p>
      <w:pPr>
        <w:pStyle w:val="ListNumber"/>
      </w:pPr>
      <w:r>
        <w:t>choose license or spin-out based on validation and partner response</w:t>
      </w:r>
    </w:p>
    <w:p>
      <w:r>
        <w:br w:type="page"/>
      </w:r>
    </w:p>
    <w:p>
      <w:pPr>
        <w:pStyle w:val="Heading1"/>
      </w:pPr>
      <w:r>
        <w:t>Page 39 - Full Bloom Valuation Conclusion</w:t>
      </w:r>
    </w:p>
    <w:p>
      <w:r>
        <w:t>A fair valuation statement: At the current stage, WS-AlTi M1-MSZ-Prime should be valued as an early-stage, patent-centered materials platform with significant but unvalidated upside. The near-term value lies in the provisional-ready disclosure, programmable architecture, and broad claim strategy. The major valuation inflection occurs only after modeling, coupon fabrication, and benchmark performance data.</w:t>
      </w:r>
    </w:p>
    <w:tbl>
      <w:tblPr>
        <w:tblStyle w:val="TableGrid"/>
        <w:tblW w:type="auto" w:w="0"/>
        <w:jc w:val="center"/>
        <w:tblLook w:firstColumn="1" w:firstRow="1" w:lastColumn="0" w:lastRow="0" w:noHBand="0" w:noVBand="1" w:val="04A0"/>
      </w:tblPr>
      <w:tblGrid>
        <w:gridCol w:w="5112"/>
        <w:gridCol w:w="5112"/>
      </w:tblGrid>
      <w:tr>
        <w:tc>
          <w:tcPr>
            <w:tcW w:type="dxa" w:w="5112"/>
            <w:shd w:fill="D1D5DB"/>
          </w:tcPr>
          <w:p>
            <w:r/>
            <w:r>
              <w:rPr>
                <w:rFonts w:ascii="Aptos" w:hAnsi="Aptos"/>
                <w:b/>
                <w:sz w:val="17"/>
              </w:rPr>
              <w:t>View</w:t>
            </w:r>
          </w:p>
        </w:tc>
        <w:tc>
          <w:tcPr>
            <w:tcW w:type="dxa" w:w="5112"/>
            <w:shd w:fill="D1D5DB"/>
          </w:tcPr>
          <w:p>
            <w:r/>
            <w:r>
              <w:rPr>
                <w:rFonts w:ascii="Aptos" w:hAnsi="Aptos"/>
                <w:b/>
                <w:sz w:val="17"/>
              </w:rPr>
              <w:t>Valuation Logic</w:t>
            </w:r>
          </w:p>
        </w:tc>
      </w:tr>
      <w:tr>
        <w:tc>
          <w:tcPr>
            <w:tcW w:type="dxa" w:w="5112"/>
          </w:tcPr>
          <w:p>
            <w:r/>
            <w:r>
              <w:rPr>
                <w:rFonts w:ascii="Aptos" w:hAnsi="Aptos"/>
                <w:b w:val="0"/>
                <w:sz w:val="17"/>
              </w:rPr>
              <w:t>Conservative</w:t>
            </w:r>
          </w:p>
        </w:tc>
        <w:tc>
          <w:tcPr>
            <w:tcW w:type="dxa" w:w="5112"/>
          </w:tcPr>
          <w:p>
            <w:r/>
            <w:r>
              <w:rPr>
                <w:rFonts w:ascii="Aptos" w:hAnsi="Aptos"/>
                <w:b w:val="0"/>
                <w:sz w:val="17"/>
              </w:rPr>
              <w:t>low-to-mid six figures until filing and diligence are complete</w:t>
            </w:r>
          </w:p>
        </w:tc>
      </w:tr>
      <w:tr>
        <w:tc>
          <w:tcPr>
            <w:tcW w:type="dxa" w:w="5112"/>
          </w:tcPr>
          <w:p>
            <w:r/>
            <w:r>
              <w:rPr>
                <w:rFonts w:ascii="Aptos" w:hAnsi="Aptos"/>
                <w:b w:val="0"/>
                <w:sz w:val="17"/>
              </w:rPr>
              <w:t>Balanced</w:t>
            </w:r>
          </w:p>
        </w:tc>
        <w:tc>
          <w:tcPr>
            <w:tcW w:type="dxa" w:w="5112"/>
          </w:tcPr>
          <w:p>
            <w:r/>
            <w:r>
              <w:rPr>
                <w:rFonts w:ascii="Aptos" w:hAnsi="Aptos"/>
                <w:b w:val="0"/>
                <w:sz w:val="17"/>
              </w:rPr>
              <w:t>with filing, prior-art support, and credible modeling, low-seven-figure strategic valuation may be justified</w:t>
            </w:r>
          </w:p>
        </w:tc>
      </w:tr>
      <w:tr>
        <w:tc>
          <w:tcPr>
            <w:tcW w:type="dxa" w:w="5112"/>
          </w:tcPr>
          <w:p>
            <w:r/>
            <w:r>
              <w:rPr>
                <w:rFonts w:ascii="Aptos" w:hAnsi="Aptos"/>
                <w:b w:val="0"/>
                <w:sz w:val="17"/>
              </w:rPr>
              <w:t>Upside</w:t>
            </w:r>
          </w:p>
        </w:tc>
        <w:tc>
          <w:tcPr>
            <w:tcW w:type="dxa" w:w="5112"/>
          </w:tcPr>
          <w:p>
            <w:r/>
            <w:r>
              <w:rPr>
                <w:rFonts w:ascii="Aptos" w:hAnsi="Aptos"/>
                <w:b w:val="0"/>
                <w:sz w:val="17"/>
              </w:rPr>
              <w:t>with validated coupons, prototype parts, and partner interest, multi-million to tens-of-millions discussions become plausible</w:t>
            </w:r>
          </w:p>
        </w:tc>
      </w:tr>
      <w:tr>
        <w:tc>
          <w:tcPr>
            <w:tcW w:type="dxa" w:w="5112"/>
          </w:tcPr>
          <w:p>
            <w:r/>
            <w:r>
              <w:rPr>
                <w:rFonts w:ascii="Aptos" w:hAnsi="Aptos"/>
                <w:b w:val="0"/>
                <w:sz w:val="17"/>
              </w:rPr>
              <w:t>Transformational</w:t>
            </w:r>
          </w:p>
        </w:tc>
        <w:tc>
          <w:tcPr>
            <w:tcW w:type="dxa" w:w="5112"/>
          </w:tcPr>
          <w:p>
            <w:r/>
            <w:r>
              <w:rPr>
                <w:rFonts w:ascii="Aptos" w:hAnsi="Aptos"/>
                <w:b w:val="0"/>
                <w:sz w:val="17"/>
              </w:rPr>
              <w:t>with patents allowed, process qualification, software integration, and revenue partnerships, strategic acquisition or venture-scale company becomes possible</w:t>
            </w:r>
          </w:p>
        </w:tc>
      </w:tr>
    </w:tbl>
    <w:p/>
    <w:p>
      <w:r>
        <w:br w:type="page"/>
      </w:r>
    </w:p>
    <w:p>
      <w:pPr>
        <w:pStyle w:val="Heading1"/>
      </w:pPr>
      <w:r>
        <w:t>Page 40 - Full Bloom Final One-Page Positioning</w:t>
      </w:r>
    </w:p>
    <w:tbl>
      <w:tblPr>
        <w:tblStyle w:val="TableGrid"/>
        <w:tblW w:type="auto" w:w="0"/>
        <w:jc w:val="center"/>
        <w:tblLook w:firstColumn="1" w:firstRow="1" w:lastColumn="0" w:lastRow="0" w:noHBand="0" w:noVBand="1" w:val="04A0"/>
      </w:tblPr>
      <w:tblGrid>
        <w:gridCol w:w="5112"/>
        <w:gridCol w:w="5112"/>
      </w:tblGrid>
      <w:tr>
        <w:tc>
          <w:tcPr>
            <w:tcW w:type="dxa" w:w="5112"/>
            <w:shd w:fill="D1D5DB"/>
          </w:tcPr>
          <w:p>
            <w:r/>
            <w:r>
              <w:rPr>
                <w:rFonts w:ascii="Aptos" w:hAnsi="Aptos"/>
                <w:b/>
                <w:sz w:val="17"/>
              </w:rPr>
              <w:t>Field</w:t>
            </w:r>
          </w:p>
        </w:tc>
        <w:tc>
          <w:tcPr>
            <w:tcW w:type="dxa" w:w="5112"/>
            <w:shd w:fill="D1D5DB"/>
          </w:tcPr>
          <w:p>
            <w:r/>
            <w:r>
              <w:rPr>
                <w:rFonts w:ascii="Aptos" w:hAnsi="Aptos"/>
                <w:b/>
                <w:sz w:val="17"/>
              </w:rPr>
              <w:t>Positioning</w:t>
            </w:r>
          </w:p>
        </w:tc>
      </w:tr>
      <w:tr>
        <w:tc>
          <w:tcPr>
            <w:tcW w:type="dxa" w:w="5112"/>
          </w:tcPr>
          <w:p>
            <w:r/>
            <w:r>
              <w:rPr>
                <w:rFonts w:ascii="Aptos" w:hAnsi="Aptos"/>
                <w:b w:val="0"/>
                <w:sz w:val="17"/>
              </w:rPr>
              <w:t>Name</w:t>
            </w:r>
          </w:p>
        </w:tc>
        <w:tc>
          <w:tcPr>
            <w:tcW w:type="dxa" w:w="5112"/>
          </w:tcPr>
          <w:p>
            <w:r/>
            <w:r>
              <w:rPr>
                <w:rFonts w:ascii="Aptos" w:hAnsi="Aptos"/>
                <w:b w:val="0"/>
                <w:sz w:val="17"/>
              </w:rPr>
              <w:t>WS-AlTi M1-MSZ-Prime</w:t>
            </w:r>
          </w:p>
        </w:tc>
      </w:tr>
      <w:tr>
        <w:tc>
          <w:tcPr>
            <w:tcW w:type="dxa" w:w="5112"/>
          </w:tcPr>
          <w:p>
            <w:r/>
            <w:r>
              <w:rPr>
                <w:rFonts w:ascii="Aptos" w:hAnsi="Aptos"/>
                <w:b w:val="0"/>
                <w:sz w:val="17"/>
              </w:rPr>
              <w:t>Category</w:t>
            </w:r>
          </w:p>
        </w:tc>
        <w:tc>
          <w:tcPr>
            <w:tcW w:type="dxa" w:w="5112"/>
          </w:tcPr>
          <w:p>
            <w:r/>
            <w:r>
              <w:rPr>
                <w:rFonts w:ascii="Aptos" w:hAnsi="Aptos"/>
                <w:b w:val="0"/>
                <w:sz w:val="17"/>
              </w:rPr>
              <w:t>programmable deposited aluminum meta-alloy platform</w:t>
            </w:r>
          </w:p>
        </w:tc>
      </w:tr>
      <w:tr>
        <w:tc>
          <w:tcPr>
            <w:tcW w:type="dxa" w:w="5112"/>
          </w:tcPr>
          <w:p>
            <w:r/>
            <w:r>
              <w:rPr>
                <w:rFonts w:ascii="Aptos" w:hAnsi="Aptos"/>
                <w:b w:val="0"/>
                <w:sz w:val="17"/>
              </w:rPr>
              <w:t>Core Composition</w:t>
            </w:r>
          </w:p>
        </w:tc>
        <w:tc>
          <w:tcPr>
            <w:tcW w:type="dxa" w:w="5112"/>
          </w:tcPr>
          <w:p>
            <w:r/>
            <w:r>
              <w:rPr>
                <w:rFonts w:ascii="Aptos" w:hAnsi="Aptos"/>
                <w:b w:val="0"/>
                <w:sz w:val="17"/>
              </w:rPr>
              <w:t>Al-5.25Ti-2.25Mg-0.18Sc-0.45Zr, nominal wt%</w:t>
            </w:r>
          </w:p>
        </w:tc>
      </w:tr>
      <w:tr>
        <w:tc>
          <w:tcPr>
            <w:tcW w:type="dxa" w:w="5112"/>
          </w:tcPr>
          <w:p>
            <w:r/>
            <w:r>
              <w:rPr>
                <w:rFonts w:ascii="Aptos" w:hAnsi="Aptos"/>
                <w:b w:val="0"/>
                <w:sz w:val="17"/>
              </w:rPr>
              <w:t>Core Innovation</w:t>
            </w:r>
          </w:p>
        </w:tc>
        <w:tc>
          <w:tcPr>
            <w:tcW w:type="dxa" w:w="5112"/>
          </w:tcPr>
          <w:p>
            <w:r/>
            <w:r>
              <w:rPr>
                <w:rFonts w:ascii="Aptos" w:hAnsi="Aptos"/>
                <w:b w:val="0"/>
                <w:sz w:val="17"/>
              </w:rPr>
              <w:t>controlled titanium-aluminide reinforcement inside Mg-strengthened, Sc/Zr-stabilized aluminum matrix, locally programmed during dual-feed DED</w:t>
            </w:r>
          </w:p>
        </w:tc>
      </w:tr>
      <w:tr>
        <w:tc>
          <w:tcPr>
            <w:tcW w:type="dxa" w:w="5112"/>
          </w:tcPr>
          <w:p>
            <w:r/>
            <w:r>
              <w:rPr>
                <w:rFonts w:ascii="Aptos" w:hAnsi="Aptos"/>
                <w:b w:val="0"/>
                <w:sz w:val="17"/>
              </w:rPr>
              <w:t>Why It Matters</w:t>
            </w:r>
          </w:p>
        </w:tc>
        <w:tc>
          <w:tcPr>
            <w:tcW w:type="dxa" w:w="5112"/>
          </w:tcPr>
          <w:p>
            <w:r/>
            <w:r>
              <w:rPr>
                <w:rFonts w:ascii="Aptos" w:hAnsi="Aptos"/>
                <w:b w:val="0"/>
                <w:sz w:val="17"/>
              </w:rPr>
              <w:t>static alloys give every region the same behavior; this platform aims to give each region the behavior it needs</w:t>
            </w:r>
          </w:p>
        </w:tc>
      </w:tr>
      <w:tr>
        <w:tc>
          <w:tcPr>
            <w:tcW w:type="dxa" w:w="5112"/>
          </w:tcPr>
          <w:p>
            <w:r/>
            <w:r>
              <w:rPr>
                <w:rFonts w:ascii="Aptos" w:hAnsi="Aptos"/>
                <w:b w:val="0"/>
                <w:sz w:val="17"/>
              </w:rPr>
              <w:t>Primary Claims of Value</w:t>
            </w:r>
          </w:p>
        </w:tc>
        <w:tc>
          <w:tcPr>
            <w:tcW w:type="dxa" w:w="5112"/>
          </w:tcPr>
          <w:p>
            <w:r/>
            <w:r>
              <w:rPr>
                <w:rFonts w:ascii="Aptos" w:hAnsi="Aptos"/>
                <w:b w:val="0"/>
                <w:sz w:val="17"/>
              </w:rPr>
              <w:t>hard nodes, tough skins, thermal corridors, crack-arrest bands, vibration-managed lattices, property-map-driven manufacturing, monolithic graded structures</w:t>
            </w:r>
          </w:p>
        </w:tc>
      </w:tr>
      <w:tr>
        <w:tc>
          <w:tcPr>
            <w:tcW w:type="dxa" w:w="5112"/>
          </w:tcPr>
          <w:p>
            <w:r/>
            <w:r>
              <w:rPr>
                <w:rFonts w:ascii="Aptos" w:hAnsi="Aptos"/>
                <w:b w:val="0"/>
                <w:sz w:val="17"/>
              </w:rPr>
              <w:t>First Customers</w:t>
            </w:r>
          </w:p>
        </w:tc>
        <w:tc>
          <w:tcPr>
            <w:tcW w:type="dxa" w:w="5112"/>
          </w:tcPr>
          <w:p>
            <w:r/>
            <w:r>
              <w:rPr>
                <w:rFonts w:ascii="Aptos" w:hAnsi="Aptos"/>
                <w:b w:val="0"/>
                <w:sz w:val="17"/>
              </w:rPr>
              <w:t>AM labs, aerospace prototype groups, robotics companies, thermal-management firms, defense materials programs, specialty powder/alloy companies</w:t>
            </w:r>
          </w:p>
        </w:tc>
      </w:tr>
      <w:tr>
        <w:tc>
          <w:tcPr>
            <w:tcW w:type="dxa" w:w="5112"/>
          </w:tcPr>
          <w:p>
            <w:r/>
            <w:r>
              <w:rPr>
                <w:rFonts w:ascii="Aptos" w:hAnsi="Aptos"/>
                <w:b w:val="0"/>
                <w:sz w:val="17"/>
              </w:rPr>
              <w:t>Next Action</w:t>
            </w:r>
          </w:p>
        </w:tc>
        <w:tc>
          <w:tcPr>
            <w:tcW w:type="dxa" w:w="5112"/>
          </w:tcPr>
          <w:p>
            <w:r/>
            <w:r>
              <w:rPr>
                <w:rFonts w:ascii="Aptos" w:hAnsi="Aptos"/>
                <w:b w:val="0"/>
                <w:sz w:val="17"/>
              </w:rPr>
              <w:t>file provisional, model phase behavior, build coupons, prove microstructure, demonstrate graded bracket or thermal panel</w:t>
            </w:r>
          </w:p>
        </w:tc>
      </w:tr>
    </w:tbl>
    <w:p/>
    <w:p>
      <w:r>
        <w:br w:type="page"/>
      </w:r>
    </w:p>
    <w:p>
      <w:pPr>
        <w:pStyle w:val="Heading1"/>
      </w:pPr>
      <w:r>
        <w:t>Page 41 - Strategic Outreach Package: SpaceX / Tesla / xAI / Optimus</w:t>
      </w:r>
    </w:p>
    <w:p>
      <w:r>
        <w:t>This section converts the technical-commercial white paper into a targeted strategic outreach package for high-performance hardware organizations that operate at the intersection of additive manufacturing, lightweight structures, robotics, thermal management, and rapid iteration.</w:t>
      </w:r>
    </w:p>
    <w:tbl>
      <w:tblPr>
        <w:tblW w:type="auto" w:w="0"/>
        <w:jc w:val="center"/>
        <w:tblLook w:firstColumn="1" w:firstRow="1" w:lastColumn="0" w:lastRow="0" w:noHBand="0" w:noVBand="1" w:val="04A0"/>
      </w:tblPr>
      <w:tblGrid>
        <w:gridCol w:w="10224"/>
      </w:tblGrid>
      <w:tr>
        <w:tc>
          <w:tcPr>
            <w:tcW w:type="dxa" w:w="10224"/>
            <w:shd w:fill="F3F4F6"/>
            <w:vAlign w:val="center"/>
          </w:tcPr>
          <w:p>
            <w:pPr>
              <w:pStyle w:val="Boxed"/>
              <w:jc w:val="center"/>
            </w:pPr>
            <w:r>
              <w:rPr>
                <w:b/>
              </w:rPr>
              <w:t>Uniform alloys force uniform compromises. Programmable meta-alloys let a single monolithic part carry different local material behaviors where the system actually needs them.</w:t>
            </w:r>
          </w:p>
        </w:tc>
      </w:tr>
    </w:tbl>
    <w:p>
      <w:r>
        <w:t>This framing is especially relevant to reusable launch vehicles, electric vehicles, humanoid robots, AI-driven hardware systems, and high-throughput manufacturing architectures.</w:t>
      </w:r>
    </w:p>
    <w:p>
      <w:r>
        <w:br w:type="page"/>
      </w:r>
    </w:p>
    <w:p>
      <w:pPr>
        <w:pStyle w:val="Heading1"/>
      </w:pPr>
      <w:r>
        <w:t>Page 42 - One-Page Technical Teaser</w:t>
      </w:r>
    </w:p>
    <w:p>
      <w:pPr>
        <w:pStyle w:val="Heading2"/>
      </w:pPr>
      <w:r>
        <w:t>Subject</w:t>
      </w:r>
    </w:p>
    <w:p>
      <w:r>
        <w:t>Programmable Aluminum Meta-Alloy Platform - Locally Tuned Structures via Reactive Additive Manufacturing</w:t>
      </w:r>
    </w:p>
    <w:p>
      <w:pPr>
        <w:pStyle w:val="Heading2"/>
      </w:pPr>
      <w:r>
        <w:t>Problem</w:t>
      </w:r>
    </w:p>
    <w:p>
      <w:r>
        <w:t>Current aluminum alloys force uniform properties across an entire part, creating unnecessary compromise in systems where one region needs stiffness, another needs ductility, another needs thermal conductivity, and another needs vibration attenuation.</w:t>
      </w:r>
    </w:p>
    <w:p>
      <w:pPr>
        <w:pStyle w:val="ListBullet"/>
      </w:pPr>
      <w:r>
        <w:t>excess mass</w:t>
      </w:r>
    </w:p>
    <w:p>
      <w:pPr>
        <w:pStyle w:val="ListBullet"/>
      </w:pPr>
      <w:r>
        <w:t>added inserts or assemblies</w:t>
      </w:r>
    </w:p>
    <w:p>
      <w:pPr>
        <w:pStyle w:val="ListBullet"/>
      </w:pPr>
      <w:r>
        <w:t>local overbuilding</w:t>
      </w:r>
    </w:p>
    <w:p>
      <w:pPr>
        <w:pStyle w:val="ListBullet"/>
      </w:pPr>
      <w:r>
        <w:t>thermal bottlenecks</w:t>
      </w:r>
    </w:p>
    <w:p>
      <w:pPr>
        <w:pStyle w:val="ListBullet"/>
      </w:pPr>
      <w:r>
        <w:t>vibration-sensitive mounts</w:t>
      </w:r>
    </w:p>
    <w:p>
      <w:pPr>
        <w:pStyle w:val="ListBullet"/>
      </w:pPr>
      <w:r>
        <w:t>crack-prone hard regions</w:t>
      </w:r>
    </w:p>
    <w:p>
      <w:pPr>
        <w:pStyle w:val="ListBullet"/>
      </w:pPr>
      <w:r>
        <w:t>longer iteration cycles</w:t>
      </w:r>
    </w:p>
    <w:p>
      <w:pPr>
        <w:pStyle w:val="ListBullet"/>
      </w:pPr>
      <w:r>
        <w:t>unnecessary part count</w:t>
      </w:r>
    </w:p>
    <w:p>
      <w:pPr>
        <w:pStyle w:val="Heading2"/>
      </w:pPr>
      <w:r>
        <w:t>Solution</w:t>
      </w:r>
    </w:p>
    <w:p>
      <w:r>
        <w:t>WS-AlTi M1-MSZ-Prime uses dual-feed DED to combine an Al-Mg-Sc-Zr master feed, titanium feed, local feed-ratio control, and property-map-to-feed-map controller.</w:t>
      </w:r>
    </w:p>
    <w:p>
      <w:pPr>
        <w:pStyle w:val="Heading2"/>
      </w:pPr>
      <w:r>
        <w:t>Result</w:t>
      </w:r>
    </w:p>
    <w:p>
      <w:pPr>
        <w:pStyle w:val="ListBullet"/>
      </w:pPr>
      <w:r>
        <w:t>tough low-Ti skins</w:t>
      </w:r>
    </w:p>
    <w:p>
      <w:pPr>
        <w:pStyle w:val="ListBullet"/>
      </w:pPr>
      <w:r>
        <w:t>high-Ti reinforced load nodes</w:t>
      </w:r>
    </w:p>
    <w:p>
      <w:pPr>
        <w:pStyle w:val="ListBullet"/>
      </w:pPr>
      <w:r>
        <w:t>balanced structural cores</w:t>
      </w:r>
    </w:p>
    <w:p>
      <w:pPr>
        <w:pStyle w:val="ListBullet"/>
      </w:pPr>
      <w:r>
        <w:t>low-Ti thermal corridors</w:t>
      </w:r>
    </w:p>
    <w:p>
      <w:pPr>
        <w:pStyle w:val="ListBullet"/>
      </w:pPr>
      <w:r>
        <w:t>graded crack-arrest zones</w:t>
      </w:r>
    </w:p>
    <w:p>
      <w:pPr>
        <w:pStyle w:val="ListBullet"/>
      </w:pPr>
      <w:r>
        <w:t>vibration and impedance-management regions</w:t>
      </w:r>
    </w:p>
    <w:p>
      <w:pPr>
        <w:pStyle w:val="ListBullet"/>
      </w:pPr>
      <w:r>
        <w:t>topology-composition co-designed lattice structures</w:t>
      </w:r>
    </w:p>
    <w:p>
      <w:pPr>
        <w:pStyle w:val="Heading2"/>
      </w:pPr>
      <w:r>
        <w:t>Near-Term Milestones</w:t>
      </w:r>
    </w:p>
    <w:p>
      <w:pPr>
        <w:pStyle w:val="ListNumber"/>
      </w:pPr>
      <w:r>
        <w:t>file provisional package</w:t>
      </w:r>
    </w:p>
    <w:p>
      <w:pPr>
        <w:pStyle w:val="ListNumber"/>
      </w:pPr>
      <w:r>
        <w:t>complete prior-art search</w:t>
      </w:r>
    </w:p>
    <w:p>
      <w:pPr>
        <w:pStyle w:val="ListNumber"/>
      </w:pPr>
      <w:r>
        <w:t>run CALPHAD/Scheil modeling</w:t>
      </w:r>
    </w:p>
    <w:p>
      <w:pPr>
        <w:pStyle w:val="ListNumber"/>
      </w:pPr>
      <w:r>
        <w:t>print first DED coupons</w:t>
      </w:r>
    </w:p>
    <w:p>
      <w:pPr>
        <w:pStyle w:val="ListNumber"/>
      </w:pPr>
      <w:r>
        <w:t>validate microstructure and Ti-aluminide dispersion</w:t>
      </w:r>
    </w:p>
    <w:p>
      <w:pPr>
        <w:pStyle w:val="ListNumber"/>
      </w:pPr>
      <w:r>
        <w:t>print graded bracket, thermal panel, or vibration-managed lattice demonstrator</w:t>
      </w:r>
    </w:p>
    <w:p>
      <w:r>
        <w:br w:type="page"/>
      </w:r>
    </w:p>
    <w:p>
      <w:pPr>
        <w:pStyle w:val="Heading1"/>
      </w:pPr>
      <w:r>
        <w:t>Page 43 - SpaceX / Starship Application Map</w:t>
      </w:r>
    </w:p>
    <w:p>
      <w:r>
        <w:t>SpaceX operates where mass fraction, reusability, thermal cycling, vibration, manufacturability, and rapid iteration are decisive.</w:t>
      </w:r>
    </w:p>
    <w:p>
      <w:pPr>
        <w:pStyle w:val="Heading2"/>
      </w:pPr>
      <w:r>
        <w:t>Candidate Applications</w:t>
      </w:r>
    </w:p>
    <w:p>
      <w:pPr>
        <w:pStyle w:val="ListBullet"/>
      </w:pPr>
      <w:r>
        <w:t>thermally managed brackets and nodes</w:t>
      </w:r>
    </w:p>
    <w:p>
      <w:pPr>
        <w:pStyle w:val="ListBullet"/>
      </w:pPr>
      <w:r>
        <w:t>vibration-isolated payload attachments</w:t>
      </w:r>
    </w:p>
    <w:p>
      <w:pPr>
        <w:pStyle w:val="ListBullet"/>
      </w:pPr>
      <w:r>
        <w:t>lightweight lattice-reinforced secondary structures</w:t>
      </w:r>
    </w:p>
    <w:p>
      <w:pPr>
        <w:pStyle w:val="ListBullet"/>
      </w:pPr>
      <w:r>
        <w:t>hinge, flap, or actuation interface components</w:t>
      </w:r>
    </w:p>
    <w:p>
      <w:pPr>
        <w:pStyle w:val="Heading2"/>
      </w:pPr>
      <w:r>
        <w:t>SpaceX-Oriented Technical Hook</w:t>
      </w:r>
    </w:p>
    <w:p>
      <w:r>
        <w:t>The platform is designed to reduce mass and part count by replacing assemblies, inserts, and homogeneous overbuilt parts with local material-state programming.</w:t>
      </w:r>
    </w:p>
    <w:p>
      <w:pPr>
        <w:pStyle w:val="Heading2"/>
      </w:pPr>
      <w:r>
        <w:t>SpaceX-Oriented Demonstrator</w:t>
      </w:r>
    </w:p>
    <w:p>
      <w:r>
        <w:t>A compact structural bracket with two high-Ti fastener halos, Prime composition load web, lower-Ti crack-arrest perimeter, and internal thermal corridor.</w:t>
      </w:r>
    </w:p>
    <w:p>
      <w:r>
        <w:br w:type="page"/>
      </w:r>
    </w:p>
    <w:p>
      <w:pPr>
        <w:pStyle w:val="Heading1"/>
      </w:pPr>
      <w:r>
        <w:t>Page 44 - Tesla Application Map</w:t>
      </w:r>
    </w:p>
    <w:p>
      <w:r>
        <w:t>Tesla systems benefit from lightweight structures, thermal management, high-volume manufacturability, motor/inverter efficiency, stiffness, crash behavior, and simplified assemblies.</w:t>
      </w:r>
    </w:p>
    <w:p>
      <w:pPr>
        <w:pStyle w:val="Heading2"/>
      </w:pPr>
      <w:r>
        <w:t>Candidate Applications</w:t>
      </w:r>
    </w:p>
    <w:p>
      <w:pPr>
        <w:pStyle w:val="ListBullet"/>
      </w:pPr>
      <w:r>
        <w:t>motor mounts and drive-unit structures</w:t>
      </w:r>
    </w:p>
    <w:p>
      <w:pPr>
        <w:pStyle w:val="ListBullet"/>
      </w:pPr>
      <w:r>
        <w:t>inverter and power-electronics housings</w:t>
      </w:r>
    </w:p>
    <w:p>
      <w:pPr>
        <w:pStyle w:val="ListBullet"/>
      </w:pPr>
      <w:r>
        <w:t>battery module structural-thermal elements</w:t>
      </w:r>
    </w:p>
    <w:p>
      <w:pPr>
        <w:pStyle w:val="ListBullet"/>
      </w:pPr>
      <w:r>
        <w:t>Gigacasting-adjacent hybrid components</w:t>
      </w:r>
    </w:p>
    <w:p>
      <w:pPr>
        <w:pStyle w:val="Heading2"/>
      </w:pPr>
      <w:r>
        <w:t>Tesla-Oriented Demonstrator</w:t>
      </w:r>
    </w:p>
    <w:p>
      <w:r>
        <w:t>A compact motor/inverter mounting bracket with high-Ti reinforced mounting regions, lower-Ti heat-spreading path, graded stress transitions, and topology-optimized weight reduction.</w:t>
      </w:r>
    </w:p>
    <w:p>
      <w:r>
        <w:br w:type="page"/>
      </w:r>
    </w:p>
    <w:p>
      <w:pPr>
        <w:pStyle w:val="Heading1"/>
      </w:pPr>
      <w:r>
        <w:t>Page 45 - Optimus / Robotics Application Map</w:t>
      </w:r>
    </w:p>
    <w:p>
      <w:r>
        <w:t>Humanoid robotics places heavy demands on mass efficiency, joint stiffness, impact tolerance, vibration control, actuator heat management, and repeated load cycling.</w:t>
      </w:r>
    </w:p>
    <w:p>
      <w:pPr>
        <w:pStyle w:val="Heading2"/>
      </w:pPr>
      <w:r>
        <w:t>Candidate Applications</w:t>
      </w:r>
    </w:p>
    <w:p>
      <w:pPr>
        <w:pStyle w:val="ListBullet"/>
      </w:pPr>
      <w:r>
        <w:t>joint housings with bearing halos, ductile transitions, lattice walls, and thermal routes</w:t>
      </w:r>
    </w:p>
    <w:p>
      <w:pPr>
        <w:pStyle w:val="ListBullet"/>
      </w:pPr>
      <w:r>
        <w:t>limb segments with rails, low-density cores, impact skins, and attachment nodes</w:t>
      </w:r>
    </w:p>
    <w:p>
      <w:pPr>
        <w:pStyle w:val="ListBullet"/>
      </w:pPr>
      <w:r>
        <w:t>sensor frames with mechanical impedance gradients</w:t>
      </w:r>
    </w:p>
    <w:p>
      <w:pPr>
        <w:pStyle w:val="ListBullet"/>
      </w:pPr>
      <w:r>
        <w:t>actuator housings with thermal corridors and structural mounting regions</w:t>
      </w:r>
    </w:p>
    <w:p>
      <w:pPr>
        <w:pStyle w:val="Heading2"/>
      </w:pPr>
      <w:r>
        <w:t>Optimus-Oriented Demonstrator</w:t>
      </w:r>
    </w:p>
    <w:p>
      <w:r>
        <w:t>A robotic elbow or shoulder joint housing with high-Ti bearing halos, low-Ti compliant skin, thermal corridor to exterior shell, and vibration-isolating lattice region.</w:t>
      </w:r>
    </w:p>
    <w:p>
      <w:r>
        <w:br w:type="page"/>
      </w:r>
    </w:p>
    <w:p>
      <w:pPr>
        <w:pStyle w:val="Heading1"/>
      </w:pPr>
      <w:r>
        <w:t>Page 46 - xAI / Grok / AI-Hardware Framing</w:t>
      </w:r>
    </w:p>
    <w:tbl>
      <w:tblPr>
        <w:tblW w:type="auto" w:w="0"/>
        <w:jc w:val="center"/>
        <w:tblLook w:firstColumn="1" w:firstRow="1" w:lastColumn="0" w:lastRow="0" w:noHBand="0" w:noVBand="1" w:val="04A0"/>
      </w:tblPr>
      <w:tblGrid>
        <w:gridCol w:w="10224"/>
      </w:tblGrid>
      <w:tr>
        <w:tc>
          <w:tcPr>
            <w:tcW w:type="dxa" w:w="10224"/>
            <w:shd w:fill="F3F4F6"/>
            <w:vAlign w:val="center"/>
          </w:tcPr>
          <w:p>
            <w:pPr>
              <w:pStyle w:val="Boxed"/>
              <w:jc w:val="center"/>
            </w:pPr>
            <w:r>
              <w:rPr>
                <w:b/>
              </w:rPr>
              <w:t>AI-designed property field -&gt; materials compiler -&gt; local alloy state</w:t>
            </w:r>
          </w:p>
        </w:tc>
      </w:tr>
    </w:tbl>
    <w:p>
      <w:r>
        <w:t>The platform can be described as a physical materials analog to AI-driven optimization: local states are programmed according to desired system behavior.</w:t>
      </w:r>
    </w:p>
    <w:p>
      <w:pPr>
        <w:pStyle w:val="Heading2"/>
      </w:pPr>
      <w:r>
        <w:t>xAI-Oriented Narrative</w:t>
      </w:r>
    </w:p>
    <w:p>
      <w:pPr>
        <w:pStyle w:val="ListBullet"/>
      </w:pPr>
      <w:r>
        <w:t>high-stress nodes receive reinforcement</w:t>
      </w:r>
    </w:p>
    <w:p>
      <w:pPr>
        <w:pStyle w:val="ListBullet"/>
      </w:pPr>
      <w:r>
        <w:t>heat paths receive conductivity-preserving chemistry</w:t>
      </w:r>
    </w:p>
    <w:p>
      <w:pPr>
        <w:pStyle w:val="ListBullet"/>
      </w:pPr>
      <w:r>
        <w:t>vibration-sensitive regions receive impedance gradients</w:t>
      </w:r>
    </w:p>
    <w:p>
      <w:pPr>
        <w:pStyle w:val="ListBullet"/>
      </w:pPr>
      <w:r>
        <w:t>crack-sensitive skins receive ductility-preserving material states</w:t>
      </w:r>
    </w:p>
    <w:p>
      <w:pPr>
        <w:pStyle w:val="Heading2"/>
      </w:pPr>
      <w:r>
        <w:t>Long-Term Vision</w:t>
      </w:r>
    </w:p>
    <w:p>
      <w:pPr>
        <w:pStyle w:val="ListNumber"/>
      </w:pPr>
      <w:r>
        <w:t>AI analyzes loads, heat, vibration, and damage risk</w:t>
      </w:r>
    </w:p>
    <w:p>
      <w:pPr>
        <w:pStyle w:val="ListNumber"/>
      </w:pPr>
      <w:r>
        <w:t>AI generates a target property field</w:t>
      </w:r>
    </w:p>
    <w:p>
      <w:pPr>
        <w:pStyle w:val="ListNumber"/>
      </w:pPr>
      <w:r>
        <w:t>materials compiler converts the field to local feed and process instructions</w:t>
      </w:r>
    </w:p>
    <w:p>
      <w:pPr>
        <w:pStyle w:val="ListNumber"/>
      </w:pPr>
      <w:r>
        <w:t>DED hardware prints the monolithic article</w:t>
      </w:r>
    </w:p>
    <w:p>
      <w:pPr>
        <w:pStyle w:val="ListNumber"/>
      </w:pPr>
      <w:r>
        <w:t>sensors validate performance</w:t>
      </w:r>
    </w:p>
    <w:p>
      <w:pPr>
        <w:pStyle w:val="ListNumber"/>
      </w:pPr>
      <w:r>
        <w:t>the next design improves automatically</w:t>
      </w:r>
    </w:p>
    <w:p>
      <w:r>
        <w:br w:type="page"/>
      </w:r>
    </w:p>
    <w:p>
      <w:pPr>
        <w:pStyle w:val="Heading1"/>
      </w:pPr>
      <w:r>
        <w:t>Page 47 - Elon-Oriented First-Principles Narrative</w:t>
      </w:r>
    </w:p>
    <w:p>
      <w:pPr>
        <w:pStyle w:val="Heading2"/>
      </w:pPr>
      <w:r>
        <w:t>First-Principles Problem</w:t>
      </w:r>
    </w:p>
    <w:p>
      <w:pPr>
        <w:pStyle w:val="ListBullet"/>
      </w:pPr>
      <w:r>
        <w:t>load is local</w:t>
      </w:r>
    </w:p>
    <w:p>
      <w:pPr>
        <w:pStyle w:val="ListBullet"/>
      </w:pPr>
      <w:r>
        <w:t>heat is local</w:t>
      </w:r>
    </w:p>
    <w:p>
      <w:pPr>
        <w:pStyle w:val="ListBullet"/>
      </w:pPr>
      <w:r>
        <w:t>cracks initiate locally</w:t>
      </w:r>
    </w:p>
    <w:p>
      <w:pPr>
        <w:pStyle w:val="ListBullet"/>
      </w:pPr>
      <w:r>
        <w:t>vibration travels through paths</w:t>
      </w:r>
    </w:p>
    <w:p>
      <w:pPr>
        <w:pStyle w:val="ListBullet"/>
      </w:pPr>
      <w:r>
        <w:t>fastener stress concentrates locally</w:t>
      </w:r>
    </w:p>
    <w:p>
      <w:pPr>
        <w:pStyle w:val="ListBullet"/>
      </w:pPr>
      <w:r>
        <w:t>mass penalties accumulate globally</w:t>
      </w:r>
    </w:p>
    <w:p>
      <w:pPr>
        <w:pStyle w:val="Heading2"/>
      </w:pPr>
      <w:r>
        <w:t>First-Principles Solution</w:t>
      </w:r>
    </w:p>
    <w:p>
      <w:pPr>
        <w:pStyle w:val="ListBullet"/>
      </w:pPr>
      <w:r>
        <w:t>if a region needs stiffness, print reinforcement there</w:t>
      </w:r>
    </w:p>
    <w:p>
      <w:pPr>
        <w:pStyle w:val="ListBullet"/>
      </w:pPr>
      <w:r>
        <w:t>if a region needs ductility, reduce reinforcement there</w:t>
      </w:r>
    </w:p>
    <w:p>
      <w:pPr>
        <w:pStyle w:val="ListBullet"/>
      </w:pPr>
      <w:r>
        <w:t>if heat must move, preserve conductivity there</w:t>
      </w:r>
    </w:p>
    <w:p>
      <w:pPr>
        <w:pStyle w:val="ListBullet"/>
      </w:pPr>
      <w:r>
        <w:t>if vibration must die, create impedance mismatch there</w:t>
      </w:r>
    </w:p>
    <w:p>
      <w:pPr>
        <w:pStyle w:val="ListBullet"/>
      </w:pPr>
      <w:r>
        <w:t>if a crack might start, give it a tougher surface state</w:t>
      </w:r>
    </w:p>
    <w:tbl>
      <w:tblPr>
        <w:tblW w:type="auto" w:w="0"/>
        <w:jc w:val="center"/>
        <w:tblLook w:firstColumn="1" w:firstRow="1" w:lastColumn="0" w:lastRow="0" w:noHBand="0" w:noVBand="1" w:val="04A0"/>
      </w:tblPr>
      <w:tblGrid>
        <w:gridCol w:w="10224"/>
      </w:tblGrid>
      <w:tr>
        <w:tc>
          <w:tcPr>
            <w:tcW w:type="dxa" w:w="10224"/>
            <w:shd w:fill="F3F4F6"/>
            <w:vAlign w:val="center"/>
          </w:tcPr>
          <w:p>
            <w:pPr>
              <w:pStyle w:val="Boxed"/>
              <w:jc w:val="center"/>
            </w:pPr>
            <w:r>
              <w:rPr>
                <w:b/>
              </w:rPr>
              <w:t>Local physics should receive local material response.</w:t>
            </w:r>
          </w:p>
        </w:tc>
      </w:tr>
    </w:tbl>
    <w:p>
      <w:r>
        <w:t>One-sentence version: WS-AlTi M1-MSZ-Prime is a programmable aluminum meta-alloy platform that lets a single printed part carry different local mechanical and thermal behaviors without inserts, welds, or assemblies.</w:t>
      </w:r>
    </w:p>
    <w:p>
      <w:r>
        <w:br w:type="page"/>
      </w:r>
    </w:p>
    <w:p>
      <w:pPr>
        <w:pStyle w:val="Heading1"/>
      </w:pPr>
      <w:r>
        <w:t>Page 48 - Outreach Email Draft</w:t>
      </w:r>
    </w:p>
    <w:p>
      <w:pPr>
        <w:pStyle w:val="Heading2"/>
      </w:pPr>
      <w:r>
        <w:t>Subject Options</w:t>
      </w:r>
    </w:p>
    <w:p>
      <w:pPr>
        <w:pStyle w:val="ListNumber"/>
      </w:pPr>
      <w:r>
        <w:t>Programmable Aluminum Meta-Alloy for Locally Tuned Rocket / Robot Structures</w:t>
      </w:r>
    </w:p>
    <w:p>
      <w:pPr>
        <w:pStyle w:val="ListNumber"/>
      </w:pPr>
      <w:r>
        <w:t>Software-Defined Aluminum Structures via Reactive Additive Manufacturing</w:t>
      </w:r>
    </w:p>
    <w:p>
      <w:pPr>
        <w:pStyle w:val="ListNumber"/>
      </w:pPr>
      <w:r>
        <w:t>Al-Ti Meta-Alloy Platform for Hard Nodes, Tough Skins, and Thermal Corridors</w:t>
      </w:r>
    </w:p>
    <w:p>
      <w:pPr>
        <w:pStyle w:val="ListNumber"/>
      </w:pPr>
      <w:r>
        <w:t>Programmable Materials Platform for SpaceX / Tesla / Optimus Hardware</w:t>
      </w:r>
    </w:p>
    <w:p>
      <w:pPr>
        <w:pStyle w:val="Heading2"/>
      </w:pPr>
      <w:r>
        <w:t>Email Draft</w:t>
      </w:r>
    </w:p>
    <w:p>
      <w:r>
        <w:t>Hello,</w:t>
      </w:r>
    </w:p>
    <w:p>
      <w:r>
        <w:t>I am reaching out with a concise technical disclosure for a programmable aluminum meta-alloy platform designed for locally tuned additively manufactured structures.</w:t>
      </w:r>
    </w:p>
    <w:p>
      <w:r>
        <w:t>The core concept is an Al-Ti-Mg-Sc-Zr reactive meta-alloy, with a preferred nominal composition of Al-5.25Ti-2.25Mg-0.18Sc-0.45Zr. Using dual-feed directed energy deposition, titanium content can be varied locally during the build to create controlled titanium-aluminide reinforcement where needed, while preserving more ductile or thermally conductive regions elsewhere.</w:t>
      </w:r>
    </w:p>
    <w:p>
      <w:r>
        <w:t>The result is a monolithic part that can include reinforced load nodes, tough crack-arrest skins, thermal-routing corridors, and mechanical impedance gradients for vibration or impact management. A controller or materials compiler converts a target spatial property map into local feed-ratio and process commands.</w:t>
      </w:r>
    </w:p>
    <w:p>
      <w:r>
        <w:t>This is not intended as another static aluminum alloy. It is a programmable material-state platform for lightweight structures where stiffness, thermal routing, damage tolerance, and mass efficiency compete.</w:t>
      </w:r>
    </w:p>
    <w:p>
      <w:r>
        <w:t>I have prepared a provisional-style technical specification, white paper, valuation brief, and application map for SpaceX/Tesla/Optimus-style hardware use cases. I would be glad to share a concise technical teaser or full package for review.</w:t>
      </w:r>
    </w:p>
    <w:p>
      <w:r>
        <w:t>Best regards,</w:t>
        <w:br/>
        <w:t>Brandon Ray Davis</w:t>
        <w:br/>
        <w:t>CRE1AWS@proton.me</w:t>
      </w:r>
    </w:p>
    <w:p>
      <w:r>
        <w:br w:type="page"/>
      </w:r>
    </w:p>
    <w:p>
      <w:pPr>
        <w:pStyle w:val="Heading1"/>
      </w:pPr>
      <w:r>
        <w:t>Page 49 - Outreach One-Liner and Verbal Pitch</w:t>
      </w:r>
    </w:p>
    <w:p>
      <w:pPr>
        <w:pStyle w:val="Heading2"/>
      </w:pPr>
      <w:r>
        <w:t>One-Liner</w:t>
      </w:r>
    </w:p>
    <w:p>
      <w:r>
        <w:t>A programmable Al-Ti meta-alloy that lets one printed aluminum part have hard nodes, tough skins, thermal corridors, and vibration-control zones without inserts or assemblies.</w:t>
      </w:r>
    </w:p>
    <w:p>
      <w:pPr>
        <w:pStyle w:val="Heading2"/>
      </w:pPr>
      <w:r>
        <w:t>30-Second Pitch</w:t>
      </w:r>
    </w:p>
    <w:p>
      <w:r>
        <w:t>Current aluminum alloys force one material behavior across the whole part. That wastes mass and performance in rockets, EVs, and robots because load, heat, cracks, and vibration are all local. WS-AlTi M1-MSZ-Prime uses dual-feed directed energy deposition to vary titanium content during the print, forming controlled titanium-aluminide reinforcement only where needed while preserving tougher or more conductive zones elsewhere. The result is a monolithic programmable aluminum structure with local material states designed from a property map.</w:t>
      </w:r>
    </w:p>
    <w:p>
      <w:pPr>
        <w:pStyle w:val="Heading2"/>
      </w:pPr>
      <w:r>
        <w:t>90-Second Pitch</w:t>
      </w:r>
    </w:p>
    <w:p>
      <w:r>
        <w:t>The technology is a programmable aluminum-titanium meta-alloy platform centered on Al-5.25Ti-2.25Mg-0.18Sc-0.45Zr. It combines titanium-aluminide reinforcement, Mg matrix strengthening, Sc/Zr stabilization, and dual-feed DED. A materials compiler maps desired properties - stiffness, thermal conductivity, crack response, damping, and mechanical impedance - into local feedstock and process commands. That enables a single part to carry hard reinforced nodes, tough skins, low-Ti thermal corridors, and vibration-management gradients. The first validation target is a graded bracket or robotic joint housing that shows part-level performance beyond what a uniform alloy can do.</w:t>
      </w:r>
    </w:p>
    <w:p>
      <w:r>
        <w:br w:type="page"/>
      </w:r>
    </w:p>
    <w:p>
      <w:pPr>
        <w:pStyle w:val="Heading1"/>
      </w:pPr>
      <w:r>
        <w:t>Page 50 - Pitch Deck Draft Text</w:t>
      </w:r>
    </w:p>
    <w:tbl>
      <w:tblPr>
        <w:tblStyle w:val="TableGrid"/>
        <w:tblW w:type="auto" w:w="0"/>
        <w:jc w:val="center"/>
        <w:tblLook w:firstColumn="1" w:firstRow="1" w:lastColumn="0" w:lastRow="0" w:noHBand="0" w:noVBand="1" w:val="04A0"/>
      </w:tblPr>
      <w:tblGrid>
        <w:gridCol w:w="5112"/>
        <w:gridCol w:w="5112"/>
      </w:tblGrid>
      <w:tr>
        <w:tc>
          <w:tcPr>
            <w:tcW w:type="dxa" w:w="5112"/>
            <w:shd w:fill="D1D5DB"/>
          </w:tcPr>
          <w:p>
            <w:r/>
            <w:r>
              <w:rPr>
                <w:rFonts w:ascii="Aptos" w:hAnsi="Aptos"/>
                <w:b/>
                <w:sz w:val="17"/>
              </w:rPr>
              <w:t>Slide</w:t>
            </w:r>
          </w:p>
        </w:tc>
        <w:tc>
          <w:tcPr>
            <w:tcW w:type="dxa" w:w="5112"/>
            <w:shd w:fill="D1D5DB"/>
          </w:tcPr>
          <w:p>
            <w:r/>
            <w:r>
              <w:rPr>
                <w:rFonts w:ascii="Aptos" w:hAnsi="Aptos"/>
                <w:b/>
                <w:sz w:val="17"/>
              </w:rPr>
              <w:t>Draft Text</w:t>
            </w:r>
          </w:p>
        </w:tc>
      </w:tr>
      <w:tr>
        <w:tc>
          <w:tcPr>
            <w:tcW w:type="dxa" w:w="5112"/>
          </w:tcPr>
          <w:p>
            <w:r/>
            <w:r>
              <w:rPr>
                <w:rFonts w:ascii="Aptos" w:hAnsi="Aptos"/>
                <w:b w:val="0"/>
                <w:sz w:val="17"/>
              </w:rPr>
              <w:t>1 - Title</w:t>
            </w:r>
          </w:p>
        </w:tc>
        <w:tc>
          <w:tcPr>
            <w:tcW w:type="dxa" w:w="5112"/>
          </w:tcPr>
          <w:p>
            <w:r/>
            <w:r>
              <w:rPr>
                <w:rFonts w:ascii="Aptos" w:hAnsi="Aptos"/>
                <w:b w:val="0"/>
                <w:sz w:val="17"/>
              </w:rPr>
              <w:t>WS-AlTi M1-MSZ-Prime: Programmable Aluminum-Titanium Meta-Alloy Platform. Software-defined mechanical performance for rockets, vehicles, and robots.</w:t>
            </w:r>
          </w:p>
        </w:tc>
      </w:tr>
      <w:tr>
        <w:tc>
          <w:tcPr>
            <w:tcW w:type="dxa" w:w="5112"/>
          </w:tcPr>
          <w:p>
            <w:r/>
            <w:r>
              <w:rPr>
                <w:rFonts w:ascii="Aptos" w:hAnsi="Aptos"/>
                <w:b w:val="0"/>
                <w:sz w:val="17"/>
              </w:rPr>
              <w:t>2 - Problem</w:t>
            </w:r>
          </w:p>
        </w:tc>
        <w:tc>
          <w:tcPr>
            <w:tcW w:type="dxa" w:w="5112"/>
          </w:tcPr>
          <w:p>
            <w:r/>
            <w:r>
              <w:rPr>
                <w:rFonts w:ascii="Aptos" w:hAnsi="Aptos"/>
                <w:b w:val="0"/>
                <w:sz w:val="17"/>
              </w:rPr>
              <w:t>Uniform alloys force uniform compromises; real parts experience local load, heat, vibration, and crack risk.</w:t>
            </w:r>
          </w:p>
        </w:tc>
      </w:tr>
      <w:tr>
        <w:tc>
          <w:tcPr>
            <w:tcW w:type="dxa" w:w="5112"/>
          </w:tcPr>
          <w:p>
            <w:r/>
            <w:r>
              <w:rPr>
                <w:rFonts w:ascii="Aptos" w:hAnsi="Aptos"/>
                <w:b w:val="0"/>
                <w:sz w:val="17"/>
              </w:rPr>
              <w:t>3 - Solution</w:t>
            </w:r>
          </w:p>
        </w:tc>
        <w:tc>
          <w:tcPr>
            <w:tcW w:type="dxa" w:w="5112"/>
          </w:tcPr>
          <w:p>
            <w:r/>
            <w:r>
              <w:rPr>
                <w:rFonts w:ascii="Aptos" w:hAnsi="Aptos"/>
                <w:b w:val="0"/>
                <w:sz w:val="17"/>
              </w:rPr>
              <w:t>Dual-feed DED varies titanium reinforcement locally inside a monolithic aluminum-rich part.</w:t>
            </w:r>
          </w:p>
        </w:tc>
      </w:tr>
      <w:tr>
        <w:tc>
          <w:tcPr>
            <w:tcW w:type="dxa" w:w="5112"/>
          </w:tcPr>
          <w:p>
            <w:r/>
            <w:r>
              <w:rPr>
                <w:rFonts w:ascii="Aptos" w:hAnsi="Aptos"/>
                <w:b w:val="0"/>
                <w:sz w:val="17"/>
              </w:rPr>
              <w:t>4 - Core Composition</w:t>
            </w:r>
          </w:p>
        </w:tc>
        <w:tc>
          <w:tcPr>
            <w:tcW w:type="dxa" w:w="5112"/>
          </w:tcPr>
          <w:p>
            <w:r/>
            <w:r>
              <w:rPr>
                <w:rFonts w:ascii="Aptos" w:hAnsi="Aptos"/>
                <w:b w:val="0"/>
                <w:sz w:val="17"/>
              </w:rPr>
              <w:t>Al-5.25Ti-2.25Mg-0.18Sc-0.45Zr. Ti -&gt; reinforcement; Mg -&gt; matrix; Sc/Zr -&gt; stabilization; DED -&gt; programming.</w:t>
            </w:r>
          </w:p>
        </w:tc>
      </w:tr>
      <w:tr>
        <w:tc>
          <w:tcPr>
            <w:tcW w:type="dxa" w:w="5112"/>
          </w:tcPr>
          <w:p>
            <w:r/>
            <w:r>
              <w:rPr>
                <w:rFonts w:ascii="Aptos" w:hAnsi="Aptos"/>
                <w:b w:val="0"/>
                <w:sz w:val="17"/>
              </w:rPr>
              <w:t>5 - How It Works</w:t>
            </w:r>
          </w:p>
        </w:tc>
        <w:tc>
          <w:tcPr>
            <w:tcW w:type="dxa" w:w="5112"/>
          </w:tcPr>
          <w:p>
            <w:r/>
            <w:r>
              <w:rPr>
                <w:rFonts w:ascii="Aptos" w:hAnsi="Aptos"/>
                <w:b w:val="0"/>
                <w:sz w:val="17"/>
              </w:rPr>
              <w:t>Property map -&gt; composition map -&gt; feed-ratio map -&gt; process map -&gt; printed graded article.</w:t>
            </w:r>
          </w:p>
        </w:tc>
      </w:tr>
      <w:tr>
        <w:tc>
          <w:tcPr>
            <w:tcW w:type="dxa" w:w="5112"/>
          </w:tcPr>
          <w:p>
            <w:r/>
            <w:r>
              <w:rPr>
                <w:rFonts w:ascii="Aptos" w:hAnsi="Aptos"/>
                <w:b w:val="0"/>
                <w:sz w:val="17"/>
              </w:rPr>
              <w:t>6 - One Part Can Contain</w:t>
            </w:r>
          </w:p>
        </w:tc>
        <w:tc>
          <w:tcPr>
            <w:tcW w:type="dxa" w:w="5112"/>
          </w:tcPr>
          <w:p>
            <w:r/>
            <w:r>
              <w:rPr>
                <w:rFonts w:ascii="Aptos" w:hAnsi="Aptos"/>
                <w:b w:val="0"/>
                <w:sz w:val="17"/>
              </w:rPr>
              <w:t>hard load nodes, tough skins, thermal corridors, impedance gradients, vibration-managed lattices, topology-optimized cores</w:t>
            </w:r>
          </w:p>
        </w:tc>
      </w:tr>
      <w:tr>
        <w:tc>
          <w:tcPr>
            <w:tcW w:type="dxa" w:w="5112"/>
          </w:tcPr>
          <w:p>
            <w:r/>
            <w:r>
              <w:rPr>
                <w:rFonts w:ascii="Aptos" w:hAnsi="Aptos"/>
                <w:b w:val="0"/>
                <w:sz w:val="17"/>
              </w:rPr>
              <w:t>7 - First Demonstrators</w:t>
            </w:r>
          </w:p>
        </w:tc>
        <w:tc>
          <w:tcPr>
            <w:tcW w:type="dxa" w:w="5112"/>
          </w:tcPr>
          <w:p>
            <w:r/>
            <w:r>
              <w:rPr>
                <w:rFonts w:ascii="Aptos" w:hAnsi="Aptos"/>
                <w:b w:val="0"/>
                <w:sz w:val="17"/>
              </w:rPr>
              <w:t>graded aerospace bracket, robotic joint housing, thermal-routing inverter mount, vibration-managed sensor frame, lightweight lattice node</w:t>
            </w:r>
          </w:p>
        </w:tc>
      </w:tr>
      <w:tr>
        <w:tc>
          <w:tcPr>
            <w:tcW w:type="dxa" w:w="5112"/>
          </w:tcPr>
          <w:p>
            <w:r/>
            <w:r>
              <w:rPr>
                <w:rFonts w:ascii="Aptos" w:hAnsi="Aptos"/>
                <w:b w:val="0"/>
                <w:sz w:val="17"/>
              </w:rPr>
              <w:t>8 - Competitive Moat</w:t>
            </w:r>
          </w:p>
        </w:tc>
        <w:tc>
          <w:tcPr>
            <w:tcW w:type="dxa" w:w="5112"/>
          </w:tcPr>
          <w:p>
            <w:r/>
            <w:r>
              <w:rPr>
                <w:rFonts w:ascii="Aptos" w:hAnsi="Aptos"/>
                <w:b w:val="0"/>
                <w:sz w:val="17"/>
              </w:rPr>
              <w:t>composition, morphology, Sc/Zr stabilization, monolithic graded claims, dual-feed DED, materials compiler, continuations</w:t>
            </w:r>
          </w:p>
        </w:tc>
      </w:tr>
      <w:tr>
        <w:tc>
          <w:tcPr>
            <w:tcW w:type="dxa" w:w="5112"/>
          </w:tcPr>
          <w:p>
            <w:r/>
            <w:r>
              <w:rPr>
                <w:rFonts w:ascii="Aptos" w:hAnsi="Aptos"/>
                <w:b w:val="0"/>
                <w:sz w:val="17"/>
              </w:rPr>
              <w:t>9 - Validation Roadmap</w:t>
            </w:r>
          </w:p>
        </w:tc>
        <w:tc>
          <w:tcPr>
            <w:tcW w:type="dxa" w:w="5112"/>
          </w:tcPr>
          <w:p>
            <w:r/>
            <w:r>
              <w:rPr>
                <w:rFonts w:ascii="Aptos" w:hAnsi="Aptos"/>
                <w:b w:val="0"/>
                <w:sz w:val="17"/>
              </w:rPr>
              <w:t>file, search, model, coupon, microstructure, tests, demonstrator</w:t>
            </w:r>
          </w:p>
        </w:tc>
      </w:tr>
      <w:tr>
        <w:tc>
          <w:tcPr>
            <w:tcW w:type="dxa" w:w="5112"/>
          </w:tcPr>
          <w:p>
            <w:r/>
            <w:r>
              <w:rPr>
                <w:rFonts w:ascii="Aptos" w:hAnsi="Aptos"/>
                <w:b w:val="0"/>
                <w:sz w:val="17"/>
              </w:rPr>
              <w:t>10 - Commercial Path</w:t>
            </w:r>
          </w:p>
        </w:tc>
        <w:tc>
          <w:tcPr>
            <w:tcW w:type="dxa" w:w="5112"/>
          </w:tcPr>
          <w:p>
            <w:r/>
            <w:r>
              <w:rPr>
                <w:rFonts w:ascii="Aptos" w:hAnsi="Aptos"/>
                <w:b w:val="0"/>
                <w:sz w:val="17"/>
              </w:rPr>
              <w:t>license IP, feedstock kit, process recipe, materials compiler, qualified components</w:t>
            </w:r>
          </w:p>
        </w:tc>
      </w:tr>
      <w:tr>
        <w:tc>
          <w:tcPr>
            <w:tcW w:type="dxa" w:w="5112"/>
          </w:tcPr>
          <w:p>
            <w:r/>
            <w:r>
              <w:rPr>
                <w:rFonts w:ascii="Aptos" w:hAnsi="Aptos"/>
                <w:b w:val="0"/>
                <w:sz w:val="17"/>
              </w:rPr>
              <w:t>11 - Ask</w:t>
            </w:r>
          </w:p>
        </w:tc>
        <w:tc>
          <w:tcPr>
            <w:tcW w:type="dxa" w:w="5112"/>
          </w:tcPr>
          <w:p>
            <w:r/>
            <w:r>
              <w:rPr>
                <w:rFonts w:ascii="Aptos" w:hAnsi="Aptos"/>
                <w:b w:val="0"/>
                <w:sz w:val="17"/>
              </w:rPr>
              <w:t>support filing, modeling, feedstock, DED coupon builds, first demonstrator</w:t>
            </w:r>
          </w:p>
        </w:tc>
      </w:tr>
      <w:tr>
        <w:tc>
          <w:tcPr>
            <w:tcW w:type="dxa" w:w="5112"/>
          </w:tcPr>
          <w:p>
            <w:r/>
            <w:r>
              <w:rPr>
                <w:rFonts w:ascii="Aptos" w:hAnsi="Aptos"/>
                <w:b w:val="0"/>
                <w:sz w:val="17"/>
              </w:rPr>
              <w:t>12 - Vision</w:t>
            </w:r>
          </w:p>
        </w:tc>
        <w:tc>
          <w:tcPr>
            <w:tcW w:type="dxa" w:w="5112"/>
          </w:tcPr>
          <w:p>
            <w:r/>
            <w:r>
              <w:rPr>
                <w:rFonts w:ascii="Aptos" w:hAnsi="Aptos"/>
                <w:b w:val="0"/>
                <w:sz w:val="17"/>
              </w:rPr>
              <w:t>move from static alloy selection to programmable material-state design</w:t>
            </w:r>
          </w:p>
        </w:tc>
      </w:tr>
    </w:tbl>
    <w:p/>
    <w:p>
      <w:r>
        <w:br w:type="page"/>
      </w:r>
    </w:p>
    <w:p>
      <w:pPr>
        <w:pStyle w:val="Heading1"/>
      </w:pPr>
      <w:r>
        <w:t>Page 51 - Boston Dynamics-Oriented Package</w:t>
      </w:r>
    </w:p>
    <w:p>
      <w:r>
        <w:t>Boston Dynamics develops and deploys advanced robots for inspection, manipulation, logistics, field operations, and dynamic mobility. WS-AlTi M1-MSZ-Prime aligns with lightweight robotic structural frames, reinforced joint housings, actuator thermal-management structures, sensor/payload vibration isolation, impact-tolerant limb shells, field-serviceable robot structures, and payload/manipulation support architectures.</w:t>
      </w:r>
    </w:p>
    <w:p>
      <w:pPr>
        <w:pStyle w:val="Heading2"/>
      </w:pPr>
      <w:r>
        <w:t>Boston Dynamics-Specific Technical Thesis</w:t>
      </w:r>
    </w:p>
    <w:p>
      <w:r>
        <w:t>Robots rarely need one uniform material behavior throughout a component. A robot joint, limb, payload mount, or mobile manipulation frame may require stiff bearing seats, compliant impact skins, thermal paths from actuators, vibration attenuation near sensors, crack resistance at exterior contact regions, and lightweight internal lattice structures.</w:t>
      </w:r>
    </w:p>
    <w:p>
      <w:pPr>
        <w:pStyle w:val="Heading2"/>
      </w:pPr>
      <w:r>
        <w:t>Candidate Demonstrators</w:t>
      </w:r>
    </w:p>
    <w:p>
      <w:pPr>
        <w:pStyle w:val="ListBullet"/>
      </w:pPr>
      <w:r>
        <w:t>Atlas-oriented joint housing with high-Ti bearing halos, Prime load web, low-Ti skin, thermal corridor, vibration-isolating lattice</w:t>
      </w:r>
    </w:p>
    <w:p>
      <w:pPr>
        <w:pStyle w:val="ListBullet"/>
      </w:pPr>
      <w:r>
        <w:t>Spot payload / Arm interface node with reinforced bolt lands and shock attenuation</w:t>
      </w:r>
    </w:p>
    <w:p>
      <w:pPr>
        <w:pStyle w:val="ListBullet"/>
      </w:pPr>
      <w:r>
        <w:t>Stretch logistics arm / end-effector with stiff load ribs and impact-managed contact zones</w:t>
      </w:r>
    </w:p>
    <w:p>
      <w:pPr>
        <w:pStyle w:val="Heading2"/>
      </w:pPr>
      <w:r>
        <w:t>Outreach Hook</w:t>
      </w:r>
    </w:p>
    <w:p>
      <w:r>
        <w:t>The proposed platform is a programmable aluminum meta-alloy that could let robot structures place stiffness, ductility, thermal routing, and vibration attenuation exactly where the robot needs them - without extra inserts or assemblies.</w:t>
      </w:r>
    </w:p>
    <w:p>
      <w:r>
        <w:br w:type="page"/>
      </w:r>
    </w:p>
    <w:p>
      <w:pPr>
        <w:pStyle w:val="Heading1"/>
      </w:pPr>
      <w:r>
        <w:t>Page 52 - Boston Dynamics Email / Contact Form Package</w:t>
      </w:r>
    </w:p>
    <w:p>
      <w:pPr>
        <w:pStyle w:val="Heading2"/>
      </w:pPr>
      <w:r>
        <w:t>Subject</w:t>
      </w:r>
    </w:p>
    <w:p>
      <w:r>
        <w:t>Programmable Aluminum Meta-Alloy Platform for Lightweight Robot Joints and Payload Structures</w:t>
      </w:r>
    </w:p>
    <w:p>
      <w:r>
        <w:t>Hello Boston Dynamics Team,</w:t>
      </w:r>
    </w:p>
    <w:p>
      <w:r>
        <w:t>I am reaching out with a non-confidential technical overview of a programmable aluminum meta-alloy platform that may be relevant to advanced robot structures, joint housings, payload interfaces, and actuator-adjacent thermal-management components.</w:t>
      </w:r>
    </w:p>
    <w:p>
      <w:r>
        <w:t>The platform, WS-AlTi M1-MSZ-Prime, is centered on an Al-Ti-Mg-Sc-Zr composition family and uses dual-feed directed energy deposition to vary local titanium content during manufacture. The goal is to create monolithic parts with locally programmed material states - for example, reinforced bearing nodes, ductile impact-tolerant skins, thermal corridors, and vibration-attenuating regions in one printed article.</w:t>
      </w:r>
    </w:p>
    <w:p>
      <w:pPr>
        <w:pStyle w:val="ListBullet"/>
      </w:pPr>
      <w:r>
        <w:t>humanoid joint housings with reinforced bearing halos and compliant outer regions</w:t>
      </w:r>
    </w:p>
    <w:p>
      <w:pPr>
        <w:pStyle w:val="ListBullet"/>
      </w:pPr>
      <w:r>
        <w:t>Spot payload or Arm interface nodes with vibration-managed sensor zones</w:t>
      </w:r>
    </w:p>
    <w:p>
      <w:pPr>
        <w:pStyle w:val="ListBullet"/>
      </w:pPr>
      <w:r>
        <w:t>lightweight manipulation structures with reinforced load paths and impact-tolerant transition zones</w:t>
      </w:r>
    </w:p>
    <w:p>
      <w:r>
        <w:t>The invention is being prepared as a patent-protected programmable materials platform rather than a single static alloy. I would be glad to provide a concise non-confidential technical teaser and discuss whether there is an appropriate technology partnership, R&amp;D, or materials evaluation path.</w:t>
        <w:br/>
        <w:br/>
        <w:t>Best regards,</w:t>
        <w:br/>
        <w:t>Brandon Ray Davis</w:t>
        <w:br/>
        <w:t>CRE1AWS@proton.me</w:t>
      </w:r>
    </w:p>
    <w:p>
      <w:r>
        <w:br w:type="page"/>
      </w:r>
    </w:p>
    <w:p>
      <w:pPr>
        <w:pStyle w:val="Heading1"/>
      </w:pPr>
      <w:r>
        <w:t>Page 53 - Boeing-Oriented Package</w:t>
      </w:r>
    </w:p>
    <w:p>
      <w:r>
        <w:t>Boeing operates across commercial aviation, defense, space, services, safety, and innovation. WS-AlTi M1-MSZ-Prime aligns with aerospace brackets, satellite structures, payload frames, autonomous/unmanned systems, vibration-managed avionics mounts, thermal-structural panels, lightweight ribs, and rapid-prototype defense/aerospace structures.</w:t>
      </w:r>
    </w:p>
    <w:p>
      <w:pPr>
        <w:pStyle w:val="Heading2"/>
      </w:pPr>
      <w:r>
        <w:t>Boeing-Specific Technical Thesis</w:t>
      </w:r>
    </w:p>
    <w:p>
      <w:r>
        <w:t>Aircraft and space structures are full of local compromises. A single bracket or panel may need load-bearing fastener nodes, crack-arrest surfaces, thermal routing, vibration attenuation, lightweight webs, and fatigue-sensitive transitions.</w:t>
      </w:r>
    </w:p>
    <w:p>
      <w:pPr>
        <w:pStyle w:val="Heading2"/>
      </w:pPr>
      <w:r>
        <w:t>Candidate Boeing Demonstrators</w:t>
      </w:r>
    </w:p>
    <w:p>
      <w:pPr>
        <w:pStyle w:val="ListBullet"/>
      </w:pPr>
      <w:r>
        <w:t>aerospace fastener bracket with high-Ti halos, Prime web, low-Ti perimeter, graded transitions</w:t>
      </w:r>
    </w:p>
    <w:p>
      <w:pPr>
        <w:pStyle w:val="ListBullet"/>
      </w:pPr>
      <w:r>
        <w:t>satellite / space payload frame with stiff local nodes, vibration-managed mounts, thermal corridors, and lattice members</w:t>
      </w:r>
    </w:p>
    <w:p>
      <w:pPr>
        <w:pStyle w:val="ListBullet"/>
      </w:pPr>
      <w:r>
        <w:t>autonomous / unmanned system node with reinforced motor regions, ductile bands, thermal support, and topology optimization</w:t>
      </w:r>
    </w:p>
    <w:p>
      <w:pPr>
        <w:pStyle w:val="Heading2"/>
      </w:pPr>
      <w:r>
        <w:t>Outreach Caution</w:t>
      </w:r>
    </w:p>
    <w:p>
      <w:r>
        <w:t>Boeing publicly routes unsolicited ideas through designated channels. The safe route is file provisional first, use the designated process or supplier route, keep initial outreach non-confidential, and request NDA/proper review before full transfer.</w:t>
      </w:r>
    </w:p>
    <w:p>
      <w:r>
        <w:br w:type="page"/>
      </w:r>
    </w:p>
    <w:p>
      <w:pPr>
        <w:pStyle w:val="Heading1"/>
      </w:pPr>
      <w:r>
        <w:t>Page 54 - Boeing Email / Submission Package</w:t>
      </w:r>
    </w:p>
    <w:p>
      <w:pPr>
        <w:pStyle w:val="Heading2"/>
      </w:pPr>
      <w:r>
        <w:t>Subject</w:t>
      </w:r>
    </w:p>
    <w:p>
      <w:r>
        <w:t>Programmable Aluminum Meta-Alloy Platform for Graded Aerospace Structures</w:t>
      </w:r>
    </w:p>
    <w:p>
      <w:r>
        <w:t>Hello Boeing Team,</w:t>
      </w:r>
    </w:p>
    <w:p>
      <w:r>
        <w:t>I am reaching out with a non-confidential overview of a programmable aluminum meta-alloy platform that may be relevant to aerospace brackets, autonomous/unmanned structures, space payload frames, thermal-structural panels, and vibration-managed avionics supports.</w:t>
      </w:r>
    </w:p>
    <w:p>
      <w:r>
        <w:t>The platform, WS-AlTi M1-MSZ-Prime, is centered on an Al-Ti-Mg-Sc-Zr composition family and uses dual-feed directed energy deposition to vary local titanium content during manufacture. This allows a monolithic printed article to contain locally reinforced fastener nodes, lower-titanium crack-arrest skins, thermal-routing corridors, and mechanical impedance gradients for vibration or stress-wave management.</w:t>
      </w:r>
    </w:p>
    <w:p>
      <w:r>
        <w:t>The strongest first demonstrator would be a graded aerospace bracket or payload-frame node showing hard reinforced load regions, ductile crack-arrest transitions, and thermal/vibration management in one monolithic print.</w:t>
      </w:r>
    </w:p>
    <w:p>
      <w:r>
        <w:t>I understand Boeing maintains designated channels for unsolicited idea review. I am therefore keeping this message non-confidential and would appreciate direction to the appropriate submission, supplier, or technology evaluation pathway for a patent-protected advanced materials platform.</w:t>
        <w:br/>
        <w:br/>
        <w:t>Best regards,</w:t>
        <w:br/>
        <w:t>Brandon Ray Davis</w:t>
        <w:br/>
        <w:t>CRE1AWS@proton.me</w:t>
      </w:r>
    </w:p>
    <w:p>
      <w:r>
        <w:br w:type="page"/>
      </w:r>
    </w:p>
    <w:p>
      <w:pPr>
        <w:pStyle w:val="Heading1"/>
      </w:pPr>
      <w:r>
        <w:t>Page 55 - Northrop Grumman-Oriented Package</w:t>
      </w:r>
    </w:p>
    <w:p>
      <w:r>
        <w:t>Northrop Grumman works across aircraft, mission systems, missile defense, advanced weapons, space, and defense systems. WS-AlTi M1-MSZ-Prime aligns with space-system structural nodes, satellite payload frames, aircraft and autonomous-system components, defense electronics thermal housings, vibration-managed sensor structures, mission-system support hardware, and lightweight brackets/panels.</w:t>
      </w:r>
    </w:p>
    <w:p>
      <w:pPr>
        <w:pStyle w:val="Heading2"/>
      </w:pPr>
      <w:r>
        <w:t>Candidate Northrop Grumman Demonstrators</w:t>
      </w:r>
    </w:p>
    <w:p>
      <w:pPr>
        <w:pStyle w:val="ListBullet"/>
      </w:pPr>
      <w:r>
        <w:t>space systems payload node with high-Ti fastener halo, low-Ti vibration perimeter, thermal path, lightweight lattice support</w:t>
      </w:r>
    </w:p>
    <w:p>
      <w:pPr>
        <w:pStyle w:val="ListBullet"/>
      </w:pPr>
      <w:r>
        <w:t>aeronautics sensor / avionics frame with stiff rails, vibration-managed instrument zone, crack-arrest skin, mass-reduced webs</w:t>
      </w:r>
    </w:p>
    <w:p>
      <w:pPr>
        <w:pStyle w:val="ListBullet"/>
      </w:pPr>
      <w:r>
        <w:t>defense electronics thermal housing with lower-Ti heat-spreading path, high-Ti bosses, impact-tolerant outer structure, mechanical impedance transitions</w:t>
      </w:r>
    </w:p>
    <w:p>
      <w:pPr>
        <w:pStyle w:val="Heading2"/>
      </w:pPr>
      <w:r>
        <w:t>Outreach Caution</w:t>
      </w:r>
    </w:p>
    <w:p>
      <w:r>
        <w:t>Northrop Grumman publicly states it does not accept unsolicited IP submissions. Keep initial outreach non-confidential, use supplier/business channels, request a proper pathway, and disclose full technical material only under an appropriate review channel or NDA.</w:t>
      </w:r>
    </w:p>
    <w:p>
      <w:r>
        <w:br w:type="page"/>
      </w:r>
    </w:p>
    <w:p>
      <w:pPr>
        <w:pStyle w:val="Heading1"/>
      </w:pPr>
      <w:r>
        <w:t>Page 56 - Northrop Grumman Email / Supplier Inquiry Package</w:t>
      </w:r>
    </w:p>
    <w:p>
      <w:pPr>
        <w:pStyle w:val="Heading2"/>
      </w:pPr>
      <w:r>
        <w:t>Subject</w:t>
      </w:r>
    </w:p>
    <w:p>
      <w:r>
        <w:t>Non-Confidential Materials Platform Inquiry - Programmable Aluminum Meta-Alloy for Space / Defense Structures</w:t>
      </w:r>
    </w:p>
    <w:p>
      <w:r>
        <w:t>Hello,</w:t>
      </w:r>
    </w:p>
    <w:p>
      <w:r>
        <w:t>I am reaching out with a non-confidential inquiry regarding a programmable aluminum meta-alloy platform that may be relevant to space-system structures, aeronautics frames, mission-system hardware, thermal housings, and vibration-managed sensor supports.</w:t>
      </w:r>
    </w:p>
    <w:p>
      <w:r>
        <w:t>The platform, WS-AlTi M1-MSZ-Prime, is centered on an Al-Ti-Mg-Sc-Zr composition family and uses dual-feed directed energy deposition to locally vary titanium content during manufacture. The intended result is a monolithic printed article with locally reinforced load nodes, lower-titanium crack-arrest regions, thermal-routing corridors, and mechanical impedance gradients.</w:t>
      </w:r>
    </w:p>
    <w:p>
      <w:r>
        <w:t>I understand Northrop Grumman does not accept unsolicited communications regarding intellectual property. This message is intentionally non-confidential and does not include enabling technical detail beyond a high-level summary. I would appreciate guidance regarding the appropriate supplier, materials evaluation, or business-development pathway for presenting a patent-protected advanced materials platform after proper routing.</w:t>
        <w:br/>
        <w:br/>
        <w:t>Best regards,</w:t>
        <w:br/>
        <w:t>Brandon Ray Davis</w:t>
        <w:br/>
        <w:t>CRE1AWS@proton.me</w:t>
      </w:r>
    </w:p>
    <w:p>
      <w:r>
        <w:br w:type="page"/>
      </w:r>
    </w:p>
    <w:p>
      <w:pPr>
        <w:pStyle w:val="Heading1"/>
      </w:pPr>
      <w:r>
        <w:t>Page 57 - Company-Specific Submission Routing Notes</w:t>
      </w:r>
    </w:p>
    <w:tbl>
      <w:tblPr>
        <w:tblStyle w:val="TableGrid"/>
        <w:tblW w:type="auto" w:w="0"/>
        <w:jc w:val="center"/>
        <w:tblLook w:firstColumn="1" w:firstRow="1" w:lastColumn="0" w:lastRow="0" w:noHBand="0" w:noVBand="1" w:val="04A0"/>
      </w:tblPr>
      <w:tblGrid>
        <w:gridCol w:w="5112"/>
        <w:gridCol w:w="5112"/>
      </w:tblGrid>
      <w:tr>
        <w:tc>
          <w:tcPr>
            <w:tcW w:type="dxa" w:w="5112"/>
            <w:shd w:fill="D1D5DB"/>
          </w:tcPr>
          <w:p>
            <w:r/>
            <w:r>
              <w:rPr>
                <w:rFonts w:ascii="Aptos" w:hAnsi="Aptos"/>
                <w:b/>
                <w:sz w:val="17"/>
              </w:rPr>
              <w:t>Company</w:t>
            </w:r>
          </w:p>
        </w:tc>
        <w:tc>
          <w:tcPr>
            <w:tcW w:type="dxa" w:w="5112"/>
            <w:shd w:fill="D1D5DB"/>
          </w:tcPr>
          <w:p>
            <w:r/>
            <w:r>
              <w:rPr>
                <w:rFonts w:ascii="Aptos" w:hAnsi="Aptos"/>
                <w:b/>
                <w:sz w:val="17"/>
              </w:rPr>
              <w:t>Public Routing Observed / Recommended Approach</w:t>
            </w:r>
          </w:p>
        </w:tc>
      </w:tr>
      <w:tr>
        <w:tc>
          <w:tcPr>
            <w:tcW w:type="dxa" w:w="5112"/>
          </w:tcPr>
          <w:p>
            <w:r/>
            <w:r>
              <w:rPr>
                <w:rFonts w:ascii="Aptos" w:hAnsi="Aptos"/>
                <w:b w:val="0"/>
                <w:sz w:val="17"/>
              </w:rPr>
              <w:t>Boston Dynamics</w:t>
            </w:r>
          </w:p>
        </w:tc>
        <w:tc>
          <w:tcPr>
            <w:tcW w:type="dxa" w:w="5112"/>
          </w:tcPr>
          <w:p>
            <w:r/>
            <w:r>
              <w:rPr>
                <w:rFonts w:ascii="Aptos" w:hAnsi="Aptos"/>
                <w:b w:val="0"/>
                <w:sz w:val="17"/>
              </w:rPr>
              <w:t>Use Contact Sales, Atlas inquiry, Partners page, Technology Partner category, Developer Documentation/payload ecosystem. Keep first message non-confidential and ask for proper review channel.</w:t>
            </w:r>
          </w:p>
        </w:tc>
      </w:tr>
      <w:tr>
        <w:tc>
          <w:tcPr>
            <w:tcW w:type="dxa" w:w="5112"/>
          </w:tcPr>
          <w:p>
            <w:r/>
            <w:r>
              <w:rPr>
                <w:rFonts w:ascii="Aptos" w:hAnsi="Aptos"/>
                <w:b w:val="0"/>
                <w:sz w:val="17"/>
              </w:rPr>
              <w:t>Boeing</w:t>
            </w:r>
          </w:p>
        </w:tc>
        <w:tc>
          <w:tcPr>
            <w:tcW w:type="dxa" w:w="5112"/>
          </w:tcPr>
          <w:p>
            <w:r/>
            <w:r>
              <w:rPr>
                <w:rFonts w:ascii="Aptos" w:hAnsi="Aptos"/>
                <w:b w:val="0"/>
                <w:sz w:val="17"/>
              </w:rPr>
              <w:t>Use Contact Us, Innovation/Phantom Works, supplier page, or designated unsolicited-ideas route. Do not email enabling details to generic addresses.</w:t>
            </w:r>
          </w:p>
        </w:tc>
      </w:tr>
      <w:tr>
        <w:tc>
          <w:tcPr>
            <w:tcW w:type="dxa" w:w="5112"/>
          </w:tcPr>
          <w:p>
            <w:r/>
            <w:r>
              <w:rPr>
                <w:rFonts w:ascii="Aptos" w:hAnsi="Aptos"/>
                <w:b w:val="0"/>
                <w:sz w:val="17"/>
              </w:rPr>
              <w:t>Northrop Grumman</w:t>
            </w:r>
          </w:p>
        </w:tc>
        <w:tc>
          <w:tcPr>
            <w:tcW w:type="dxa" w:w="5112"/>
          </w:tcPr>
          <w:p>
            <w:r/>
            <w:r>
              <w:rPr>
                <w:rFonts w:ascii="Aptos" w:hAnsi="Aptos"/>
                <w:b w:val="0"/>
                <w:sz w:val="17"/>
              </w:rPr>
              <w:t>Use Contact Us, supplier registration, procurement contacts by business unit. Do not send detailed IP as unsolicited material.</w:t>
            </w:r>
          </w:p>
        </w:tc>
      </w:tr>
    </w:tbl>
    <w:p/>
    <w:p>
      <w:r>
        <w:br w:type="page"/>
      </w:r>
    </w:p>
    <w:p>
      <w:pPr>
        <w:pStyle w:val="Heading1"/>
      </w:pPr>
      <w:r>
        <w:t>Page 58 - Gmail Send / Draft Strategy</w:t>
      </w:r>
    </w:p>
    <w:p>
      <w:r>
        <w:t>Because multiple target companies use formal submission portals or restrict unsolicited IP submissions, the safest strategy is:</w:t>
      </w:r>
    </w:p>
    <w:p>
      <w:pPr>
        <w:pStyle w:val="ListNumber"/>
      </w:pPr>
      <w:r>
        <w:t>send only non-confidential teaser messages</w:t>
      </w:r>
    </w:p>
    <w:p>
      <w:pPr>
        <w:pStyle w:val="ListNumber"/>
      </w:pPr>
      <w:r>
        <w:t>avoid attaching the full patent specification before provisional filing</w:t>
      </w:r>
    </w:p>
    <w:p>
      <w:pPr>
        <w:pStyle w:val="ListNumber"/>
      </w:pPr>
      <w:r>
        <w:t>do not include enabling process details beyond the high-level platform summary</w:t>
      </w:r>
    </w:p>
    <w:p>
      <w:pPr>
        <w:pStyle w:val="ListNumber"/>
      </w:pPr>
      <w:r>
        <w:t>ask for proper review channel</w:t>
      </w:r>
    </w:p>
    <w:p>
      <w:pPr>
        <w:pStyle w:val="ListNumber"/>
      </w:pPr>
      <w:r>
        <w:t>preserve the full technical package for counsel-reviewed submission, NDA, or designated portal</w:t>
      </w:r>
    </w:p>
    <w:p>
      <w:pPr>
        <w:pStyle w:val="Heading2"/>
      </w:pPr>
      <w:r>
        <w:t>Email Categories</w:t>
      </w:r>
    </w:p>
    <w:p>
      <w:pPr>
        <w:pStyle w:val="ListBullet"/>
      </w:pPr>
      <w:r>
        <w:t>Category A - safe non-confidential inquiry</w:t>
      </w:r>
    </w:p>
    <w:p>
      <w:pPr>
        <w:pStyle w:val="ListBullet"/>
      </w:pPr>
      <w:r>
        <w:t>Category B - patent-protected technical package after provisional/proper channel</w:t>
      </w:r>
    </w:p>
    <w:p>
      <w:pPr>
        <w:pStyle w:val="ListBullet"/>
      </w:pPr>
      <w:r>
        <w:t>Category C - partner follow-up package after recipient indicates interest</w:t>
      </w:r>
    </w:p>
    <w:p>
      <w:r>
        <w:br w:type="page"/>
      </w:r>
    </w:p>
    <w:p>
      <w:pPr>
        <w:pStyle w:val="Heading1"/>
      </w:pPr>
      <w:r>
        <w:t>Page 59 - General Dynamics-Oriented Package</w:t>
      </w:r>
    </w:p>
    <w:p>
      <w:r>
        <w:t>General Dynamics operates through four primary business segments: Aerospace, Marine Systems, Combat Systems, and Technologies. WS-AlTi M1-MSZ-Prime aligns with Gulfstream aerospace structures, Electric Boat / Bath Iron Works / NASSCO marine support structures, Land Systems vehicle/robotic nodes, Mission Systems sensor and electronics structures, and GDIT/technology modernization pathways.</w:t>
      </w:r>
    </w:p>
    <w:p>
      <w:pPr>
        <w:pStyle w:val="Heading2"/>
      </w:pPr>
      <w:r>
        <w:t>General Dynamics-Specific Technical Thesis</w:t>
      </w:r>
    </w:p>
    <w:p>
      <w:r>
        <w:t>General Dynamics business units develop systems where high-performance structures face local load, vibration, heat, shock, corrosion, and qualification constraints. A uniform alloy can force overbuilding or extra assemblies when local physics varies across a component.</w:t>
      </w:r>
    </w:p>
    <w:p>
      <w:pPr>
        <w:pStyle w:val="ListBullet"/>
      </w:pPr>
      <w:r>
        <w:t>hard reinforced load nodes</w:t>
      </w:r>
    </w:p>
    <w:p>
      <w:pPr>
        <w:pStyle w:val="ListBullet"/>
      </w:pPr>
      <w:r>
        <w:t>ductile crack-arrest skins</w:t>
      </w:r>
    </w:p>
    <w:p>
      <w:pPr>
        <w:pStyle w:val="ListBullet"/>
      </w:pPr>
      <w:r>
        <w:t>thermal-routing corridors</w:t>
      </w:r>
    </w:p>
    <w:p>
      <w:pPr>
        <w:pStyle w:val="ListBullet"/>
      </w:pPr>
      <w:r>
        <w:t>vibration-attenuating mechanical impedance transitions</w:t>
      </w:r>
    </w:p>
    <w:p>
      <w:pPr>
        <w:pStyle w:val="ListBullet"/>
      </w:pPr>
      <w:r>
        <w:t>graded lattice or rib structures</w:t>
      </w:r>
    </w:p>
    <w:p>
      <w:pPr>
        <w:pStyle w:val="ListBullet"/>
      </w:pPr>
      <w:r>
        <w:t>locally optimized attachment features</w:t>
      </w:r>
    </w:p>
    <w:p>
      <w:pPr>
        <w:pStyle w:val="Heading2"/>
      </w:pPr>
      <w:r>
        <w:t>Candidate Business-Unit Targets</w:t>
      </w:r>
    </w:p>
    <w:p>
      <w:pPr>
        <w:pStyle w:val="ListBullet"/>
      </w:pPr>
      <w:r>
        <w:t>Gulfstream / Aerospace: brackets, avionics supports, thermal-mechanical aircraft hardware</w:t>
      </w:r>
    </w:p>
    <w:p>
      <w:pPr>
        <w:pStyle w:val="ListBullet"/>
      </w:pPr>
      <w:r>
        <w:t>Marine Systems: naval electronics housings, vibration-managed mounts, rugged sensor frames</w:t>
      </w:r>
    </w:p>
    <w:p>
      <w:pPr>
        <w:pStyle w:val="ListBullet"/>
      </w:pPr>
      <w:r>
        <w:t>Land Systems / Combat Systems: vehicle brackets, robotics/autonomy nodes, thermal power-electronics housings</w:t>
      </w:r>
    </w:p>
    <w:p>
      <w:pPr>
        <w:pStyle w:val="ListBullet"/>
      </w:pPr>
      <w:r>
        <w:t>Mission Systems / Technologies: sensor payload frames, communications hardware supports, mission-system housings</w:t>
      </w:r>
    </w:p>
    <w:p>
      <w:r>
        <w:br w:type="page"/>
      </w:r>
    </w:p>
    <w:p>
      <w:pPr>
        <w:pStyle w:val="Heading1"/>
      </w:pPr>
      <w:r>
        <w:t>Page 60 - General Dynamics First-Principles Message</w:t>
      </w:r>
    </w:p>
    <w:p>
      <w:pPr>
        <w:pStyle w:val="Heading2"/>
      </w:pPr>
      <w:r>
        <w:t>Problem</w:t>
      </w:r>
    </w:p>
    <w:p>
      <w:pPr>
        <w:pStyle w:val="ListBullet"/>
      </w:pPr>
      <w:r>
        <w:t>fastener loads are local</w:t>
      </w:r>
    </w:p>
    <w:p>
      <w:pPr>
        <w:pStyle w:val="ListBullet"/>
      </w:pPr>
      <w:r>
        <w:t>heat sources are local</w:t>
      </w:r>
    </w:p>
    <w:p>
      <w:pPr>
        <w:pStyle w:val="ListBullet"/>
      </w:pPr>
      <w:r>
        <w:t>vibration paths are directional</w:t>
      </w:r>
    </w:p>
    <w:p>
      <w:pPr>
        <w:pStyle w:val="ListBullet"/>
      </w:pPr>
      <w:r>
        <w:t>cracks initiate at specific features</w:t>
      </w:r>
    </w:p>
    <w:p>
      <w:pPr>
        <w:pStyle w:val="ListBullet"/>
      </w:pPr>
      <w:r>
        <w:t>shock enters through defined interfaces</w:t>
      </w:r>
    </w:p>
    <w:p>
      <w:pPr>
        <w:pStyle w:val="ListBullet"/>
      </w:pPr>
      <w:r>
        <w:t>mass penalties accumulate across platforms</w:t>
      </w:r>
    </w:p>
    <w:p>
      <w:pPr>
        <w:pStyle w:val="Heading2"/>
      </w:pPr>
      <w:r>
        <w:t>Solution</w:t>
      </w:r>
    </w:p>
    <w:p>
      <w:r>
        <w:t>WS-AlTi M1-MSZ-Prime treats the part as a local material-state map. Dual-feed DED varies titanium content and titanium-aluminide reinforcement during manufacture.</w:t>
      </w:r>
    </w:p>
    <w:p>
      <w:pPr>
        <w:pStyle w:val="ListBullet"/>
      </w:pPr>
      <w:r>
        <w:t>reinforced hard points where load enters</w:t>
      </w:r>
    </w:p>
    <w:p>
      <w:pPr>
        <w:pStyle w:val="ListBullet"/>
      </w:pPr>
      <w:r>
        <w:t>tougher lower-Ti regions where cracks may initiate</w:t>
      </w:r>
    </w:p>
    <w:p>
      <w:pPr>
        <w:pStyle w:val="ListBullet"/>
      </w:pPr>
      <w:r>
        <w:t>lower-Ti thermal corridors where heat must move</w:t>
      </w:r>
    </w:p>
    <w:p>
      <w:pPr>
        <w:pStyle w:val="ListBullet"/>
      </w:pPr>
      <w:r>
        <w:t>higher-stiffness ribs where structure must carry load</w:t>
      </w:r>
    </w:p>
    <w:p>
      <w:pPr>
        <w:pStyle w:val="ListBullet"/>
      </w:pPr>
      <w:r>
        <w:t>mechanical impedance gradients where vibration or shock should be attenuated</w:t>
      </w:r>
    </w:p>
    <w:p>
      <w:pPr>
        <w:pStyle w:val="Heading2"/>
      </w:pPr>
      <w:r>
        <w:t>One-Sentence Version</w:t>
      </w:r>
    </w:p>
    <w:p>
      <w:r>
        <w:t>WS-AlTi M1-MSZ-Prime is a programmable aluminum meta-alloy platform for printing monolithic structures with local stiffness, toughness, thermal-routing, and vibration-management behavior built directly into the metal.</w:t>
      </w:r>
    </w:p>
    <w:p>
      <w:r>
        <w:br w:type="page"/>
      </w:r>
    </w:p>
    <w:p>
      <w:pPr>
        <w:pStyle w:val="Heading1"/>
      </w:pPr>
      <w:r>
        <w:t>Page 61 - General Dynamics Supplier / Routing Strategy</w:t>
      </w:r>
    </w:p>
    <w:p>
      <w:r>
        <w:t>General Dynamics business units source partners independently. The recommended approach is:</w:t>
      </w:r>
    </w:p>
    <w:p>
      <w:pPr>
        <w:pStyle w:val="ListNumber"/>
      </w:pPr>
      <w:r>
        <w:t>file or confirm provisional filing before broad outreach</w:t>
      </w:r>
    </w:p>
    <w:p>
      <w:pPr>
        <w:pStyle w:val="ListNumber"/>
      </w:pPr>
      <w:r>
        <w:t>prepare a non-confidential one-page teaser</w:t>
      </w:r>
    </w:p>
    <w:p>
      <w:pPr>
        <w:pStyle w:val="ListNumber"/>
      </w:pPr>
      <w:r>
        <w:t>register through the General Dynamics Enterprise Supplier Registration Portal if pursuing supplier positioning</w:t>
      </w:r>
    </w:p>
    <w:p>
      <w:pPr>
        <w:pStyle w:val="ListNumber"/>
      </w:pPr>
      <w:r>
        <w:t>identify the most relevant business unit: Gulfstream, Mission Systems, Land Systems, Electric Boat, Bath Iron Works, NASSCO, or GDIT</w:t>
      </w:r>
    </w:p>
    <w:p>
      <w:pPr>
        <w:pStyle w:val="ListNumber"/>
      </w:pPr>
      <w:r>
        <w:t>contact the relevant supplier liaison or business-development route</w:t>
      </w:r>
    </w:p>
    <w:p>
      <w:pPr>
        <w:pStyle w:val="ListNumber"/>
      </w:pPr>
      <w:r>
        <w:t>avoid sending the full enabling specification until proper channel, NDA, or submission terms are clear</w:t>
      </w:r>
    </w:p>
    <w:p>
      <w:pPr>
        <w:pStyle w:val="ListNumber"/>
      </w:pPr>
      <w:r>
        <w:t>offer a coupon or demonstrator program rather than a generic idea submission</w:t>
      </w:r>
    </w:p>
    <w:p>
      <w:pPr>
        <w:pStyle w:val="Heading2"/>
      </w:pPr>
      <w:r>
        <w:t>Best First Target Units</w:t>
      </w:r>
    </w:p>
    <w:p>
      <w:pPr>
        <w:pStyle w:val="ListBullet"/>
      </w:pPr>
      <w:r>
        <w:t>General Dynamics Mission Systems: sensor frames, rugged electronics housings, communications hardware</w:t>
      </w:r>
    </w:p>
    <w:p>
      <w:pPr>
        <w:pStyle w:val="ListBullet"/>
      </w:pPr>
      <w:r>
        <w:t>General Dynamics Land Systems: vehicle mounts, robotics/autonomy, ruggedized brackets</w:t>
      </w:r>
    </w:p>
    <w:p>
      <w:pPr>
        <w:pStyle w:val="ListBullet"/>
      </w:pPr>
      <w:r>
        <w:t>Gulfstream Aerospace: avionics supports, thermal-mechanical hardware, non-primary structural prototypes</w:t>
      </w:r>
    </w:p>
    <w:p>
      <w:pPr>
        <w:pStyle w:val="ListBullet"/>
      </w:pPr>
      <w:r>
        <w:t>Electric Boat / Marine Systems: naval support structures and vibration-managed frames</w:t>
      </w:r>
    </w:p>
    <w:p>
      <w:r>
        <w:br w:type="page"/>
      </w:r>
    </w:p>
    <w:p>
      <w:pPr>
        <w:pStyle w:val="Heading1"/>
      </w:pPr>
      <w:r>
        <w:t>Page 62 - General Dynamics Non-Confidential Outreach Email</w:t>
      </w:r>
    </w:p>
    <w:p>
      <w:pPr>
        <w:pStyle w:val="Heading2"/>
      </w:pPr>
      <w:r>
        <w:t>Subject Options</w:t>
      </w:r>
    </w:p>
    <w:p>
      <w:pPr>
        <w:pStyle w:val="ListNumber"/>
      </w:pPr>
      <w:r>
        <w:t>Non-Confidential Materials Platform Inquiry - Programmable Aluminum Meta-Alloy</w:t>
      </w:r>
    </w:p>
    <w:p>
      <w:pPr>
        <w:pStyle w:val="ListNumber"/>
      </w:pPr>
      <w:r>
        <w:t>Programmable Aluminum Meta-Alloy for General Dynamics Structural / Thermal Hardware</w:t>
      </w:r>
    </w:p>
    <w:p>
      <w:pPr>
        <w:pStyle w:val="ListNumber"/>
      </w:pPr>
      <w:r>
        <w:t>Supplier Inquiry: Locally Tuned Aluminum Structures via Dual-Feed Additive Manufacturing</w:t>
      </w:r>
    </w:p>
    <w:p>
      <w:pPr>
        <w:pStyle w:val="ListNumber"/>
      </w:pPr>
      <w:r>
        <w:t>Advanced Materials Platform for Aerospace, Marine, Combat, and Mission-System Structures</w:t>
      </w:r>
    </w:p>
    <w:p>
      <w:pPr>
        <w:pStyle w:val="Heading2"/>
      </w:pPr>
      <w:r>
        <w:t>Email Draft</w:t>
      </w:r>
    </w:p>
    <w:p>
      <w:r>
        <w:t>Hello,</w:t>
      </w:r>
    </w:p>
    <w:p>
      <w:r>
        <w:t>I am reaching out with a non-confidential supplier / technology inquiry regarding a programmable aluminum meta-alloy platform that may be relevant to General Dynamics business units working in aerospace, marine, combat systems, mission systems, and ruggedized technology hardware.</w:t>
      </w:r>
    </w:p>
    <w:p>
      <w:r>
        <w:t>The platform, WS-AlTi M1-MSZ-Prime, is centered on an Al-Ti-Mg-Sc-Zr composition family and uses dual-feed directed energy deposition to locally vary titanium content during manufacture. The intended result is a monolithic printed article with locally reinforced load nodes, lower-titanium crack-arrest regions, thermal-routing corridors, and mechanical impedance gradients for vibration or shock management.</w:t>
      </w:r>
    </w:p>
    <w:p>
      <w:pPr>
        <w:pStyle w:val="ListBullet"/>
      </w:pPr>
      <w:r>
        <w:t>mission-system electronics housings with thermal and vibration management</w:t>
      </w:r>
    </w:p>
    <w:p>
      <w:pPr>
        <w:pStyle w:val="ListBullet"/>
      </w:pPr>
      <w:r>
        <w:t>lightweight aerospace or vehicle brackets with reinforced fastener nodes</w:t>
      </w:r>
    </w:p>
    <w:p>
      <w:pPr>
        <w:pStyle w:val="ListBullet"/>
      </w:pPr>
      <w:r>
        <w:t>marine or rugged equipment mounts with mechanical impedance transitions</w:t>
      </w:r>
    </w:p>
    <w:p>
      <w:pPr>
        <w:pStyle w:val="ListBullet"/>
      </w:pPr>
      <w:r>
        <w:t>sensor or communications frames with locally tuned stiffness and damping</w:t>
      </w:r>
    </w:p>
    <w:p>
      <w:r>
        <w:t>This message is intentionally non-confidential and does not include enabling technical detail beyond a high-level summary. I would appreciate guidance regarding the appropriate General Dynamics business unit, supplier liaison, materials evaluation, or technology partnership pathway for presenting a patent-protected advanced materials platform after proper routing.</w:t>
        <w:br/>
        <w:br/>
        <w:t>Best regards,</w:t>
        <w:br/>
        <w:t>Brandon Ray Davis</w:t>
        <w:br/>
        <w:t>CRE1AWS@proton.me</w:t>
      </w:r>
    </w:p>
    <w:p>
      <w:r>
        <w:br w:type="page"/>
      </w:r>
    </w:p>
    <w:p>
      <w:pPr>
        <w:pStyle w:val="Heading1"/>
      </w:pPr>
      <w:r>
        <w:t>Page 63 - General Dynamics Portal / Form Version</w:t>
      </w:r>
    </w:p>
    <w:p>
      <w:pPr>
        <w:pStyle w:val="Heading2"/>
      </w:pPr>
      <w:r>
        <w:t>Short Form Text</w:t>
      </w:r>
    </w:p>
    <w:p>
      <w:r>
        <w:t>WS-AlTi M1-MSZ-Prime is a programmable aluminum meta-alloy platform for additively manufactured monolithic structures with locally tuned material states. The platform uses an Al-Ti-Mg-Sc-Zr composition family and dual-feed directed energy deposition to vary titanium content during printing. This enables local titanium-aluminide reinforcement in high-load regions while preserving lower-titanium, more ductile or thermally conductive regions elsewhere.</w:t>
      </w:r>
    </w:p>
    <w:p>
      <w:r>
        <w:t>Potential General Dynamics use cases include aerospace brackets, mission-system electronics housings, marine support structures, vehicle sensor mounts, robotic/autonomous platform components, thermal-management structures, and vibration-managed frames.</w:t>
      </w:r>
    </w:p>
    <w:p>
      <w:r>
        <w:t>The current outreach is non-confidential. I am seeking guidance to the appropriate supplier, materials evaluation, or business-development pathway for a patent-protected advanced materials platform.</w:t>
      </w:r>
    </w:p>
    <w:p>
      <w:pPr>
        <w:pStyle w:val="Heading2"/>
      </w:pPr>
      <w:r>
        <w:t>Capability Tags</w:t>
      </w:r>
    </w:p>
    <w:p>
      <w:pPr>
        <w:pStyle w:val="ListBullet"/>
      </w:pPr>
      <w:r>
        <w:t>advanced materials</w:t>
      </w:r>
    </w:p>
    <w:p>
      <w:pPr>
        <w:pStyle w:val="ListBullet"/>
      </w:pPr>
      <w:r>
        <w:t>aluminum alloy</w:t>
      </w:r>
    </w:p>
    <w:p>
      <w:pPr>
        <w:pStyle w:val="ListBullet"/>
      </w:pPr>
      <w:r>
        <w:t>additive manufacturing</w:t>
      </w:r>
    </w:p>
    <w:p>
      <w:pPr>
        <w:pStyle w:val="ListBullet"/>
      </w:pPr>
      <w:r>
        <w:t>directed energy deposition</w:t>
      </w:r>
    </w:p>
    <w:p>
      <w:pPr>
        <w:pStyle w:val="ListBullet"/>
      </w:pPr>
      <w:r>
        <w:t>lightweight structures</w:t>
      </w:r>
    </w:p>
    <w:p>
      <w:pPr>
        <w:pStyle w:val="ListBullet"/>
      </w:pPr>
      <w:r>
        <w:t>thermal management</w:t>
      </w:r>
    </w:p>
    <w:p>
      <w:pPr>
        <w:pStyle w:val="ListBullet"/>
      </w:pPr>
      <w:r>
        <w:t>vibration management</w:t>
      </w:r>
    </w:p>
    <w:p>
      <w:pPr>
        <w:pStyle w:val="ListBullet"/>
      </w:pPr>
      <w:r>
        <w:t>mission systems</w:t>
      </w:r>
    </w:p>
    <w:p>
      <w:pPr>
        <w:pStyle w:val="ListBullet"/>
      </w:pPr>
      <w:r>
        <w:t>aerospace structures</w:t>
      </w:r>
    </w:p>
    <w:p>
      <w:pPr>
        <w:pStyle w:val="ListBullet"/>
      </w:pPr>
      <w:r>
        <w:t>marine systems</w:t>
      </w:r>
    </w:p>
    <w:p>
      <w:pPr>
        <w:pStyle w:val="ListBullet"/>
      </w:pPr>
      <w:r>
        <w:t>combat vehicle structures</w:t>
      </w:r>
    </w:p>
    <w:p>
      <w:pPr>
        <w:pStyle w:val="ListBullet"/>
      </w:pPr>
      <w:r>
        <w:t>robotics/autonomy hardware</w:t>
      </w:r>
    </w:p>
    <w:p>
      <w:r>
        <w:br w:type="page"/>
      </w:r>
    </w:p>
    <w:p>
      <w:pPr>
        <w:pStyle w:val="Heading1"/>
      </w:pPr>
      <w:r>
        <w:t>Page 64 - General Dynamics Demonstrator Proposal</w:t>
      </w:r>
    </w:p>
    <w:tbl>
      <w:tblPr>
        <w:tblStyle w:val="TableGrid"/>
        <w:tblW w:type="auto" w:w="0"/>
        <w:jc w:val="center"/>
        <w:tblLook w:firstColumn="1" w:firstRow="1" w:lastColumn="0" w:lastRow="0" w:noHBand="0" w:noVBand="1" w:val="04A0"/>
      </w:tblPr>
      <w:tblGrid>
        <w:gridCol w:w="2556"/>
        <w:gridCol w:w="2556"/>
        <w:gridCol w:w="2556"/>
        <w:gridCol w:w="2556"/>
      </w:tblGrid>
      <w:tr>
        <w:tc>
          <w:tcPr>
            <w:tcW w:type="dxa" w:w="2556"/>
            <w:shd w:fill="D1D5DB"/>
          </w:tcPr>
          <w:p>
            <w:r/>
            <w:r>
              <w:rPr>
                <w:rFonts w:ascii="Aptos" w:hAnsi="Aptos"/>
                <w:b/>
                <w:sz w:val="17"/>
              </w:rPr>
              <w:t>Demonstrator</w:t>
            </w:r>
          </w:p>
        </w:tc>
        <w:tc>
          <w:tcPr>
            <w:tcW w:type="dxa" w:w="2556"/>
            <w:shd w:fill="D1D5DB"/>
          </w:tcPr>
          <w:p>
            <w:r/>
            <w:r>
              <w:rPr>
                <w:rFonts w:ascii="Aptos" w:hAnsi="Aptos"/>
                <w:b/>
                <w:sz w:val="17"/>
              </w:rPr>
              <w:t>Objective</w:t>
            </w:r>
          </w:p>
        </w:tc>
        <w:tc>
          <w:tcPr>
            <w:tcW w:type="dxa" w:w="2556"/>
            <w:shd w:fill="D1D5DB"/>
          </w:tcPr>
          <w:p>
            <w:r/>
            <w:r>
              <w:rPr>
                <w:rFonts w:ascii="Aptos" w:hAnsi="Aptos"/>
                <w:b/>
                <w:sz w:val="17"/>
              </w:rPr>
              <w:t>Architecture</w:t>
            </w:r>
          </w:p>
        </w:tc>
        <w:tc>
          <w:tcPr>
            <w:tcW w:type="dxa" w:w="2556"/>
            <w:shd w:fill="D1D5DB"/>
          </w:tcPr>
          <w:p>
            <w:r/>
            <w:r>
              <w:rPr>
                <w:rFonts w:ascii="Aptos" w:hAnsi="Aptos"/>
                <w:b/>
                <w:sz w:val="17"/>
              </w:rPr>
              <w:t>Value Hypothesis</w:t>
            </w:r>
          </w:p>
        </w:tc>
      </w:tr>
      <w:tr>
        <w:tc>
          <w:tcPr>
            <w:tcW w:type="dxa" w:w="2556"/>
          </w:tcPr>
          <w:p>
            <w:r/>
            <w:r>
              <w:rPr>
                <w:rFonts w:ascii="Aptos" w:hAnsi="Aptos"/>
                <w:b w:val="0"/>
                <w:sz w:val="17"/>
              </w:rPr>
              <w:t>Mission-System Electronics Housing</w:t>
            </w:r>
          </w:p>
        </w:tc>
        <w:tc>
          <w:tcPr>
            <w:tcW w:type="dxa" w:w="2556"/>
          </w:tcPr>
          <w:p>
            <w:r/>
            <w:r>
              <w:rPr>
                <w:rFonts w:ascii="Aptos" w:hAnsi="Aptos"/>
                <w:b w:val="0"/>
                <w:sz w:val="17"/>
              </w:rPr>
              <w:t>show monolithic thermal-vibration-managed structure</w:t>
            </w:r>
          </w:p>
        </w:tc>
        <w:tc>
          <w:tcPr>
            <w:tcW w:type="dxa" w:w="2556"/>
          </w:tcPr>
          <w:p>
            <w:r/>
            <w:r>
              <w:rPr>
                <w:rFonts w:ascii="Aptos" w:hAnsi="Aptos"/>
                <w:b w:val="0"/>
                <w:sz w:val="17"/>
              </w:rPr>
              <w:t>lower-Ti thermal corridor, high-Ti bosses, Prime body, lattice, low-Ti skin</w:t>
            </w:r>
          </w:p>
        </w:tc>
        <w:tc>
          <w:tcPr>
            <w:tcW w:type="dxa" w:w="2556"/>
          </w:tcPr>
          <w:p>
            <w:r/>
            <w:r>
              <w:rPr>
                <w:rFonts w:ascii="Aptos" w:hAnsi="Aptos"/>
                <w:b w:val="0"/>
                <w:sz w:val="17"/>
              </w:rPr>
              <w:t>reduce part count and mass while improving local thermal/vibration behavior</w:t>
            </w:r>
          </w:p>
        </w:tc>
      </w:tr>
      <w:tr>
        <w:tc>
          <w:tcPr>
            <w:tcW w:type="dxa" w:w="2556"/>
          </w:tcPr>
          <w:p>
            <w:r/>
            <w:r>
              <w:rPr>
                <w:rFonts w:ascii="Aptos" w:hAnsi="Aptos"/>
                <w:b w:val="0"/>
                <w:sz w:val="17"/>
              </w:rPr>
              <w:t>Vehicle Sensor Mount</w:t>
            </w:r>
          </w:p>
        </w:tc>
        <w:tc>
          <w:tcPr>
            <w:tcW w:type="dxa" w:w="2556"/>
          </w:tcPr>
          <w:p>
            <w:r/>
            <w:r>
              <w:rPr>
                <w:rFonts w:ascii="Aptos" w:hAnsi="Aptos"/>
                <w:b w:val="0"/>
                <w:sz w:val="17"/>
              </w:rPr>
              <w:t>show ruggedized land/autonomous mount</w:t>
            </w:r>
          </w:p>
        </w:tc>
        <w:tc>
          <w:tcPr>
            <w:tcW w:type="dxa" w:w="2556"/>
          </w:tcPr>
          <w:p>
            <w:r/>
            <w:r>
              <w:rPr>
                <w:rFonts w:ascii="Aptos" w:hAnsi="Aptos"/>
                <w:b w:val="0"/>
                <w:sz w:val="17"/>
              </w:rPr>
              <w:t>high-Ti nodes, mixed-coupling lattice, ductile impact perimeter, thermal path</w:t>
            </w:r>
          </w:p>
        </w:tc>
        <w:tc>
          <w:tcPr>
            <w:tcW w:type="dxa" w:w="2556"/>
          </w:tcPr>
          <w:p>
            <w:r/>
            <w:r>
              <w:rPr>
                <w:rFonts w:ascii="Aptos" w:hAnsi="Aptos"/>
                <w:b w:val="0"/>
                <w:sz w:val="17"/>
              </w:rPr>
              <w:t>improve survivability and sensor stability while minimizing mass</w:t>
            </w:r>
          </w:p>
        </w:tc>
      </w:tr>
      <w:tr>
        <w:tc>
          <w:tcPr>
            <w:tcW w:type="dxa" w:w="2556"/>
          </w:tcPr>
          <w:p>
            <w:r/>
            <w:r>
              <w:rPr>
                <w:rFonts w:ascii="Aptos" w:hAnsi="Aptos"/>
                <w:b w:val="0"/>
                <w:sz w:val="17"/>
              </w:rPr>
              <w:t>Aerospace / Gulfstream Bracket</w:t>
            </w:r>
          </w:p>
        </w:tc>
        <w:tc>
          <w:tcPr>
            <w:tcW w:type="dxa" w:w="2556"/>
          </w:tcPr>
          <w:p>
            <w:r/>
            <w:r>
              <w:rPr>
                <w:rFonts w:ascii="Aptos" w:hAnsi="Aptos"/>
                <w:b w:val="0"/>
                <w:sz w:val="17"/>
              </w:rPr>
              <w:t>show lightweight bracket with local material-state programming</w:t>
            </w:r>
          </w:p>
        </w:tc>
        <w:tc>
          <w:tcPr>
            <w:tcW w:type="dxa" w:w="2556"/>
          </w:tcPr>
          <w:p>
            <w:r/>
            <w:r>
              <w:rPr>
                <w:rFonts w:ascii="Aptos" w:hAnsi="Aptos"/>
                <w:b w:val="0"/>
                <w:sz w:val="17"/>
              </w:rPr>
              <w:t>reinforced fastener halos, Prime web, low-Ti crack-arrest edge, topology optimization</w:t>
            </w:r>
          </w:p>
        </w:tc>
        <w:tc>
          <w:tcPr>
            <w:tcW w:type="dxa" w:w="2556"/>
          </w:tcPr>
          <w:p>
            <w:r/>
            <w:r>
              <w:rPr>
                <w:rFonts w:ascii="Aptos" w:hAnsi="Aptos"/>
                <w:b w:val="0"/>
                <w:sz w:val="17"/>
              </w:rPr>
              <w:t>demonstrate part-level performance beyond uniform alloy brackets</w:t>
            </w:r>
          </w:p>
        </w:tc>
      </w:tr>
    </w:tbl>
    <w:p/>
    <w:p>
      <w:r>
        <w:br w:type="page"/>
      </w:r>
    </w:p>
    <w:p>
      <w:pPr>
        <w:pStyle w:val="Heading1"/>
      </w:pPr>
      <w:r>
        <w:t>Page 65 - General Dynamics Follow-Up Package After Interest</w:t>
      </w:r>
    </w:p>
    <w:p>
      <w:r>
        <w:t>If General Dynamics requests follow-up, the next packet should include:</w:t>
      </w:r>
    </w:p>
    <w:p>
      <w:pPr>
        <w:pStyle w:val="ListNumber"/>
      </w:pPr>
      <w:r>
        <w:t>non-confidential technical teaser</w:t>
      </w:r>
    </w:p>
    <w:p>
      <w:pPr>
        <w:pStyle w:val="ListNumber"/>
      </w:pPr>
      <w:r>
        <w:t>white paper excerpt</w:t>
      </w:r>
    </w:p>
    <w:p>
      <w:pPr>
        <w:pStyle w:val="ListNumber"/>
      </w:pPr>
      <w:r>
        <w:t>proposed demonstrator selection</w:t>
      </w:r>
    </w:p>
    <w:p>
      <w:pPr>
        <w:pStyle w:val="ListNumber"/>
      </w:pPr>
      <w:r>
        <w:t>provisional filing confirmation if filed</w:t>
      </w:r>
    </w:p>
    <w:p>
      <w:pPr>
        <w:pStyle w:val="ListNumber"/>
      </w:pPr>
      <w:r>
        <w:t>non-confidential claim-position summary</w:t>
      </w:r>
    </w:p>
    <w:p>
      <w:pPr>
        <w:pStyle w:val="ListNumber"/>
      </w:pPr>
      <w:r>
        <w:t>modeling and coupon validation plan</w:t>
      </w:r>
    </w:p>
    <w:p>
      <w:pPr>
        <w:pStyle w:val="ListNumber"/>
      </w:pPr>
      <w:r>
        <w:t>estimated budget for first demonstration</w:t>
      </w:r>
    </w:p>
    <w:p>
      <w:pPr>
        <w:pStyle w:val="ListNumber"/>
      </w:pPr>
      <w:r>
        <w:t>requested pathway: JDA, supplier evaluation, sponsored coupon program, or technical review under NDA</w:t>
      </w:r>
    </w:p>
    <w:p>
      <w:pPr>
        <w:pStyle w:val="Heading2"/>
      </w:pPr>
      <w:r>
        <w:t>Follow-Up Email Draft</w:t>
      </w:r>
    </w:p>
    <w:p>
      <w:r>
        <w:t>Hello,</w:t>
      </w:r>
    </w:p>
    <w:p>
      <w:r>
        <w:t>Thank you for the guidance regarding the appropriate General Dynamics review pathway.</w:t>
      </w:r>
    </w:p>
    <w:p>
      <w:r>
        <w:t>As a next step, I can provide a non-confidential technical teaser and proposed demonstrator plan for WS-AlTi M1-MSZ-Prime. The recommended initial demonstrator is a compact mission-system or aerospace-style bracket/housing that shows four local material-state regions in one monolithic print: reinforced fastener or mounting nodes; balanced Prime composition load web; lower-titanium crack-arrest perimeter; lower-titanium thermal-routing corridor or vibration-management lattice.</w:t>
      </w:r>
    </w:p>
    <w:p>
      <w:r>
        <w:t>The proposed goal is to validate whether local titanium-feed programming can produce useful part-level contrast in stiffness, thermal behavior, and crack/vibration response relative to a uniform-composition printed part.</w:t>
      </w:r>
    </w:p>
    <w:p>
      <w:r>
        <w:t>I would be glad to coordinate under the appropriate supplier, technical evaluation, or NDA-controlled pathway.</w:t>
        <w:br/>
        <w:br/>
        <w:t>Best regards,</w:t>
        <w:br/>
        <w:t>Brandon Ray Davis</w:t>
        <w:br/>
        <w:t>CRE1AWS@proton.me</w:t>
      </w:r>
    </w:p>
    <w:p>
      <w:r>
        <w:br w:type="page"/>
      </w:r>
    </w:p>
    <w:sectPr w:rsidR="00FC693F" w:rsidRPr="0006063C" w:rsidSect="00034616">
      <w:headerReference w:type="default" r:id="rId9"/>
      <w:footerReference w:type="default" r:id="rId10"/>
      <w:pgSz w:w="12240" w:h="15840"/>
      <w:pgMar w:top="936" w:right="1008" w:bottom="936" w:left="1008"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color w:val="4B5563"/>
        <w:sz w:val="16"/>
      </w:rPr>
      <w:t>Confidential technical-commercial draft | Prepared for Brandon Ray Davis / CRE1AWS</w:t>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right"/>
    </w:pPr>
    <w:r>
      <w:rPr>
        <w:color w:val="4B5563"/>
        <w:sz w:val="16"/>
      </w:rPr>
      <w:t>WS-AlTi M1-MSZ-Prime | White Pages and Valuation Brief</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60" w:line="250" w:lineRule="auto"/>
    </w:pPr>
    <w:rPr>
      <w:rFonts w:ascii="Aptos" w:hAnsi="Aptos" w:eastAsia="Aptos"/>
      <w:sz w:val="19"/>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Aptos Display" w:hAnsi="Aptos Display" w:eastAsia="Aptos Display"/>
      <w:b/>
      <w:bCs/>
      <w:color w:val="1F2937"/>
      <w:sz w:val="30"/>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Aptos" w:hAnsi="Aptos" w:eastAsia="Aptos"/>
      <w:b/>
      <w:bCs/>
      <w:color w:val="374151"/>
      <w:sz w:val="24"/>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ascii="Aptos" w:hAnsi="Aptos" w:eastAsia="Aptos"/>
      <w:b/>
      <w:bCs/>
      <w:color w:val="4B5563"/>
      <w:sz w:val="2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ascii="Aptos Display" w:hAnsi="Aptos Display" w:eastAsia="Aptos Display"/>
      <w:b/>
      <w:color w:val="1F2937"/>
      <w:spacing w:val="5"/>
      <w:kern w:val="28"/>
      <w:sz w:val="48"/>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customStyle="1" w:styleId="SmallNote">
    <w:name w:val="Small Note"/>
    <w:rPr>
      <w:rFonts w:ascii="Aptos" w:hAnsi="Aptos" w:eastAsia="Aptos"/>
      <w:b w:val="0"/>
      <w:color w:val="4B5563"/>
      <w:sz w:val="17"/>
    </w:rPr>
  </w:style>
  <w:style w:type="paragraph" w:customStyle="1" w:styleId="Boxed">
    <w:name w:val="Boxed"/>
    <w:rPr>
      <w:rFonts w:ascii="Aptos" w:hAnsi="Aptos" w:eastAsia="Aptos"/>
      <w:b w:val="0"/>
      <w:color w:val="111827"/>
      <w:sz w:val="18"/>
    </w:rPr>
  </w:style>
  <w:style w:type="paragraph" w:customStyle="1" w:styleId="PageHeading">
    <w:name w:val="Page Heading"/>
    <w:rPr>
      <w:rFonts w:ascii="Aptos" w:hAnsi="Aptos" w:eastAsia="Aptos"/>
      <w:b/>
      <w:color w:val="111827"/>
      <w:sz w:val="28"/>
    </w:r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WS-AlTi M1-MSZ-Prime White Pages and Preliminary Valuation Brief</dc:title>
  <dc:subject>Programmable aluminum-titanium meta-alloy platform white paper</dc:subject>
  <dc:creator>Brandon Ray Davis / CRE1AWS</dc:creator>
  <cp:keywords>Al-Ti-Mg-Sc-Zr, meta-alloy, DED, additive manufacturing, valuation, white paper</cp:keywords>
  <dc:description>generated by python-docx</dc:description>
  <cp:lastModifiedBy/>
  <cp:revision>1</cp:revision>
  <dcterms:created xsi:type="dcterms:W3CDTF">2013-12-23T23:15:00Z</dcterms:created>
  <dcterms:modified xsi:type="dcterms:W3CDTF">2013-12-23T23:15:00Z</dcterms:modified>
  <cp:category/>
</cp:coreProperties>
</file>