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D5463E" wp14:paraId="3BFEFB25" wp14:textId="5E0E2F30">
      <w:pPr>
        <w:jc w:val="center"/>
      </w:pPr>
      <w:r w:rsidRPr="19D5463E" w:rsidR="0B855B4F">
        <w:rPr>
          <w:sz w:val="32"/>
          <w:szCs w:val="32"/>
        </w:rPr>
        <w:t>Ilyes Ihdene</w:t>
      </w:r>
    </w:p>
    <w:p w:rsidR="0B855B4F" w:rsidP="19D5463E" w:rsidRDefault="0B855B4F" w14:paraId="22428B49" w14:textId="1984968B">
      <w:pPr>
        <w:pStyle w:val="Normal"/>
        <w:jc w:val="center"/>
        <w:rPr>
          <w:sz w:val="32"/>
          <w:szCs w:val="32"/>
        </w:rPr>
      </w:pPr>
      <w:r w:rsidRPr="19D5463E" w:rsidR="0B855B4F">
        <w:rPr>
          <w:sz w:val="32"/>
          <w:szCs w:val="32"/>
        </w:rPr>
        <w:t>2386939</w:t>
      </w:r>
    </w:p>
    <w:p w:rsidR="19D5463E" w:rsidP="19D5463E" w:rsidRDefault="19D5463E" w14:paraId="6877A3BD" w14:textId="0952856A">
      <w:pPr>
        <w:pStyle w:val="Normal"/>
        <w:jc w:val="center"/>
        <w:rPr>
          <w:sz w:val="32"/>
          <w:szCs w:val="32"/>
        </w:rPr>
      </w:pPr>
    </w:p>
    <w:p w:rsidR="19D5463E" w:rsidP="19D5463E" w:rsidRDefault="19D5463E" w14:paraId="2705E26E" w14:textId="2D273B25">
      <w:pPr>
        <w:pStyle w:val="Normal"/>
        <w:jc w:val="center"/>
        <w:rPr>
          <w:sz w:val="32"/>
          <w:szCs w:val="32"/>
        </w:rPr>
      </w:pPr>
    </w:p>
    <w:p w:rsidR="19D5463E" w:rsidP="19D5463E" w:rsidRDefault="19D5463E" w14:paraId="0BFE6733" w14:textId="626EB0B8">
      <w:pPr>
        <w:pStyle w:val="Normal"/>
        <w:jc w:val="center"/>
        <w:rPr>
          <w:sz w:val="32"/>
          <w:szCs w:val="32"/>
        </w:rPr>
      </w:pPr>
    </w:p>
    <w:p w:rsidR="19D5463E" w:rsidP="19D5463E" w:rsidRDefault="19D5463E" w14:paraId="4931BE89" w14:textId="2A6DF262">
      <w:pPr>
        <w:pStyle w:val="Normal"/>
        <w:jc w:val="center"/>
        <w:rPr>
          <w:sz w:val="32"/>
          <w:szCs w:val="32"/>
        </w:rPr>
      </w:pPr>
    </w:p>
    <w:p w:rsidR="19D5463E" w:rsidP="19D5463E" w:rsidRDefault="19D5463E" w14:paraId="55318A60" w14:textId="2E050BAE">
      <w:pPr>
        <w:pStyle w:val="Normal"/>
        <w:jc w:val="center"/>
        <w:rPr>
          <w:sz w:val="32"/>
          <w:szCs w:val="32"/>
        </w:rPr>
      </w:pPr>
    </w:p>
    <w:p w:rsidR="19D5463E" w:rsidP="19D5463E" w:rsidRDefault="19D5463E" w14:paraId="4B360754" w14:textId="0EDC4DB6">
      <w:pPr>
        <w:pStyle w:val="Normal"/>
        <w:jc w:val="center"/>
        <w:rPr>
          <w:sz w:val="32"/>
          <w:szCs w:val="32"/>
        </w:rPr>
      </w:pPr>
    </w:p>
    <w:p w:rsidR="19D5463E" w:rsidP="19D5463E" w:rsidRDefault="19D5463E" w14:paraId="3C77935E" w14:textId="6014D757">
      <w:pPr>
        <w:pStyle w:val="Normal"/>
        <w:jc w:val="center"/>
        <w:rPr>
          <w:sz w:val="32"/>
          <w:szCs w:val="32"/>
        </w:rPr>
      </w:pPr>
    </w:p>
    <w:p w:rsidR="0B855B4F" w:rsidP="19D5463E" w:rsidRDefault="0B855B4F" w14:paraId="0BAA4A45" w14:textId="1A867EDF">
      <w:pPr>
        <w:pStyle w:val="Normal"/>
        <w:jc w:val="center"/>
        <w:rPr>
          <w:sz w:val="32"/>
          <w:szCs w:val="32"/>
        </w:rPr>
      </w:pPr>
      <w:r w:rsidRPr="19D5463E" w:rsidR="0B855B4F">
        <w:rPr>
          <w:sz w:val="32"/>
          <w:szCs w:val="32"/>
        </w:rPr>
        <w:t>TP3 – Applications Web</w:t>
      </w:r>
    </w:p>
    <w:p w:rsidR="19D5463E" w:rsidP="19D5463E" w:rsidRDefault="19D5463E" w14:paraId="32B6AEB1" w14:textId="118CC76D">
      <w:pPr>
        <w:pStyle w:val="Normal"/>
        <w:jc w:val="center"/>
        <w:rPr>
          <w:sz w:val="32"/>
          <w:szCs w:val="32"/>
        </w:rPr>
      </w:pPr>
    </w:p>
    <w:p w:rsidR="19D5463E" w:rsidP="19D5463E" w:rsidRDefault="19D5463E" w14:paraId="013569E4" w14:textId="0BF8C76D">
      <w:pPr>
        <w:pStyle w:val="Normal"/>
        <w:jc w:val="center"/>
        <w:rPr>
          <w:sz w:val="32"/>
          <w:szCs w:val="32"/>
        </w:rPr>
      </w:pPr>
    </w:p>
    <w:p w:rsidR="19D5463E" w:rsidP="19D5463E" w:rsidRDefault="19D5463E" w14:paraId="61ECE106" w14:textId="7391BA19">
      <w:pPr>
        <w:pStyle w:val="Normal"/>
        <w:jc w:val="center"/>
        <w:rPr>
          <w:sz w:val="32"/>
          <w:szCs w:val="32"/>
        </w:rPr>
      </w:pPr>
    </w:p>
    <w:p w:rsidR="19D5463E" w:rsidP="19D5463E" w:rsidRDefault="19D5463E" w14:paraId="625866E3" w14:textId="7434B301">
      <w:pPr>
        <w:pStyle w:val="Normal"/>
        <w:jc w:val="center"/>
        <w:rPr>
          <w:sz w:val="32"/>
          <w:szCs w:val="32"/>
        </w:rPr>
      </w:pPr>
    </w:p>
    <w:p w:rsidR="19D5463E" w:rsidP="19D5463E" w:rsidRDefault="19D5463E" w14:paraId="12217471" w14:textId="4CDDBE27">
      <w:pPr>
        <w:pStyle w:val="Normal"/>
        <w:jc w:val="center"/>
        <w:rPr>
          <w:sz w:val="32"/>
          <w:szCs w:val="32"/>
        </w:rPr>
      </w:pPr>
    </w:p>
    <w:p w:rsidR="0B855B4F" w:rsidP="19D5463E" w:rsidRDefault="0B855B4F" w14:paraId="1AB5F665" w14:textId="352F34F0">
      <w:pPr>
        <w:pStyle w:val="Normal"/>
        <w:jc w:val="center"/>
        <w:rPr>
          <w:sz w:val="32"/>
          <w:szCs w:val="32"/>
        </w:rPr>
      </w:pPr>
      <w:r w:rsidRPr="19D5463E" w:rsidR="0B855B4F">
        <w:rPr>
          <w:sz w:val="32"/>
          <w:szCs w:val="32"/>
        </w:rPr>
        <w:t>Travail remis à</w:t>
      </w:r>
    </w:p>
    <w:p w:rsidR="0B855B4F" w:rsidP="19D5463E" w:rsidRDefault="0B855B4F" w14:paraId="0F9A1BE4" w14:textId="6A4CAE70">
      <w:pPr>
        <w:pStyle w:val="Normal"/>
        <w:jc w:val="center"/>
        <w:rPr>
          <w:sz w:val="32"/>
          <w:szCs w:val="32"/>
        </w:rPr>
      </w:pPr>
      <w:r w:rsidRPr="19D5463E" w:rsidR="0B855B4F">
        <w:rPr>
          <w:sz w:val="32"/>
          <w:szCs w:val="32"/>
        </w:rPr>
        <w:t>M. Meflah</w:t>
      </w:r>
    </w:p>
    <w:p w:rsidR="19D5463E" w:rsidP="19D5463E" w:rsidRDefault="19D5463E" w14:paraId="7A0909E6" w14:textId="51B64EB0">
      <w:pPr>
        <w:pStyle w:val="Normal"/>
        <w:jc w:val="center"/>
        <w:rPr>
          <w:sz w:val="32"/>
          <w:szCs w:val="32"/>
        </w:rPr>
      </w:pPr>
    </w:p>
    <w:p w:rsidR="19D5463E" w:rsidP="19D5463E" w:rsidRDefault="19D5463E" w14:paraId="3F6A559A" w14:textId="65602BBF">
      <w:pPr>
        <w:pStyle w:val="Normal"/>
        <w:jc w:val="center"/>
        <w:rPr>
          <w:sz w:val="32"/>
          <w:szCs w:val="32"/>
        </w:rPr>
      </w:pPr>
    </w:p>
    <w:p w:rsidR="19D5463E" w:rsidP="19D5463E" w:rsidRDefault="19D5463E" w14:paraId="00AAC492" w14:textId="01639D10">
      <w:pPr>
        <w:pStyle w:val="Normal"/>
        <w:jc w:val="center"/>
        <w:rPr>
          <w:sz w:val="32"/>
          <w:szCs w:val="32"/>
        </w:rPr>
      </w:pPr>
    </w:p>
    <w:p w:rsidR="19D5463E" w:rsidP="19D5463E" w:rsidRDefault="19D5463E" w14:paraId="503D000D" w14:textId="34C27CC0">
      <w:pPr>
        <w:pStyle w:val="Normal"/>
        <w:jc w:val="center"/>
        <w:rPr>
          <w:sz w:val="32"/>
          <w:szCs w:val="32"/>
        </w:rPr>
      </w:pPr>
    </w:p>
    <w:p w:rsidR="19D5463E" w:rsidP="19D5463E" w:rsidRDefault="19D5463E" w14:paraId="2BCF9734" w14:textId="63DE058C">
      <w:pPr>
        <w:pStyle w:val="Normal"/>
        <w:jc w:val="center"/>
        <w:rPr>
          <w:sz w:val="32"/>
          <w:szCs w:val="32"/>
        </w:rPr>
      </w:pPr>
    </w:p>
    <w:p w:rsidR="19D5463E" w:rsidP="19D5463E" w:rsidRDefault="19D5463E" w14:paraId="3E5ACF2D" w14:textId="4074D6E3">
      <w:pPr>
        <w:pStyle w:val="Normal"/>
        <w:jc w:val="center"/>
        <w:rPr>
          <w:sz w:val="32"/>
          <w:szCs w:val="32"/>
        </w:rPr>
      </w:pPr>
    </w:p>
    <w:p w:rsidR="0B855B4F" w:rsidP="19D5463E" w:rsidRDefault="0B855B4F" w14:paraId="6EEEE8B6" w14:textId="0FFD6142">
      <w:pPr>
        <w:pStyle w:val="Normal"/>
        <w:jc w:val="center"/>
        <w:rPr>
          <w:sz w:val="32"/>
          <w:szCs w:val="32"/>
        </w:rPr>
      </w:pPr>
      <w:r w:rsidRPr="19D5463E" w:rsidR="0B855B4F">
        <w:rPr>
          <w:sz w:val="32"/>
          <w:szCs w:val="32"/>
        </w:rPr>
        <w:t>Travail remis le 30 mai 2024</w:t>
      </w:r>
    </w:p>
    <w:sdt>
      <w:sdtPr>
        <w:id w:val="1874249296"/>
        <w:docPartObj>
          <w:docPartGallery w:val="Table of Contents"/>
          <w:docPartUnique/>
        </w:docPartObj>
      </w:sdtPr>
      <w:sdtContent>
        <w:p w:rsidR="19D5463E" w:rsidP="19D5463E" w:rsidRDefault="19D5463E" w14:paraId="16D25AC0" w14:textId="69563E6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307626709">
            <w:r w:rsidRPr="40E14077" w:rsidR="40E14077">
              <w:rPr>
                <w:rStyle w:val="Hyperlink"/>
              </w:rPr>
              <w:t>TP3 – Applications Web – Livrable 1</w:t>
            </w:r>
            <w:r>
              <w:tab/>
            </w:r>
            <w:r>
              <w:fldChar w:fldCharType="begin"/>
            </w:r>
            <w:r>
              <w:instrText xml:space="preserve">PAGEREF _Toc1307626709 \h</w:instrText>
            </w:r>
            <w:r>
              <w:fldChar w:fldCharType="separate"/>
            </w:r>
            <w:r w:rsidRPr="40E14077" w:rsidR="40E1407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0E14077" w:rsidP="40E14077" w:rsidRDefault="40E14077" w14:paraId="6A902434" w14:textId="1385CCF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0158397">
            <w:r w:rsidRPr="40E14077" w:rsidR="40E14077">
              <w:rPr>
                <w:rStyle w:val="Hyperlink"/>
              </w:rPr>
              <w:t>Consignes :</w:t>
            </w:r>
            <w:r>
              <w:tab/>
            </w:r>
            <w:r>
              <w:fldChar w:fldCharType="begin"/>
            </w:r>
            <w:r>
              <w:instrText xml:space="preserve">PAGEREF _Toc180158397 \h</w:instrText>
            </w:r>
            <w:r>
              <w:fldChar w:fldCharType="separate"/>
            </w:r>
            <w:r w:rsidRPr="40E14077" w:rsidR="40E1407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0E14077" w:rsidP="40E14077" w:rsidRDefault="40E14077" w14:paraId="78B2812F" w14:textId="281A027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35266998">
            <w:r w:rsidRPr="40E14077" w:rsidR="40E14077">
              <w:rPr>
                <w:rStyle w:val="Hyperlink"/>
              </w:rPr>
              <w:t>Nature du projet :</w:t>
            </w:r>
            <w:r>
              <w:tab/>
            </w:r>
            <w:r>
              <w:fldChar w:fldCharType="begin"/>
            </w:r>
            <w:r>
              <w:instrText xml:space="preserve">PAGEREF _Toc835266998 \h</w:instrText>
            </w:r>
            <w:r>
              <w:fldChar w:fldCharType="separate"/>
            </w:r>
            <w:r w:rsidRPr="40E14077" w:rsidR="40E1407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0E14077" w:rsidP="40E14077" w:rsidRDefault="40E14077" w14:paraId="45FD039E" w14:textId="15ECAE1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35143021">
            <w:r w:rsidRPr="40E14077" w:rsidR="40E14077">
              <w:rPr>
                <w:rStyle w:val="Hyperlink"/>
              </w:rPr>
              <w:t>Modèle de données logique</w:t>
            </w:r>
            <w:r>
              <w:tab/>
            </w:r>
            <w:r>
              <w:fldChar w:fldCharType="begin"/>
            </w:r>
            <w:r>
              <w:instrText xml:space="preserve">PAGEREF _Toc835143021 \h</w:instrText>
            </w:r>
            <w:r>
              <w:fldChar w:fldCharType="separate"/>
            </w:r>
            <w:r w:rsidRPr="40E14077" w:rsidR="40E1407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0E14077" w:rsidP="40E14077" w:rsidRDefault="40E14077" w14:paraId="23363725" w14:textId="4C97274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07557932">
            <w:r w:rsidRPr="40E14077" w:rsidR="40E14077">
              <w:rPr>
                <w:rStyle w:val="Hyperlink"/>
              </w:rPr>
              <w:t>Croquis d’écrans</w:t>
            </w:r>
            <w:r>
              <w:tab/>
            </w:r>
            <w:r>
              <w:fldChar w:fldCharType="begin"/>
            </w:r>
            <w:r>
              <w:instrText xml:space="preserve">PAGEREF _Toc2107557932 \h</w:instrText>
            </w:r>
            <w:r>
              <w:fldChar w:fldCharType="separate"/>
            </w:r>
            <w:r w:rsidRPr="40E14077" w:rsidR="40E1407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0E14077" w:rsidP="40E14077" w:rsidRDefault="40E14077" w14:paraId="5A515A88" w14:textId="26EA0B9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3288950">
            <w:r w:rsidRPr="40E14077" w:rsidR="40E14077">
              <w:rPr>
                <w:rStyle w:val="Hyperlink"/>
              </w:rPr>
              <w:t>L’accueil</w:t>
            </w:r>
            <w:r>
              <w:tab/>
            </w:r>
            <w:r>
              <w:fldChar w:fldCharType="begin"/>
            </w:r>
            <w:r>
              <w:instrText xml:space="preserve">PAGEREF _Toc123288950 \h</w:instrText>
            </w:r>
            <w:r>
              <w:fldChar w:fldCharType="separate"/>
            </w:r>
            <w:r w:rsidRPr="40E14077" w:rsidR="40E1407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0E14077" w:rsidP="40E14077" w:rsidRDefault="40E14077" w14:paraId="5F32DF14" w14:textId="49F5F72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41512378">
            <w:r w:rsidRPr="40E14077" w:rsidR="40E14077">
              <w:rPr>
                <w:rStyle w:val="Hyperlink"/>
              </w:rPr>
              <w:t>Cube</w:t>
            </w:r>
            <w:r>
              <w:tab/>
            </w:r>
            <w:r>
              <w:fldChar w:fldCharType="begin"/>
            </w:r>
            <w:r>
              <w:instrText xml:space="preserve">PAGEREF _Toc941512378 \h</w:instrText>
            </w:r>
            <w:r>
              <w:fldChar w:fldCharType="separate"/>
            </w:r>
            <w:r w:rsidRPr="40E14077" w:rsidR="40E1407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0E14077" w:rsidP="40E14077" w:rsidRDefault="40E14077" w14:paraId="7D848050" w14:textId="4D11ACF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38534907">
            <w:r w:rsidRPr="40E14077" w:rsidR="40E14077">
              <w:rPr>
                <w:rStyle w:val="Hyperlink"/>
              </w:rPr>
              <w:t>Prisme à base carrée</w:t>
            </w:r>
            <w:r>
              <w:tab/>
            </w:r>
            <w:r>
              <w:fldChar w:fldCharType="begin"/>
            </w:r>
            <w:r>
              <w:instrText xml:space="preserve">PAGEREF _Toc1238534907 \h</w:instrText>
            </w:r>
            <w:r>
              <w:fldChar w:fldCharType="separate"/>
            </w:r>
            <w:r w:rsidRPr="40E14077" w:rsidR="40E14077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9D5463E" w:rsidP="19D5463E" w:rsidRDefault="19D5463E" w14:paraId="4D7992C5" w14:textId="5B5DB30F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5C656A4C" w14:textId="4AD5C14F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4BF7C60F" w14:textId="37129309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0A28DE5D" w14:textId="4E4B6E97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25201034" w14:textId="0A3015C2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3F26CA16" w14:textId="36BC2358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4B5A41AB" w14:textId="7691CF4E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57933C5A" w14:textId="41CF1A53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01D71C7D" w14:textId="65444C1B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19797880" w14:textId="1D95F524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753A1FB1" w14:textId="73369FC1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2CDA1CA6" w14:textId="0C61B82F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35EF230E" w14:textId="35BB03C5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367F9B55" w14:textId="6EBF1E9E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08F33B7B" w14:textId="478B0E58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283CD23A" w14:textId="54DCB34B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6517A632" w14:textId="3B77F737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29943027" w14:textId="12769207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73540312" w14:textId="34C3ED3E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290E09C5" w14:textId="4BFCB293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58881A3C" w14:textId="3A9CFB9C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60CDA761" w14:textId="71C847CF">
      <w:pPr>
        <w:pStyle w:val="Normal"/>
        <w:jc w:val="left"/>
        <w:rPr>
          <w:sz w:val="32"/>
          <w:szCs w:val="32"/>
        </w:rPr>
      </w:pPr>
    </w:p>
    <w:p w:rsidR="19D5463E" w:rsidP="19D5463E" w:rsidRDefault="19D5463E" w14:paraId="0F2D222C" w14:textId="77A94298">
      <w:pPr>
        <w:pStyle w:val="Normal"/>
        <w:jc w:val="left"/>
        <w:rPr>
          <w:sz w:val="32"/>
          <w:szCs w:val="32"/>
        </w:rPr>
      </w:pPr>
    </w:p>
    <w:p w:rsidR="238BAF1B" w:rsidP="19D5463E" w:rsidRDefault="238BAF1B" w14:paraId="010E1F97" w14:textId="49FC219C">
      <w:pPr>
        <w:pStyle w:val="Heading1"/>
      </w:pPr>
      <w:bookmarkStart w:name="_Toc1307626709" w:id="419620651"/>
      <w:r w:rsidR="238BAF1B">
        <w:rPr/>
        <w:t>TP3 – Applications Web – Livrable 1</w:t>
      </w:r>
      <w:bookmarkEnd w:id="419620651"/>
    </w:p>
    <w:p w:rsidR="19D5463E" w:rsidP="19D5463E" w:rsidRDefault="19D5463E" w14:paraId="4DC3295F" w14:textId="3B4B5097">
      <w:pPr>
        <w:pStyle w:val="Normal"/>
      </w:pPr>
    </w:p>
    <w:p w:rsidR="0D8671A2" w:rsidP="19D5463E" w:rsidRDefault="0D8671A2" w14:paraId="41912685" w14:textId="795EFE68">
      <w:pPr>
        <w:pStyle w:val="Heading2"/>
      </w:pPr>
      <w:bookmarkStart w:name="_Toc180158397" w:id="1638462180"/>
      <w:r w:rsidR="0D8671A2">
        <w:rPr/>
        <w:t>Consignes :</w:t>
      </w:r>
      <w:bookmarkEnd w:id="1638462180"/>
      <w:r w:rsidR="0D8671A2">
        <w:rPr/>
        <w:t xml:space="preserve"> </w:t>
      </w:r>
    </w:p>
    <w:p w:rsidR="19D5463E" w:rsidP="19D5463E" w:rsidRDefault="19D5463E" w14:paraId="7FFC3F04" w14:textId="56EE5BD7">
      <w:pPr>
        <w:pStyle w:val="Normal"/>
      </w:pPr>
    </w:p>
    <w:p w:rsidR="0D8671A2" w:rsidP="19D5463E" w:rsidRDefault="0D8671A2" w14:paraId="6F597B4A" w14:textId="440FD6D1">
      <w:pPr>
        <w:pStyle w:val="Normal"/>
      </w:pPr>
      <w:r w:rsidRPr="19D5463E" w:rsidR="0D8671A2">
        <w:rPr>
          <w:rFonts w:ascii="Aptos" w:hAnsi="Aptos" w:eastAsia="Aptos" w:cs="Aptos"/>
          <w:noProof w:val="0"/>
          <w:sz w:val="24"/>
          <w:szCs w:val="24"/>
          <w:lang w:val="fr-FR"/>
        </w:rPr>
        <w:t>Le projet choisi devra comprendre un minimum de 4 tables et un maximum de 6, et devra comporter un minimum de 3 écrans HTML et un maximum de 5. Vous devrez utiliser des feuilles de style (.CSS) pour mettre en forme les pages HTML de votre site. Un minimum de 2 pages, qui elles devront contenir un/des programmes JavaScript qui iront chercher/mettre à jour de l’information dans la base de données (API REST).</w:t>
      </w:r>
    </w:p>
    <w:p w:rsidR="19D5463E" w:rsidP="19D5463E" w:rsidRDefault="19D5463E" w14:paraId="3CE8E905" w14:textId="3FA4655D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D8671A2" w:rsidP="19D5463E" w:rsidRDefault="0D8671A2" w14:paraId="36489006" w14:textId="431C36F7">
      <w:pPr>
        <w:pStyle w:val="Heading2"/>
        <w:rPr>
          <w:noProof w:val="0"/>
          <w:lang w:val="fr-FR"/>
        </w:rPr>
      </w:pPr>
      <w:bookmarkStart w:name="_Toc835266998" w:id="913719244"/>
      <w:r w:rsidRPr="40E14077" w:rsidR="0D8671A2">
        <w:rPr>
          <w:noProof w:val="0"/>
          <w:lang w:val="fr-FR"/>
        </w:rPr>
        <w:t xml:space="preserve">Nature du </w:t>
      </w:r>
      <w:r w:rsidRPr="40E14077" w:rsidR="0D8671A2">
        <w:rPr>
          <w:noProof w:val="0"/>
          <w:lang w:val="fr-FR"/>
        </w:rPr>
        <w:t>projet :</w:t>
      </w:r>
      <w:bookmarkEnd w:id="913719244"/>
    </w:p>
    <w:p w:rsidR="19D5463E" w:rsidP="19D5463E" w:rsidRDefault="19D5463E" w14:paraId="1B6CDDEF" w14:textId="7C00771E">
      <w:pPr>
        <w:pStyle w:val="Normal"/>
        <w:rPr>
          <w:noProof w:val="0"/>
          <w:lang w:val="fr-FR"/>
        </w:rPr>
      </w:pPr>
    </w:p>
    <w:p w:rsidR="2824DAEB" w:rsidP="19D5463E" w:rsidRDefault="2824DAEB" w14:paraId="3C3C3227" w14:textId="5F33EA1C">
      <w:pPr>
        <w:pStyle w:val="Normal"/>
        <w:rPr>
          <w:noProof w:val="0"/>
          <w:lang w:val="fr-FR"/>
        </w:rPr>
      </w:pPr>
      <w:r w:rsidRPr="19D5463E" w:rsidR="2824DAEB">
        <w:rPr>
          <w:noProof w:val="0"/>
          <w:lang w:val="fr-FR"/>
        </w:rPr>
        <w:t xml:space="preserve">Pour aider ceux qui ont de la difficulté avec les calculs de base en géométrie, nous avons eu l’idée </w:t>
      </w:r>
      <w:r w:rsidRPr="19D5463E" w:rsidR="394591F2">
        <w:rPr>
          <w:noProof w:val="0"/>
          <w:lang w:val="fr-FR"/>
        </w:rPr>
        <w:t>de concevoir un calculateur d’aire et de volume pour plusieurs solides différents.</w:t>
      </w:r>
    </w:p>
    <w:p w:rsidR="19D5463E" w:rsidP="19D5463E" w:rsidRDefault="19D5463E" w14:paraId="59C98EDE" w14:textId="783CD6AC">
      <w:pPr>
        <w:pStyle w:val="Normal"/>
        <w:rPr>
          <w:noProof w:val="0"/>
          <w:lang w:val="fr-FR"/>
        </w:rPr>
      </w:pPr>
    </w:p>
    <w:p w:rsidR="03978948" w:rsidP="19D5463E" w:rsidRDefault="03978948" w14:paraId="72144091" w14:textId="0A01BDA5">
      <w:pPr>
        <w:pStyle w:val="Normal"/>
        <w:rPr>
          <w:noProof w:val="0"/>
          <w:lang w:val="fr-FR"/>
        </w:rPr>
      </w:pPr>
      <w:r w:rsidRPr="19D5463E" w:rsidR="03978948">
        <w:rPr>
          <w:noProof w:val="0"/>
          <w:lang w:val="fr-FR"/>
        </w:rPr>
        <w:t>Il y aura une page d’accueil qui affichera la liste des solides qui mène à une autre page pour chaque solide</w:t>
      </w:r>
      <w:r w:rsidRPr="19D5463E" w:rsidR="403EDE9F">
        <w:rPr>
          <w:noProof w:val="0"/>
          <w:lang w:val="fr-FR"/>
        </w:rPr>
        <w:t xml:space="preserve"> et qui affiche une table des formules d’aire et de volume pour chaque solide</w:t>
      </w:r>
      <w:r w:rsidRPr="19D5463E" w:rsidR="03978948">
        <w:rPr>
          <w:noProof w:val="0"/>
          <w:lang w:val="fr-FR"/>
        </w:rPr>
        <w:t>.</w:t>
      </w:r>
      <w:r w:rsidRPr="19D5463E" w:rsidR="10767F80">
        <w:rPr>
          <w:noProof w:val="0"/>
          <w:lang w:val="fr-FR"/>
        </w:rPr>
        <w:t xml:space="preserve"> Chaque page aura un calculateur pour l’aire ainsi que pour le volume du solide en question. </w:t>
      </w:r>
    </w:p>
    <w:p w:rsidR="19D5463E" w:rsidP="19D5463E" w:rsidRDefault="19D5463E" w14:paraId="616F26DA" w14:textId="6213F33E">
      <w:pPr>
        <w:pStyle w:val="Normal"/>
        <w:rPr>
          <w:noProof w:val="0"/>
          <w:lang w:val="fr-FR"/>
        </w:rPr>
      </w:pPr>
    </w:p>
    <w:p w:rsidR="19D5463E" w:rsidP="19D5463E" w:rsidRDefault="19D5463E" w14:paraId="4FD6780A" w14:textId="70330AC6">
      <w:pPr>
        <w:pStyle w:val="Normal"/>
        <w:rPr>
          <w:noProof w:val="0"/>
          <w:lang w:val="fr-FR"/>
        </w:rPr>
      </w:pPr>
    </w:p>
    <w:p w:rsidR="19D5463E" w:rsidP="19D5463E" w:rsidRDefault="19D5463E" w14:paraId="16D58C7E" w14:textId="7080B100">
      <w:pPr>
        <w:pStyle w:val="Normal"/>
        <w:rPr>
          <w:noProof w:val="0"/>
          <w:lang w:val="fr-FR"/>
        </w:rPr>
      </w:pPr>
    </w:p>
    <w:p w:rsidR="19D5463E" w:rsidP="19D5463E" w:rsidRDefault="19D5463E" w14:paraId="4E2D2D52" w14:textId="35D67C20">
      <w:pPr>
        <w:pStyle w:val="Normal"/>
        <w:rPr>
          <w:noProof w:val="0"/>
          <w:lang w:val="fr-FR"/>
        </w:rPr>
      </w:pPr>
    </w:p>
    <w:p w:rsidR="19D5463E" w:rsidP="19D5463E" w:rsidRDefault="19D5463E" w14:paraId="23583557" w14:textId="1CAC9F8B">
      <w:pPr>
        <w:pStyle w:val="Normal"/>
        <w:rPr>
          <w:noProof w:val="0"/>
          <w:lang w:val="fr-FR"/>
        </w:rPr>
      </w:pPr>
    </w:p>
    <w:p w:rsidR="19D5463E" w:rsidP="19D5463E" w:rsidRDefault="19D5463E" w14:paraId="670172C9" w14:textId="4EA3363C">
      <w:pPr>
        <w:pStyle w:val="Normal"/>
        <w:rPr>
          <w:noProof w:val="0"/>
          <w:lang w:val="fr-FR"/>
        </w:rPr>
      </w:pPr>
    </w:p>
    <w:p w:rsidR="19D5463E" w:rsidP="19D5463E" w:rsidRDefault="19D5463E" w14:paraId="64DBD204" w14:textId="6E5C09C7">
      <w:pPr>
        <w:pStyle w:val="Normal"/>
        <w:rPr>
          <w:noProof w:val="0"/>
          <w:lang w:val="fr-FR"/>
        </w:rPr>
      </w:pPr>
    </w:p>
    <w:p w:rsidR="19D5463E" w:rsidP="19D5463E" w:rsidRDefault="19D5463E" w14:paraId="54BB0A50" w14:textId="16A95B55">
      <w:pPr>
        <w:pStyle w:val="Normal"/>
        <w:rPr>
          <w:noProof w:val="0"/>
          <w:lang w:val="fr-FR"/>
        </w:rPr>
      </w:pPr>
    </w:p>
    <w:p w:rsidR="19D5463E" w:rsidP="19D5463E" w:rsidRDefault="19D5463E" w14:paraId="500CD3EB" w14:textId="46109F00">
      <w:pPr>
        <w:pStyle w:val="Normal"/>
        <w:rPr>
          <w:noProof w:val="0"/>
          <w:lang w:val="fr-FR"/>
        </w:rPr>
      </w:pPr>
    </w:p>
    <w:p w:rsidR="19D5463E" w:rsidP="19D5463E" w:rsidRDefault="19D5463E" w14:paraId="770CB390" w14:textId="30881363">
      <w:pPr>
        <w:pStyle w:val="Normal"/>
        <w:rPr>
          <w:noProof w:val="0"/>
          <w:lang w:val="fr-FR"/>
        </w:rPr>
      </w:pPr>
    </w:p>
    <w:p w:rsidR="19D5463E" w:rsidP="19D5463E" w:rsidRDefault="19D5463E" w14:paraId="76F316EA" w14:textId="5888C767">
      <w:pPr>
        <w:pStyle w:val="Normal"/>
        <w:rPr>
          <w:noProof w:val="0"/>
          <w:lang w:val="fr-FR"/>
        </w:rPr>
      </w:pPr>
    </w:p>
    <w:p w:rsidR="19D5463E" w:rsidP="19D5463E" w:rsidRDefault="19D5463E" w14:paraId="2518A587" w14:textId="40CC60E3">
      <w:pPr>
        <w:pStyle w:val="Normal"/>
        <w:rPr>
          <w:noProof w:val="0"/>
          <w:lang w:val="fr-FR"/>
        </w:rPr>
      </w:pPr>
    </w:p>
    <w:p w:rsidR="19D5463E" w:rsidP="19D5463E" w:rsidRDefault="19D5463E" w14:paraId="5709CD9C" w14:textId="55E2B5B6">
      <w:pPr>
        <w:pStyle w:val="Normal"/>
        <w:rPr>
          <w:noProof w:val="0"/>
          <w:lang w:val="fr-FR"/>
        </w:rPr>
      </w:pPr>
    </w:p>
    <w:p w:rsidR="1FDF8686" w:rsidP="19D5463E" w:rsidRDefault="1FDF8686" w14:paraId="3CC31831" w14:textId="2A23886B">
      <w:pPr>
        <w:pStyle w:val="Heading2"/>
        <w:rPr>
          <w:noProof w:val="0"/>
          <w:lang w:val="fr-FR"/>
        </w:rPr>
      </w:pPr>
      <w:bookmarkStart w:name="_Toc835143021" w:id="1511903419"/>
      <w:r w:rsidRPr="40E14077" w:rsidR="1FDF8686">
        <w:rPr>
          <w:noProof w:val="0"/>
          <w:lang w:val="fr-FR"/>
        </w:rPr>
        <w:t>Modèle de données logique</w:t>
      </w:r>
      <w:bookmarkEnd w:id="1511903419"/>
    </w:p>
    <w:p w:rsidR="19D5463E" w:rsidP="19D5463E" w:rsidRDefault="19D5463E" w14:paraId="0C22B0C0" w14:textId="15A6AA13">
      <w:pPr>
        <w:pStyle w:val="Normal"/>
        <w:rPr>
          <w:noProof w:val="0"/>
          <w:lang w:val="fr-FR"/>
        </w:rPr>
      </w:pPr>
    </w:p>
    <w:p w:rsidR="34B6D0BC" w:rsidP="19D5463E" w:rsidRDefault="34B6D0BC" w14:paraId="4ECECC43" w14:textId="11433E9A">
      <w:pPr>
        <w:pStyle w:val="Normal"/>
      </w:pPr>
      <w:r w:rsidR="34B6D0BC">
        <w:drawing>
          <wp:inline wp14:editId="786E97ED" wp14:anchorId="3D0A0289">
            <wp:extent cx="5724524" cy="2219325"/>
            <wp:effectExtent l="0" t="0" r="0" b="0"/>
            <wp:docPr id="1249152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b4cd7116c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6D0BC" w:rsidP="19D5463E" w:rsidRDefault="34B6D0BC" w14:paraId="1A5E4E3F" w14:textId="5B540A29">
      <w:pPr>
        <w:pStyle w:val="Normal"/>
      </w:pPr>
      <w:r w:rsidR="34B6D0BC">
        <w:rPr/>
        <w:t>Le modèle de données logique explique les relations entre les entités. L’entité Solides comprend les informations de base d’un solide ainsi que s</w:t>
      </w:r>
      <w:r w:rsidR="201C2647">
        <w:rPr/>
        <w:t>es formules d’</w:t>
      </w:r>
      <w:r w:rsidR="34B6D0BC">
        <w:rPr/>
        <w:t xml:space="preserve">aire et </w:t>
      </w:r>
      <w:r w:rsidR="24F89460">
        <w:rPr/>
        <w:t xml:space="preserve">de </w:t>
      </w:r>
      <w:r w:rsidR="34B6D0BC">
        <w:rPr/>
        <w:t>volume</w:t>
      </w:r>
      <w:r w:rsidR="3BFA1833">
        <w:rPr/>
        <w:t>. L’entité Aires comprend les</w:t>
      </w:r>
      <w:r w:rsidR="1F26FAF4">
        <w:rPr/>
        <w:t xml:space="preserve"> </w:t>
      </w:r>
      <w:r w:rsidR="6608A4B3">
        <w:rPr/>
        <w:t>formules d’aires</w:t>
      </w:r>
      <w:r w:rsidR="3BFA1833">
        <w:rPr/>
        <w:t xml:space="preserve"> latérales et des bases ainsi que</w:t>
      </w:r>
      <w:r w:rsidR="7C40C72E">
        <w:rPr/>
        <w:t xml:space="preserve"> pour</w:t>
      </w:r>
      <w:r w:rsidR="3BFA1833">
        <w:rPr/>
        <w:t xml:space="preserve"> l’aire totale pour chaque solide.</w:t>
      </w:r>
      <w:r w:rsidR="42CEE784">
        <w:rPr/>
        <w:t xml:space="preserve"> L’entité Volumes comprend le</w:t>
      </w:r>
      <w:r w:rsidR="61B4E483">
        <w:rPr/>
        <w:t>s formules de</w:t>
      </w:r>
      <w:r w:rsidR="42CEE784">
        <w:rPr/>
        <w:t xml:space="preserve"> volume total pour chaque solide</w:t>
      </w:r>
      <w:r w:rsidR="5136464C">
        <w:rPr/>
        <w:t>. L’entité Types de solide révèle le type de solide pour chaque solide.</w:t>
      </w:r>
    </w:p>
    <w:p w:rsidR="19D5463E" w:rsidP="19D5463E" w:rsidRDefault="19D5463E" w14:paraId="00E3986D" w14:textId="09870332">
      <w:pPr>
        <w:pStyle w:val="Normal"/>
      </w:pPr>
    </w:p>
    <w:p w:rsidR="5136464C" w:rsidP="19D5463E" w:rsidRDefault="5136464C" w14:paraId="5CE9B88A" w14:textId="2D518D5C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/>
          <w:sz w:val="25"/>
          <w:szCs w:val="25"/>
          <w:u w:val="none"/>
          <w:lang w:val="fr-CA"/>
        </w:rPr>
      </w:pPr>
      <w:r w:rsidRPr="19D5463E" w:rsidR="5136464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/>
          <w:sz w:val="25"/>
          <w:szCs w:val="25"/>
          <w:u w:val="none"/>
          <w:lang w:val="fr-CA"/>
        </w:rPr>
        <w:t>Clé de lecture du modèle de données</w:t>
      </w:r>
    </w:p>
    <w:p w:rsidR="19D5463E" w:rsidP="19D5463E" w:rsidRDefault="19D5463E" w14:paraId="3124224D" w14:textId="344B41C4">
      <w:pPr>
        <w:pStyle w:val="Normal"/>
      </w:pPr>
    </w:p>
    <w:p w:rsidR="5136464C" w:rsidP="19D5463E" w:rsidRDefault="5136464C" w14:paraId="235B9A85" w14:textId="29CB0234">
      <w:pPr>
        <w:pStyle w:val="Normal"/>
      </w:pPr>
      <w:r w:rsidR="5136464C">
        <w:rPr/>
        <w:t xml:space="preserve">Un solide possède une aire. </w:t>
      </w:r>
    </w:p>
    <w:p w:rsidR="5136464C" w:rsidP="19D5463E" w:rsidRDefault="5136464C" w14:paraId="5273976B" w14:textId="307495C1">
      <w:pPr>
        <w:pStyle w:val="Normal"/>
      </w:pPr>
      <w:r w:rsidR="5136464C">
        <w:rPr/>
        <w:t xml:space="preserve">Un solide possède un volume. </w:t>
      </w:r>
    </w:p>
    <w:p w:rsidR="5136464C" w:rsidP="19D5463E" w:rsidRDefault="5136464C" w14:paraId="7367F22F" w14:textId="282B89AA">
      <w:pPr>
        <w:pStyle w:val="Normal"/>
      </w:pPr>
      <w:r w:rsidR="5136464C">
        <w:rPr/>
        <w:t>Un solide a un type</w:t>
      </w:r>
      <w:r w:rsidR="5EAA19F8">
        <w:rPr/>
        <w:t xml:space="preserve"> en particulier.</w:t>
      </w:r>
    </w:p>
    <w:p w:rsidR="19D5463E" w:rsidP="19D5463E" w:rsidRDefault="19D5463E" w14:paraId="2B2993A3" w14:textId="35C557BC">
      <w:pPr>
        <w:pStyle w:val="Normal"/>
      </w:pPr>
    </w:p>
    <w:p w:rsidR="19D5463E" w:rsidP="19D5463E" w:rsidRDefault="19D5463E" w14:paraId="373CDB88" w14:textId="56C02479">
      <w:pPr>
        <w:pStyle w:val="Normal"/>
      </w:pPr>
    </w:p>
    <w:p w:rsidR="19D5463E" w:rsidP="19D5463E" w:rsidRDefault="19D5463E" w14:paraId="790D75A4" w14:textId="66A05244">
      <w:pPr>
        <w:pStyle w:val="Normal"/>
      </w:pPr>
    </w:p>
    <w:p w:rsidR="19D5463E" w:rsidP="19D5463E" w:rsidRDefault="19D5463E" w14:paraId="2B10AB1B" w14:textId="3CC93E0F">
      <w:pPr>
        <w:pStyle w:val="Normal"/>
      </w:pPr>
    </w:p>
    <w:p w:rsidR="19D5463E" w:rsidP="19D5463E" w:rsidRDefault="19D5463E" w14:paraId="076C7420" w14:textId="5DCCFF60">
      <w:pPr>
        <w:pStyle w:val="Normal"/>
      </w:pPr>
    </w:p>
    <w:p w:rsidR="19D5463E" w:rsidP="19D5463E" w:rsidRDefault="19D5463E" w14:paraId="39C2A3E8" w14:textId="692A6843">
      <w:pPr>
        <w:pStyle w:val="Normal"/>
      </w:pPr>
    </w:p>
    <w:p w:rsidR="19D5463E" w:rsidP="19D5463E" w:rsidRDefault="19D5463E" w14:paraId="45B014A9" w14:textId="274C2305">
      <w:pPr>
        <w:pStyle w:val="Normal"/>
      </w:pPr>
    </w:p>
    <w:p w:rsidR="19D5463E" w:rsidP="19D5463E" w:rsidRDefault="19D5463E" w14:paraId="0E4DCF51" w14:textId="7E107F52">
      <w:pPr>
        <w:pStyle w:val="Normal"/>
      </w:pPr>
    </w:p>
    <w:p w:rsidR="19D5463E" w:rsidP="19D5463E" w:rsidRDefault="19D5463E" w14:paraId="7DDA1E29" w14:textId="62161F91">
      <w:pPr>
        <w:pStyle w:val="Normal"/>
      </w:pPr>
    </w:p>
    <w:p w:rsidR="58073333" w:rsidP="19D5463E" w:rsidRDefault="58073333" w14:paraId="4598568C" w14:textId="6B0544EE">
      <w:pPr>
        <w:pStyle w:val="Heading2"/>
      </w:pPr>
      <w:bookmarkStart w:name="_Toc2107557932" w:id="1082016208"/>
      <w:r w:rsidR="58073333">
        <w:rPr/>
        <w:t>Croquis d’écrans</w:t>
      </w:r>
      <w:bookmarkEnd w:id="1082016208"/>
    </w:p>
    <w:p w:rsidR="19D5463E" w:rsidP="19D5463E" w:rsidRDefault="19D5463E" w14:paraId="51414273" w14:textId="7D01C2FA">
      <w:pPr>
        <w:pStyle w:val="Normal"/>
      </w:pPr>
    </w:p>
    <w:p w:rsidR="58073333" w:rsidP="19D5463E" w:rsidRDefault="58073333" w14:paraId="31CE7952" w14:textId="74FAB49A">
      <w:pPr>
        <w:pStyle w:val="Heading3"/>
      </w:pPr>
      <w:bookmarkStart w:name="_Toc123288950" w:id="1648702027"/>
      <w:r w:rsidR="58073333">
        <w:rPr/>
        <w:t>L’accueil</w:t>
      </w:r>
      <w:bookmarkEnd w:id="1648702027"/>
    </w:p>
    <w:p w:rsidR="19D5463E" w:rsidP="19D5463E" w:rsidRDefault="19D5463E" w14:paraId="156F658D" w14:textId="34CABB0A">
      <w:pPr>
        <w:pStyle w:val="Normal"/>
      </w:pPr>
    </w:p>
    <w:p w:rsidR="19D5463E" w:rsidP="19D5463E" w:rsidRDefault="19D5463E" w14:paraId="7BD11FE7" w14:textId="46E2D304">
      <w:pPr>
        <w:pStyle w:val="Normal"/>
      </w:pPr>
      <w:r w:rsidR="001B6463">
        <w:drawing>
          <wp:inline wp14:editId="08B1F3B6" wp14:anchorId="375D0BA9">
            <wp:extent cx="5296640" cy="3134163"/>
            <wp:effectExtent l="0" t="0" r="0" b="0"/>
            <wp:docPr id="1971374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21bd4f5ef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14077" w:rsidP="40E14077" w:rsidRDefault="40E14077" w14:paraId="49602CDC" w14:textId="7E9637A2">
      <w:pPr>
        <w:pStyle w:val="Normal"/>
      </w:pPr>
    </w:p>
    <w:p w:rsidR="001B6463" w:rsidP="40E14077" w:rsidRDefault="001B6463" w14:paraId="5F626F05" w14:textId="4CC83858">
      <w:pPr>
        <w:pStyle w:val="Normal"/>
      </w:pPr>
      <w:r w:rsidR="001B6463">
        <w:rPr/>
        <w:t>L’écran d’accueil est la page d’entrée vers le site. Elle permet de choisir pour quel solide l’utilisateur souhaite calculer l’aire et le volume.</w:t>
      </w:r>
    </w:p>
    <w:p w:rsidR="40E14077" w:rsidP="40E14077" w:rsidRDefault="40E14077" w14:paraId="1B25C0E0" w14:textId="4C1761DA">
      <w:pPr>
        <w:pStyle w:val="Normal"/>
      </w:pPr>
    </w:p>
    <w:p w:rsidR="424F7F2E" w:rsidP="40E14077" w:rsidRDefault="424F7F2E" w14:paraId="5C56B10F" w14:textId="5E53908F">
      <w:pPr>
        <w:pStyle w:val="Heading3"/>
      </w:pPr>
      <w:bookmarkStart w:name="_Toc941512378" w:id="211857838"/>
      <w:r w:rsidR="424F7F2E">
        <w:rPr/>
        <w:t>Cube</w:t>
      </w:r>
      <w:bookmarkEnd w:id="211857838"/>
    </w:p>
    <w:p w:rsidR="40E14077" w:rsidP="40E14077" w:rsidRDefault="40E14077" w14:paraId="6663D1BA" w14:textId="1C08D8D3">
      <w:pPr>
        <w:pStyle w:val="Normal"/>
      </w:pPr>
    </w:p>
    <w:p w:rsidR="424F7F2E" w:rsidP="40E14077" w:rsidRDefault="424F7F2E" w14:paraId="22549352" w14:textId="483F5F6B">
      <w:pPr>
        <w:pStyle w:val="Normal"/>
      </w:pPr>
      <w:r w:rsidR="424F7F2E">
        <w:drawing>
          <wp:inline wp14:editId="690EBBDB" wp14:anchorId="22AB9A6C">
            <wp:extent cx="3505954" cy="2479519"/>
            <wp:effectExtent l="0" t="0" r="0" b="0"/>
            <wp:docPr id="1715011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83d654f594c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954" cy="24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14077" w:rsidP="40E14077" w:rsidRDefault="40E14077" w14:paraId="6807EA0B" w14:textId="049BD259">
      <w:pPr>
        <w:pStyle w:val="Normal"/>
      </w:pPr>
    </w:p>
    <w:p w:rsidR="424F7F2E" w:rsidP="40E14077" w:rsidRDefault="424F7F2E" w14:paraId="2DA53707" w14:textId="23B35945">
      <w:pPr>
        <w:pStyle w:val="Normal"/>
      </w:pPr>
      <w:r w:rsidR="424F7F2E">
        <w:rPr/>
        <w:t>Cette page permet de calculer l’aire et le volume d’un cube en fonction de la mesure du côté que l’utilisateur entre.</w:t>
      </w:r>
    </w:p>
    <w:p w:rsidR="40E14077" w:rsidP="40E14077" w:rsidRDefault="40E14077" w14:paraId="77AF4810" w14:textId="7B7F8952">
      <w:pPr>
        <w:pStyle w:val="Normal"/>
      </w:pPr>
    </w:p>
    <w:p w:rsidR="424F7F2E" w:rsidP="40E14077" w:rsidRDefault="424F7F2E" w14:paraId="091B500E" w14:textId="475D0749">
      <w:pPr>
        <w:pStyle w:val="Heading3"/>
      </w:pPr>
      <w:bookmarkStart w:name="_Toc1238534907" w:id="2045294713"/>
      <w:r w:rsidR="424F7F2E">
        <w:rPr/>
        <w:t>Prisme à base carrée</w:t>
      </w:r>
      <w:bookmarkEnd w:id="2045294713"/>
    </w:p>
    <w:p w:rsidR="40E14077" w:rsidP="40E14077" w:rsidRDefault="40E14077" w14:paraId="091C72E2" w14:textId="695C288B">
      <w:pPr>
        <w:pStyle w:val="Normal"/>
      </w:pPr>
    </w:p>
    <w:p w:rsidR="424F7F2E" w:rsidP="40E14077" w:rsidRDefault="424F7F2E" w14:paraId="497DD6A9" w14:textId="05E529F9">
      <w:pPr>
        <w:pStyle w:val="Normal"/>
      </w:pPr>
      <w:r w:rsidR="424F7F2E">
        <w:drawing>
          <wp:inline wp14:editId="3F5A86BB" wp14:anchorId="5FE05226">
            <wp:extent cx="5724524" cy="3533775"/>
            <wp:effectExtent l="0" t="0" r="0" b="0"/>
            <wp:docPr id="1453673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e859303582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F7F2E" w:rsidP="40E14077" w:rsidRDefault="424F7F2E" w14:paraId="02B9A84D" w14:textId="16760F1B">
      <w:pPr>
        <w:pStyle w:val="Normal"/>
      </w:pPr>
      <w:r w:rsidR="424F7F2E">
        <w:rPr/>
        <w:t>Cette page permet de calculer l’aire et le volume d’un prisme à base carrée en fonction de la mesure du côté et de la hauteur que l’utilisateur entre.</w:t>
      </w:r>
    </w:p>
    <w:p w:rsidR="40E14077" w:rsidP="40E14077" w:rsidRDefault="40E14077" w14:paraId="54966AC2" w14:textId="2B88DC8A">
      <w:pPr>
        <w:pStyle w:val="Normal"/>
      </w:pPr>
    </w:p>
    <w:p w:rsidR="424F7F2E" w:rsidP="40E14077" w:rsidRDefault="424F7F2E" w14:paraId="2DC8994A" w14:textId="1B4817DC">
      <w:pPr>
        <w:pStyle w:val="Normal"/>
      </w:pPr>
      <w:r w:rsidR="424F7F2E">
        <w:drawing>
          <wp:inline wp14:editId="0515D042" wp14:anchorId="31C81EDA">
            <wp:extent cx="5724524" cy="2466975"/>
            <wp:effectExtent l="0" t="0" r="0" b="0"/>
            <wp:docPr id="797669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9d8afb47e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F7F2E" w:rsidP="40E14077" w:rsidRDefault="424F7F2E" w14:paraId="594EC4BD" w14:textId="3CBFA973">
      <w:pPr>
        <w:pStyle w:val="Normal"/>
      </w:pPr>
      <w:r w:rsidR="424F7F2E">
        <w:rPr/>
        <w:t>Cette page permet de calculer l’aire et le volume d’un prisme à base triangulaire en fonction de la mesure de la base de la base, de la hauteur de la base et de la hauteur du prisme que l’utilisateur entre.</w:t>
      </w:r>
    </w:p>
    <w:p w:rsidR="40E14077" w:rsidP="40E14077" w:rsidRDefault="40E14077" w14:paraId="03BAA3C3" w14:textId="0E4108EF">
      <w:pPr>
        <w:pStyle w:val="Normal"/>
      </w:pPr>
    </w:p>
    <w:p w:rsidR="424F7F2E" w:rsidP="40E14077" w:rsidRDefault="424F7F2E" w14:paraId="1FFF0103" w14:textId="3C57587E">
      <w:pPr>
        <w:pStyle w:val="Normal"/>
      </w:pPr>
      <w:r w:rsidR="424F7F2E">
        <w:drawing>
          <wp:inline wp14:editId="535B709B" wp14:anchorId="01C3B50E">
            <wp:extent cx="5724524" cy="2276475"/>
            <wp:effectExtent l="0" t="0" r="0" b="0"/>
            <wp:docPr id="1223475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998c30195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14077" w:rsidP="40E14077" w:rsidRDefault="40E14077" w14:paraId="7577DED8" w14:textId="12227B44">
      <w:pPr>
        <w:pStyle w:val="Normal"/>
      </w:pPr>
    </w:p>
    <w:p w:rsidR="424F7F2E" w:rsidP="40E14077" w:rsidRDefault="424F7F2E" w14:paraId="47BBDD04" w14:textId="55871B2B">
      <w:pPr>
        <w:pStyle w:val="Normal"/>
      </w:pPr>
      <w:r w:rsidR="424F7F2E">
        <w:rPr/>
        <w:t>Cette page permet de calculer l’aire et le volume d’un pyramide à base carrée en fonction de la mesure d'un côté de la base, de l'apothème de la pyramide et de la hauteur de la pyramide que l’utilisateur entre.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b/7/GHLDiP5TQ" int2:id="7njx7aL2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D83D9"/>
    <w:rsid w:val="001B6463"/>
    <w:rsid w:val="01F0DC40"/>
    <w:rsid w:val="03978948"/>
    <w:rsid w:val="06BBC62A"/>
    <w:rsid w:val="0B855B4F"/>
    <w:rsid w:val="0CAE7BDF"/>
    <w:rsid w:val="0D8671A2"/>
    <w:rsid w:val="0F189616"/>
    <w:rsid w:val="10767F80"/>
    <w:rsid w:val="115ECA47"/>
    <w:rsid w:val="15C768CB"/>
    <w:rsid w:val="169B8345"/>
    <w:rsid w:val="177A5355"/>
    <w:rsid w:val="17B7F665"/>
    <w:rsid w:val="19D5463E"/>
    <w:rsid w:val="1C036B75"/>
    <w:rsid w:val="1F20DF9A"/>
    <w:rsid w:val="1F26FAF4"/>
    <w:rsid w:val="1FDF8686"/>
    <w:rsid w:val="201C2647"/>
    <w:rsid w:val="205811C2"/>
    <w:rsid w:val="22548EE3"/>
    <w:rsid w:val="238BAF1B"/>
    <w:rsid w:val="24F89460"/>
    <w:rsid w:val="25A27CBF"/>
    <w:rsid w:val="277F5E8C"/>
    <w:rsid w:val="2824DAEB"/>
    <w:rsid w:val="2843C660"/>
    <w:rsid w:val="295CED53"/>
    <w:rsid w:val="2CCD83D9"/>
    <w:rsid w:val="2E1D5645"/>
    <w:rsid w:val="2E903BC8"/>
    <w:rsid w:val="2EC0D780"/>
    <w:rsid w:val="2F1D42D8"/>
    <w:rsid w:val="309404D9"/>
    <w:rsid w:val="34B6D0BC"/>
    <w:rsid w:val="38BEE6C9"/>
    <w:rsid w:val="394591F2"/>
    <w:rsid w:val="3A0F382F"/>
    <w:rsid w:val="3B7CFACD"/>
    <w:rsid w:val="3BFA1833"/>
    <w:rsid w:val="3DFC6EEE"/>
    <w:rsid w:val="403EDE9F"/>
    <w:rsid w:val="40E14077"/>
    <w:rsid w:val="424F7F2E"/>
    <w:rsid w:val="42CEE784"/>
    <w:rsid w:val="48710D4F"/>
    <w:rsid w:val="499BE6EA"/>
    <w:rsid w:val="49E4A385"/>
    <w:rsid w:val="4A2267A2"/>
    <w:rsid w:val="5136464C"/>
    <w:rsid w:val="56D58ED9"/>
    <w:rsid w:val="58073333"/>
    <w:rsid w:val="5EAA19F8"/>
    <w:rsid w:val="60B34145"/>
    <w:rsid w:val="61B4E483"/>
    <w:rsid w:val="622D3603"/>
    <w:rsid w:val="63E727C8"/>
    <w:rsid w:val="65870808"/>
    <w:rsid w:val="6608A4B3"/>
    <w:rsid w:val="686DA504"/>
    <w:rsid w:val="68EBEB36"/>
    <w:rsid w:val="6E1BCDF6"/>
    <w:rsid w:val="74732CF3"/>
    <w:rsid w:val="74732CF3"/>
    <w:rsid w:val="7BE30FF7"/>
    <w:rsid w:val="7C40C72E"/>
    <w:rsid w:val="7F8D48DA"/>
    <w:rsid w:val="7F95ADAD"/>
    <w:rsid w:val="7FBF7824"/>
    <w:rsid w:val="7FF8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D691"/>
  <w15:chartTrackingRefBased/>
  <w15:docId w15:val="{DB5DB8B2-D7D7-4708-AC91-1C76A7F8F8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bb4cd7116c451c" /><Relationship Type="http://schemas.openxmlformats.org/officeDocument/2006/relationships/image" Target="/media/image2.png" Id="Rf3121bd4f5ef4e37" /><Relationship Type="http://schemas.openxmlformats.org/officeDocument/2006/relationships/image" Target="/media/image3.png" Id="R22183d654f594c5b" /><Relationship Type="http://schemas.openxmlformats.org/officeDocument/2006/relationships/image" Target="/media/image4.png" Id="R93e85930358247ac" /><Relationship Type="http://schemas.openxmlformats.org/officeDocument/2006/relationships/image" Target="/media/image5.png" Id="R8299d8afb47e4be9" /><Relationship Type="http://schemas.openxmlformats.org/officeDocument/2006/relationships/image" Target="/media/image6.png" Id="R08d998c301954872" /><Relationship Type="http://schemas.microsoft.com/office/2020/10/relationships/intelligence" Target="intelligence2.xml" Id="R57915334bc3446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2024-05-30T17:18:22.2286486Z</dcterms:created>
  <dcterms:modified xsi:type="dcterms:W3CDTF">2024-06-01T03:21:06.7503665Z</dcterms:modified>
  <dc:creator>Ihdene, Ilyes</dc:creator>
  <lastModifiedBy>Ihdene, Ilyes</lastModifiedBy>
</coreProperties>
</file>