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ind w:left="567"/>
      </w:pPr>
      <w:r>
        <w:rPr>
          <w:rFonts w:ascii="Playpen Manuscrit" w:cs="Playpen Manuscrit" w:eastAsia="Playpen Manuscrit" w:hAnsi="Playpen Manuscrit"/>
          <w:color w:val="D32F2F"/>
          <w:sz w:val="26"/>
          <w:szCs w:val="26"/>
          <w:u w:val="single" w:color="D32F2F"/>
        </w:rPr>
        <w:t xml:space="preserve">PRÉREQUIS</w:t>
      </w:r>
    </w:p>
    <w:p>
      <w:pPr>
        <w:spacing w:after="20" w:line="228"/>
        <w:ind w:firstLine="567"/>
      </w:pPr>
      <w:r>
        <w:rPr>
          <w:rFonts w:ascii="Playpen Manuscrit" w:cs="Playpen Manuscrit" w:eastAsia="Playpen Manuscrit" w:hAnsi="Playpen Manuscrit"/>
          <w:color w:val="1B3A8C"/>
          <w:sz w:val="24"/>
          <w:szCs w:val="24"/>
        </w:rPr>
        <w:t xml:space="preserve">Notion de corps pur simple et composé, savoir ce qu’est un oxyde (ex : </w:t>
      </w:r>
      <w:r>
        <w:rPr>
          <w:rFonts w:ascii="Playpen Manuscrit" w:cs="Playpen Manuscrit" w:eastAsia="Playpen Manuscrit" w:hAnsi="Playpen Manuscrit"/>
          <w:color w:val="1B3A8C"/>
          <w:sz w:val="24"/>
          <w:szCs w:val="24"/>
        </w:rPr>
        <w:t xml:space="preserve">Al</w:t>
      </w:r>
      <w:r>
        <w:rPr>
          <w:rFonts w:ascii="Playpen Manuscrit" w:cs="Playpen Manuscrit" w:eastAsia="Playpen Manuscrit" w:hAnsi="Playpen Manuscrit"/>
          <w:color w:val="1B3A8C"/>
          <w:sz w:val="24"/>
          <w:szCs w:val="24"/>
          <w:vertAlign w:val="subscript"/>
        </w:rPr>
        <w:t xml:space="preserve">2</w:t>
      </w:r>
      <w:r>
        <w:rPr>
          <w:rFonts w:ascii="Playpen Manuscrit" w:cs="Playpen Manuscrit" w:eastAsia="Playpen Manuscrit" w:hAnsi="Playpen Manuscrit"/>
          <w:color w:val="1B3A8C"/>
          <w:sz w:val="24"/>
          <w:szCs w:val="24"/>
        </w:rPr>
        <w:t xml:space="preserve">O</w:t>
      </w:r>
      <w:r>
        <w:rPr>
          <w:rFonts w:ascii="Playpen Manuscrit" w:cs="Playpen Manuscrit" w:eastAsia="Playpen Manuscrit" w:hAnsi="Playpen Manuscrit"/>
          <w:color w:val="1B3A8C"/>
          <w:sz w:val="24"/>
          <w:szCs w:val="24"/>
          <w:vertAlign w:val="subscript"/>
        </w:rPr>
        <w:t xml:space="preserve">3</w:t>
      </w:r>
      <w:r>
        <w:rPr>
          <w:rFonts w:ascii="Playpen Manuscrit" w:cs="Playpen Manuscrit" w:eastAsia="Playpen Manuscrit" w:hAnsi="Playpen Manuscrit"/>
          <w:color w:val="1B3A8C"/>
          <w:sz w:val="24"/>
          <w:szCs w:val="24"/>
        </w:rPr>
        <w:t xml:space="preserve">, </w:t>
      </w:r>
      <w:r>
        <w:rPr>
          <w:rFonts w:ascii="Playpen Manuscrit" w:cs="Playpen Manuscrit" w:eastAsia="Playpen Manuscrit" w:hAnsi="Playpen Manuscrit"/>
          <w:color w:val="1B3A8C"/>
          <w:sz w:val="24"/>
          <w:szCs w:val="24"/>
        </w:rPr>
        <w:t xml:space="preserve">Fe</w:t>
      </w:r>
      <w:r>
        <w:rPr>
          <w:rFonts w:ascii="Playpen Manuscrit" w:cs="Playpen Manuscrit" w:eastAsia="Playpen Manuscrit" w:hAnsi="Playpen Manuscrit"/>
          <w:color w:val="1B3A8C"/>
          <w:sz w:val="24"/>
          <w:szCs w:val="24"/>
          <w:vertAlign w:val="subscript"/>
        </w:rPr>
        <w:t xml:space="preserve">2</w:t>
      </w:r>
      <w:r>
        <w:rPr>
          <w:rFonts w:ascii="Playpen Manuscrit" w:cs="Playpen Manuscrit" w:eastAsia="Playpen Manuscrit" w:hAnsi="Playpen Manuscrit"/>
          <w:color w:val="1B3A8C"/>
          <w:sz w:val="24"/>
          <w:szCs w:val="24"/>
        </w:rPr>
        <w:t xml:space="preserve">O</w:t>
      </w:r>
      <w:r>
        <w:rPr>
          <w:rFonts w:ascii="Playpen Manuscrit" w:cs="Playpen Manuscrit" w:eastAsia="Playpen Manuscrit" w:hAnsi="Playpen Manuscrit"/>
          <w:color w:val="1B3A8C"/>
          <w:sz w:val="24"/>
          <w:szCs w:val="24"/>
          <w:vertAlign w:val="subscript"/>
        </w:rPr>
        <w:t xml:space="preserve">3</w:t>
      </w:r>
      <w:r>
        <w:rPr>
          <w:rFonts w:ascii="Playpen Manuscrit" w:cs="Playpen Manuscrit" w:eastAsia="Playpen Manuscrit" w:hAnsi="Playpen Manuscrit"/>
          <w:color w:val="1B3A8C"/>
          <w:sz w:val="24"/>
          <w:szCs w:val="24"/>
        </w:rPr>
        <w:t xml:space="preserve">), savoir ce qu’est la combustion du carbone, test à l’eau de chaux (le </w:t>
      </w:r>
      <w:r>
        <w:rPr>
          <w:rFonts w:ascii="Playpen Manuscrit" w:cs="Playpen Manuscrit" w:eastAsia="Playpen Manuscrit" w:hAnsi="Playpen Manuscrit"/>
          <w:color w:val="1B3A8C"/>
          <w:sz w:val="24"/>
          <w:szCs w:val="24"/>
        </w:rPr>
        <w:t xml:space="preserve">CO</w:t>
      </w:r>
      <w:r>
        <w:rPr>
          <w:rFonts w:ascii="Playpen Manuscrit" w:cs="Playpen Manuscrit" w:eastAsia="Playpen Manuscrit" w:hAnsi="Playpen Manuscrit"/>
          <w:color w:val="1B3A8C"/>
          <w:sz w:val="24"/>
          <w:szCs w:val="24"/>
          <w:vertAlign w:val="subscript"/>
        </w:rPr>
        <w:t xml:space="preserve">2</w:t>
      </w:r>
      <w:r>
        <w:rPr>
          <w:rFonts w:ascii="Playpen Manuscrit" w:cs="Playpen Manuscrit" w:eastAsia="Playpen Manuscrit" w:hAnsi="Playpen Manuscrit"/>
          <w:color w:val="1B3A8C"/>
          <w:sz w:val="24"/>
          <w:szCs w:val="24"/>
        </w:rPr>
        <w:t xml:space="preserve"> trouble l’eau de chaux), écrire et équilibrer une équation bilan. Les symboles chimiques : Cu, C, O, CuO, </w:t>
      </w:r>
      <w:r>
        <w:rPr>
          <w:rFonts w:ascii="Playpen Manuscrit" w:cs="Playpen Manuscrit" w:eastAsia="Playpen Manuscrit" w:hAnsi="Playpen Manuscrit"/>
          <w:color w:val="1B3A8C"/>
          <w:sz w:val="24"/>
          <w:szCs w:val="24"/>
        </w:rPr>
        <w:t xml:space="preserve">CO</w:t>
      </w:r>
      <w:r>
        <w:rPr>
          <w:rFonts w:ascii="Playpen Manuscrit" w:cs="Playpen Manuscrit" w:eastAsia="Playpen Manuscrit" w:hAnsi="Playpen Manuscrit"/>
          <w:color w:val="1B3A8C"/>
          <w:sz w:val="24"/>
          <w:szCs w:val="24"/>
          <w:vertAlign w:val="subscript"/>
        </w:rPr>
        <w:t xml:space="preserve">2</w:t>
      </w:r>
    </w:p>
    <w:p>
      <w:pPr>
        <w:spacing w:after="60" w:before="160"/>
        <w:ind w:left="567"/>
      </w:pPr>
      <w:r>
        <w:rPr>
          <w:rFonts w:ascii="Playpen Manuscrit" w:cs="Playpen Manuscrit" w:eastAsia="Playpen Manuscrit" w:hAnsi="Playpen Manuscrit"/>
          <w:color w:val="D32F2F"/>
          <w:sz w:val="26"/>
          <w:szCs w:val="26"/>
          <w:u w:val="single" w:color="D32F2F"/>
        </w:rPr>
        <w:t xml:space="preserve">MATÉRIEL</w:t>
      </w:r>
    </w:p>
    <w:p>
      <w:pPr>
        <w:spacing w:after="20" w:line="228"/>
        <w:ind w:firstLine="567"/>
      </w:pPr>
      <w:r>
        <w:rPr>
          <w:rFonts w:ascii="Playpen Manuscrit" w:cs="Playpen Manuscrit" w:eastAsia="Playpen Manuscrit" w:hAnsi="Playpen Manuscrit"/>
          <w:color w:val="1B3A8C"/>
          <w:sz w:val="24"/>
          <w:szCs w:val="24"/>
        </w:rPr>
        <w:t xml:space="preserve">Oxyde de cuivre (II) noir en poudre, charbon de bois en poudre, eau de chaux claire, 2 tubes à essai en verre résistant au feu, pince en bois, bec Bunsen ou réchaud ou fourneau.</w:t>
      </w:r>
    </w:p>
    <w:p>
      <w:pPr>
        <w:spacing w:after="80"/>
      </w:pPr>
      <w:r>
        <w:rPr>
          <w:rFonts w:ascii="Playpen Manuscrit" w:cs="Playpen Manuscrit" w:eastAsia="Playpen Manuscrit" w:hAnsi="Playpen Manuscrit"/>
          <w:color w:val="1B3A8C"/>
          <w:sz w:val="24"/>
          <w:szCs w:val="24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2300"/>
        <w:gridCol w:w="3250"/>
        <w:gridCol w:w="1706"/>
      </w:tblGrid>
      <w:tr>
        <w:tc>
          <w:tcPr>
            <w:tcW w:type="dxa" w:w="2950"/>
            <w:tcBorders>
              <w:top w:val="single" w:color="D32F2F" w:sz="12"/>
              <w:left w:val="single" w:color="D32F2F" w:sz="12"/>
              <w:bottom w:val="single" w:color="D32F2F" w:sz="12"/>
              <w:right w:val="single" w:color="D32F2F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16"/>
              <w:jc w:val="center"/>
            </w:pPr>
            <w:r>
              <w:rPr>
                <w:rFonts w:ascii="Playpen Manuscrit" w:cs="Playpen Manuscrit" w:eastAsia="Playpen Manuscrit" w:hAnsi="Playpen Manuscrit"/>
                <w:color w:val="D32F2F"/>
                <w:sz w:val="26"/>
                <w:szCs w:val="26"/>
              </w:rPr>
              <w:t xml:space="preserve">CONTENU</w:t>
            </w:r>
          </w:p>
        </w:tc>
        <w:tc>
          <w:tcPr>
            <w:tcW w:type="dxa" w:w="2300"/>
            <w:tcBorders>
              <w:top w:val="single" w:color="D32F2F" w:sz="12"/>
              <w:left w:val="single" w:color="D32F2F" w:sz="12"/>
              <w:bottom w:val="single" w:color="D32F2F" w:sz="12"/>
              <w:right w:val="single" w:color="D32F2F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16"/>
              <w:jc w:val="center"/>
            </w:pPr>
            <w:r>
              <w:rPr>
                <w:rFonts w:ascii="Playpen Manuscrit" w:cs="Playpen Manuscrit" w:eastAsia="Playpen Manuscrit" w:hAnsi="Playpen Manuscrit"/>
                <w:color w:val="D32F2F"/>
                <w:sz w:val="26"/>
                <w:szCs w:val="26"/>
              </w:rPr>
              <w:t xml:space="preserve">STRATÉGIE</w:t>
            </w:r>
          </w:p>
          <w:p>
            <w:pPr>
              <w:spacing w:after="0" w:line="216"/>
              <w:jc w:val="center"/>
            </w:pPr>
            <w:r>
              <w:rPr>
                <w:rFonts w:ascii="Playpen Manuscrit" w:cs="Playpen Manuscrit" w:eastAsia="Playpen Manuscrit" w:hAnsi="Playpen Manuscrit"/>
                <w:color w:val="D32F2F"/>
                <w:sz w:val="26"/>
                <w:szCs w:val="26"/>
              </w:rPr>
              <w:t xml:space="preserve">PÉDAGOGIQUE</w:t>
            </w:r>
          </w:p>
        </w:tc>
        <w:tc>
          <w:tcPr>
            <w:tcW w:type="dxa" w:w="3250"/>
            <w:tcBorders>
              <w:top w:val="single" w:color="D32F2F" w:sz="12"/>
              <w:left w:val="single" w:color="D32F2F" w:sz="12"/>
              <w:bottom w:val="single" w:color="D32F2F" w:sz="12"/>
              <w:right w:val="single" w:color="D32F2F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16"/>
              <w:jc w:val="center"/>
            </w:pPr>
            <w:r>
              <w:rPr>
                <w:rFonts w:ascii="Playpen Manuscrit" w:cs="Playpen Manuscrit" w:eastAsia="Playpen Manuscrit" w:hAnsi="Playpen Manuscrit"/>
                <w:color w:val="D32F2F"/>
                <w:sz w:val="26"/>
                <w:szCs w:val="26"/>
              </w:rPr>
              <w:t xml:space="preserve">CONSIGNES</w:t>
            </w:r>
          </w:p>
          <w:p>
            <w:pPr>
              <w:spacing w:after="0" w:line="216"/>
              <w:jc w:val="center"/>
            </w:pPr>
            <w:r>
              <w:rPr>
                <w:rFonts w:ascii="Playpen Manuscrit" w:cs="Playpen Manuscrit" w:eastAsia="Playpen Manuscrit" w:hAnsi="Playpen Manuscrit"/>
                <w:color w:val="D32F2F"/>
                <w:sz w:val="26"/>
                <w:szCs w:val="26"/>
              </w:rPr>
              <w:t xml:space="preserve">au professeur</w:t>
            </w:r>
          </w:p>
        </w:tc>
        <w:tc>
          <w:tcPr>
            <w:tcW w:type="dxa" w:w="1706"/>
            <w:tcBorders>
              <w:top w:val="single" w:color="D32F2F" w:sz="12"/>
              <w:left w:val="single" w:color="D32F2F" w:sz="12"/>
              <w:bottom w:val="single" w:color="D32F2F" w:sz="12"/>
              <w:right w:val="single" w:color="D32F2F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16"/>
              <w:jc w:val="center"/>
            </w:pPr>
            <w:r>
              <w:rPr>
                <w:rFonts w:ascii="Playpen Manuscrit" w:cs="Playpen Manuscrit" w:eastAsia="Playpen Manuscrit" w:hAnsi="Playpen Manuscrit"/>
                <w:color w:val="D32F2F"/>
                <w:sz w:val="26"/>
                <w:szCs w:val="26"/>
              </w:rPr>
              <w:t xml:space="preserve">ÉVALUATIONS</w:t>
            </w:r>
          </w:p>
        </w:tc>
      </w:tr>
      <w:tr>
        <w:tc>
          <w:tcPr>
            <w:tcW w:type="dxa" w:w="2950"/>
            <w:tcBorders>
              <w:top w:val="single" w:color="D32F2F" w:sz="12"/>
              <w:left w:val="single" w:color="D32F2F" w:sz="12"/>
              <w:bottom w:val="single" w:color="D32F2F" w:sz="12"/>
              <w:right w:val="single" w:color="D32F2F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16"/>
            </w:pPr>
            <w:r>
              <w:rPr>
                <w:rFonts w:ascii="Playpen Manuscrit" w:cs="Playpen Manuscrit" w:eastAsia="Playpen Manuscrit" w:hAnsi="Playpen Manuscrit"/>
                <w:color w:val="1B3A8C"/>
                <w:sz w:val="24"/>
                <w:szCs w:val="24"/>
              </w:rPr>
              <w:t xml:space="preserve">Leçon 3 - Séance 3</w:t>
            </w:r>
          </w:p>
          <w:p>
            <w:pPr>
              <w:spacing w:after="0" w:line="216"/>
            </w:pPr>
            <w:r>
              <w:rPr>
                <w:rFonts w:ascii="Playpen Manuscrit" w:cs="Playpen Manuscrit" w:eastAsia="Playpen Manuscrit" w:hAnsi="Playpen Manuscrit"/>
                <w:color w:val="1B3A8C"/>
                <w:sz w:val="24"/>
                <w:szCs w:val="24"/>
              </w:rPr>
              <w:t xml:space="preserve">Réduction de l’oxyde de cuivre par l’aluminium</w:t>
            </w:r>
          </w:p>
          <w:p>
            <w:pPr>
              <w:spacing w:after="0" w:line="216"/>
            </w:pPr>
            <w:r>
              <w:rPr>
                <w:rFonts w:ascii="Playpen Manuscrit" w:cs="Playpen Manuscrit" w:eastAsia="Playpen Manuscrit" w:hAnsi="Playpen Manuscrit"/>
                <w:color w:val="1B3A8C"/>
                <w:sz w:val="24"/>
                <w:szCs w:val="24"/>
              </w:rPr>
              <w:t xml:space="preserve">- Étude expérimentale.</w:t>
            </w:r>
          </w:p>
          <w:p>
            <w:pPr>
              <w:spacing w:after="0" w:line="216"/>
            </w:pPr>
            <w:r>
              <w:rPr>
                <w:rFonts w:ascii="Playpen Manuscrit" w:cs="Playpen Manuscrit" w:eastAsia="Playpen Manuscrit" w:hAnsi="Playpen Manuscrit"/>
                <w:color w:val="1B3A8C"/>
                <w:sz w:val="24"/>
                <w:szCs w:val="24"/>
              </w:rPr>
              <w:t xml:space="preserve">- Interprétation de la réaction.</w:t>
            </w:r>
          </w:p>
          <w:p>
            <w:pPr>
              <w:spacing w:after="0" w:line="216"/>
            </w:pPr>
            <w:r>
              <w:rPr>
                <w:rFonts w:ascii="Playpen Manuscrit" w:cs="Playpen Manuscrit" w:eastAsia="Playpen Manuscrit" w:hAnsi="Playpen Manuscrit"/>
                <w:color w:val="1B3A8C"/>
                <w:sz w:val="24"/>
                <w:szCs w:val="24"/>
              </w:rPr>
              <w:t xml:space="preserve">- Équation bilan.</w:t>
            </w:r>
          </w:p>
          <w:p>
            <w:pPr>
              <w:spacing w:after="0" w:line="216"/>
            </w:pPr>
            <w:r>
              <w:rPr>
                <w:rFonts w:ascii="Playpen Manuscrit" w:cs="Playpen Manuscrit" w:eastAsia="Playpen Manuscrit" w:hAnsi="Playpen Manuscrit"/>
                <w:color w:val="1B3A8C"/>
                <w:sz w:val="24"/>
                <w:szCs w:val="24"/>
              </w:rPr>
              <w:t xml:space="preserve">- Calcul de masse ou de volume.</w:t>
            </w:r>
          </w:p>
          <w:p>
            <w:pPr>
              <w:spacing w:after="0" w:line="216"/>
            </w:pPr>
            <w:r>
              <w:rPr>
                <w:rFonts w:ascii="Playpen Manuscrit" w:cs="Playpen Manuscrit" w:eastAsia="Playpen Manuscrit" w:hAnsi="Playpen Manuscrit"/>
                <w:color w:val="1B3A8C"/>
                <w:sz w:val="24"/>
                <w:szCs w:val="24"/>
              </w:rPr>
              <w:t xml:space="preserve">- Application : obtention du cuivre à partir de son minerai.</w:t>
            </w:r>
          </w:p>
        </w:tc>
        <w:tc>
          <w:tcPr>
            <w:tcW w:type="dxa" w:w="2300"/>
            <w:tcBorders>
              <w:top w:val="single" w:color="D32F2F" w:sz="12"/>
              <w:left w:val="single" w:color="D32F2F" w:sz="12"/>
              <w:bottom w:val="single" w:color="D32F2F" w:sz="12"/>
              <w:right w:val="single" w:color="D32F2F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16"/>
            </w:pPr>
            <w:r>
              <w:rPr>
                <w:rFonts w:ascii="Playpen Manuscrit" w:cs="Playpen Manuscrit" w:eastAsia="Playpen Manuscrit" w:hAnsi="Playpen Manuscrit"/>
                <w:color w:val="1B3A8C"/>
                <w:sz w:val="24"/>
                <w:szCs w:val="24"/>
              </w:rPr>
              <w:t xml:space="preserve">Manipulations</w:t>
            </w:r>
          </w:p>
          <w:p>
            <w:pPr>
              <w:spacing w:after="0" w:line="216"/>
            </w:pPr>
            <w:r>
              <w:rPr>
                <w:rFonts w:ascii="Playpen Manuscrit" w:cs="Playpen Manuscrit" w:eastAsia="Playpen Manuscrit" w:hAnsi="Playpen Manuscrit"/>
                <w:color w:val="1B3A8C"/>
                <w:sz w:val="24"/>
                <w:szCs w:val="24"/>
              </w:rPr>
              <w:t xml:space="preserve">Observations,</w:t>
            </w:r>
          </w:p>
          <w:p>
            <w:pPr>
              <w:spacing w:after="0" w:line="216"/>
            </w:pPr>
            <w:r>
              <w:rPr>
                <w:rFonts w:ascii="Playpen Manuscrit" w:cs="Playpen Manuscrit" w:eastAsia="Playpen Manuscrit" w:hAnsi="Playpen Manuscrit"/>
                <w:color w:val="1B3A8C"/>
                <w:sz w:val="24"/>
                <w:szCs w:val="24"/>
              </w:rPr>
              <w:t xml:space="preserve">Interprétation des résultats</w:t>
            </w:r>
          </w:p>
          <w:p>
            <w:pPr>
              <w:spacing w:after="0" w:line="216"/>
            </w:pPr>
            <w:r>
              <w:rPr>
                <w:rFonts w:ascii="Playpen Manuscrit" w:cs="Playpen Manuscrit" w:eastAsia="Playpen Manuscrit" w:hAnsi="Playpen Manuscrit"/>
                <w:color w:val="1B3A8C"/>
                <w:sz w:val="24"/>
                <w:szCs w:val="24"/>
              </w:rPr>
              <w:t xml:space="preserve">Schématisation</w:t>
            </w:r>
          </w:p>
          <w:p>
            <w:pPr>
              <w:spacing w:after="0" w:line="216"/>
            </w:pPr>
            <w:r>
              <w:rPr>
                <w:rFonts w:ascii="Playpen Manuscrit" w:cs="Playpen Manuscrit" w:eastAsia="Playpen Manuscrit" w:hAnsi="Playpen Manuscrit"/>
                <w:color w:val="1B3A8C"/>
                <w:sz w:val="24"/>
                <w:szCs w:val="24"/>
              </w:rPr>
              <w:t xml:space="preserve">Questions-réponses des élèves</w:t>
            </w:r>
          </w:p>
          <w:p>
            <w:pPr>
              <w:spacing w:after="0" w:line="216"/>
            </w:pPr>
            <w:r>
              <w:rPr>
                <w:rFonts w:ascii="Playpen Manuscrit" w:cs="Playpen Manuscrit" w:eastAsia="Playpen Manuscrit" w:hAnsi="Playpen Manuscrit"/>
                <w:color w:val="1B3A8C"/>
                <w:sz w:val="24"/>
                <w:szCs w:val="24"/>
              </w:rPr>
              <w:t xml:space="preserve">Écrire au tableau</w:t>
            </w:r>
          </w:p>
        </w:tc>
        <w:tc>
          <w:tcPr>
            <w:tcW w:type="dxa" w:w="3250"/>
            <w:tcBorders>
              <w:top w:val="single" w:color="D32F2F" w:sz="12"/>
              <w:left w:val="single" w:color="D32F2F" w:sz="12"/>
              <w:bottom w:val="single" w:color="D32F2F" w:sz="12"/>
              <w:right w:val="single" w:color="D32F2F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16"/>
            </w:pPr>
            <w:r>
              <w:rPr>
                <w:rFonts w:ascii="Playpen Manuscrit" w:cs="Playpen Manuscrit" w:eastAsia="Playpen Manuscrit" w:hAnsi="Playpen Manuscrit"/>
                <w:color w:val="1B3A8C"/>
                <w:sz w:val="24"/>
                <w:szCs w:val="24"/>
              </w:rPr>
              <w:t xml:space="preserve">Le professeur réalise avec l’aide des élèves la réduction de l’oxyde de cuivre par l’aluminium et demande :</w:t>
            </w:r>
          </w:p>
          <w:p>
            <w:pPr>
              <w:spacing w:after="0" w:line="216"/>
            </w:pPr>
            <w:r>
              <w:rPr>
                <w:rFonts w:ascii="Playpen Manuscrit" w:cs="Playpen Manuscrit" w:eastAsia="Playpen Manuscrit" w:hAnsi="Playpen Manuscrit"/>
                <w:color w:val="1B3A8C"/>
                <w:sz w:val="24"/>
                <w:szCs w:val="24"/>
              </w:rPr>
              <w:t xml:space="preserve">- d’observer l’expérience ;</w:t>
            </w:r>
          </w:p>
          <w:p>
            <w:pPr>
              <w:spacing w:after="0" w:line="216"/>
            </w:pPr>
            <w:r>
              <w:rPr>
                <w:rFonts w:ascii="Playpen Manuscrit" w:cs="Playpen Manuscrit" w:eastAsia="Playpen Manuscrit" w:hAnsi="Playpen Manuscrit"/>
                <w:color w:val="1B3A8C"/>
                <w:sz w:val="24"/>
                <w:szCs w:val="24"/>
              </w:rPr>
              <w:t xml:space="preserve">- d’interpréter la réaction ;</w:t>
            </w:r>
          </w:p>
          <w:p>
            <w:pPr>
              <w:spacing w:after="0" w:line="216"/>
            </w:pPr>
            <w:r>
              <w:rPr>
                <w:rFonts w:ascii="Playpen Manuscrit" w:cs="Playpen Manuscrit" w:eastAsia="Playpen Manuscrit" w:hAnsi="Playpen Manuscrit"/>
                <w:color w:val="1B3A8C"/>
                <w:sz w:val="24"/>
                <w:szCs w:val="24"/>
              </w:rPr>
              <w:t xml:space="preserve">- d’écrire l’équation-bilan de la réaction ;</w:t>
            </w:r>
          </w:p>
          <w:p>
            <w:pPr>
              <w:spacing w:after="0" w:line="216"/>
            </w:pPr>
            <w:r>
              <w:rPr>
                <w:rFonts w:ascii="Playpen Manuscrit" w:cs="Playpen Manuscrit" w:eastAsia="Playpen Manuscrit" w:hAnsi="Playpen Manuscrit"/>
                <w:color w:val="1B3A8C"/>
                <w:sz w:val="24"/>
                <w:szCs w:val="24"/>
              </w:rPr>
              <w:t xml:space="preserve">- de donner l’intérêt de cette réaction.</w:t>
            </w:r>
          </w:p>
        </w:tc>
        <w:tc>
          <w:tcPr>
            <w:tcW w:type="dxa" w:w="1706"/>
            <w:tcBorders>
              <w:top w:val="single" w:color="D32F2F" w:sz="12"/>
              <w:left w:val="single" w:color="D32F2F" w:sz="12"/>
              <w:bottom w:val="single" w:color="D32F2F" w:sz="12"/>
              <w:right w:val="single" w:color="D32F2F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16"/>
            </w:pPr>
            <w:r>
              <w:rPr>
                <w:rFonts w:ascii="Playpen Manuscrit" w:cs="Playpen Manuscrit" w:eastAsia="Playpen Manuscrit" w:hAnsi="Playpen Manuscrit"/>
                <w:color w:val="1B3A8C"/>
                <w:sz w:val="24"/>
                <w:szCs w:val="24"/>
              </w:rPr>
              <w:t xml:space="preserve">Évaluation formative</w:t>
            </w:r>
          </w:p>
        </w:tc>
      </w:tr>
    </w:tbl>
    <w:p>
      <w:pPr>
        <w:spacing w:after="60" w:before="160"/>
        <w:ind w:left="567"/>
      </w:pPr>
      <w:r>
        <w:rPr>
          <w:rFonts w:ascii="Playpen Manuscrit" w:cs="Playpen Manuscrit" w:eastAsia="Playpen Manuscrit" w:hAnsi="Playpen Manuscrit"/>
          <w:color w:val="D32F2F"/>
          <w:sz w:val="26"/>
          <w:szCs w:val="26"/>
          <w:u w:val="single" w:color="D32F2F"/>
        </w:rPr>
        <w:t xml:space="preserve">SITUATION D’APPRENTISSAGE</w:t>
      </w:r>
    </w:p>
    <w:p>
      <w:pPr>
        <w:spacing w:after="20" w:line="228"/>
        <w:ind w:firstLine="567"/>
      </w:pPr>
      <w:r>
        <w:rPr>
          <w:rFonts w:ascii="Playpen Manuscrit" w:cs="Playpen Manuscrit" w:eastAsia="Playpen Manuscrit" w:hAnsi="Playpen Manuscrit"/>
          <w:color w:val="1B3A8C"/>
          <w:sz w:val="24"/>
          <w:szCs w:val="24"/>
        </w:rPr>
        <w:t xml:space="preserve">À l’époque, pour obtenir du fer sans …</w:t>
      </w:r>
    </w:p>
    <w:sectPr>
      <w:pgSz w:w="11906" w:h="16838" w:orient="portrait"/>
      <w:pgMar w:top="1134" w:right="850" w:bottom="1134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laypen Manuscrit">
    <w:charset w:val="00"/>
    <w:family w:val="auto"/>
    <w:pitch w:val="variable"/>
    <w:sig w:usb0="E0002AFF" w:usb1="C000247B" w:usb2="00000009" w:usb3="00000000" w:csb0="000001FF" w:csb1="00000000"/>
    <w:embedRegular r:id="rId1" w:fontKey="{C7E72CCD-A304-5E42-6933-626AC279552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aypen Manuscrit" w:cs="Playpen Manuscrit" w:eastAsia="Playpen Manuscrit" w:hAnsi="Playpen Manuscrit"/>
        <w:color w:val="1B3A8C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2026-10-13T09:21:03.756Z</dcterms:created>
  <dcterms:modified xsi:type="dcterms:W3CDTF">2026-10-13T09:21:03.758Z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