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163" w:type="dxa"/>
        <w:jc w:val="start"/>
        <w:tblInd w:w="94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13"/>
        <w:gridCol w:w="7350"/>
      </w:tblGrid>
      <w:tr>
        <w:trPr>
          <w:trHeight w:val="1204" w:hRule="atLeast"/>
        </w:trPr>
        <w:tc>
          <w:tcPr>
            <w:tcW w:w="1813" w:type="dxa"/>
            <w:tcBorders/>
          </w:tcPr>
          <w:p>
            <w:pPr>
              <w:pStyle w:val="TableParagraph"/>
              <w:snapToGrid w:val="false"/>
              <w:ind w:start="50" w:end="0"/>
              <w:rPr>
                <w:rFonts w:ascii="Calibri" w:hAnsi="Calibri" w:cs="Calibri"/>
                <w:sz w:val="20"/>
                <w:lang w:val="ru-RU" w:eastAsia="ru-RU"/>
              </w:rPr>
            </w:pPr>
            <w:r>
              <w:rPr>
                <w:rFonts w:cs="Calibri" w:ascii="Calibri" w:hAnsi="Calibri"/>
                <w:sz w:val="20"/>
                <w:lang w:val="ru-RU" w:eastAsia="ru-RU"/>
              </w:rP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-121920</wp:posOffset>
                  </wp:positionH>
                  <wp:positionV relativeFrom="paragraph">
                    <wp:posOffset>-6985</wp:posOffset>
                  </wp:positionV>
                  <wp:extent cx="1040765" cy="1040765"/>
                  <wp:effectExtent l="0" t="0" r="0" b="0"/>
                  <wp:wrapNone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80" t="-380" r="-380" b="-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765" cy="104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50" w:type="dxa"/>
            <w:tcBorders/>
          </w:tcPr>
          <w:p>
            <w:pPr>
              <w:pStyle w:val="Normal"/>
              <w:ind w:start="17" w:end="0"/>
              <w:jc w:val="center"/>
              <w:rPr>
                <w:b/>
                <w:bCs/>
                <w:i/>
                <w:sz w:val="22"/>
              </w:rPr>
            </w:pPr>
            <w:r>
              <w:rPr>
                <w:b/>
                <w:bCs/>
                <w:i/>
                <w:sz w:val="22"/>
              </w:rPr>
              <w:t>Федеральное агентство по рыболовству</w:t>
            </w:r>
          </w:p>
          <w:p>
            <w:pPr>
              <w:pStyle w:val="Normal"/>
              <w:ind w:start="17" w:end="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Федеральное государственное бюджетное образовательное</w:t>
            </w:r>
          </w:p>
          <w:p>
            <w:pPr>
              <w:pStyle w:val="Normal"/>
              <w:ind w:start="17" w:end="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учреждение высшего образования</w:t>
            </w:r>
          </w:p>
          <w:p>
            <w:pPr>
              <w:pStyle w:val="Normal"/>
              <w:ind w:start="17" w:end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i/>
                <w:sz w:val="22"/>
              </w:rPr>
              <w:t>«Астраханский государственный технический университет»</w:t>
            </w:r>
          </w:p>
          <w:p>
            <w:pPr>
              <w:pStyle w:val="Normal"/>
              <w:ind w:start="17" w:end="0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Система менеджмента качества в области образования, воспитания, науки и инноваций сертифицирована</w:t>
            </w:r>
          </w:p>
          <w:p>
            <w:pPr>
              <w:pStyle w:val="Normal"/>
              <w:ind w:start="17" w:end="0"/>
              <w:jc w:val="center"/>
              <w:rPr>
                <w:rFonts w:ascii="Calibri" w:hAnsi="Calibri" w:cs="Calibri"/>
                <w:b/>
                <w:i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ООО «ДКС РУС» по ISO 9001 / ГОСТ Р ИСО 9001</w:t>
            </w:r>
          </w:p>
          <w:p>
            <w:pPr>
              <w:pStyle w:val="TableParagraph"/>
              <w:spacing w:before="1" w:after="0"/>
              <w:ind w:start="485" w:end="12"/>
              <w:jc w:val="center"/>
              <w:rPr>
                <w:rFonts w:ascii="Calibri" w:hAnsi="Calibri" w:cs="Calibri"/>
                <w:b/>
                <w:i/>
                <w:sz w:val="12"/>
                <w:szCs w:val="12"/>
              </w:rPr>
            </w:pPr>
            <w:r>
              <w:rPr>
                <w:rFonts w:cs="Calibri" w:ascii="Calibri" w:hAnsi="Calibri"/>
                <w:b/>
                <w:i/>
                <w:sz w:val="12"/>
                <w:szCs w:val="12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99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1"/>
        <w:gridCol w:w="5149"/>
      </w:tblGrid>
      <w:tr>
        <w:trPr>
          <w:trHeight w:val="5576" w:hRule="atLeast"/>
        </w:trPr>
        <w:tc>
          <w:tcPr>
            <w:tcW w:w="9900" w:type="dxa"/>
            <w:gridSpan w:val="2"/>
            <w:tcBorders/>
          </w:tcPr>
          <w:p>
            <w:pPr>
              <w:pStyle w:val="Normal"/>
              <w:rPr>
                <w:rFonts w:eastAsia="Times New Roman"/>
                <w:bCs/>
                <w:color w:val="000000"/>
                <w:szCs w:val="24"/>
                <w:u w:val="single"/>
                <w:lang w:eastAsia="ru-RU"/>
              </w:rPr>
            </w:pPr>
            <w:r>
              <w:rPr/>
              <w:t>Институт</w:t>
              <w:tab/>
              <w:t xml:space="preserve"> </w:t>
            </w:r>
            <w:r>
              <w:rPr>
                <w:u w:val="single"/>
              </w:rPr>
              <w:t>Информационных технологий и коммуникаций</w:t>
            </w:r>
          </w:p>
          <w:p>
            <w:pPr>
              <w:pStyle w:val="Normal"/>
              <w:rPr/>
            </w:pPr>
            <w:r>
              <w:rPr>
                <w:rFonts w:eastAsia="Times New Roman"/>
                <w:bCs/>
                <w:color w:val="000000"/>
                <w:szCs w:val="24"/>
                <w:lang w:eastAsia="ru-RU"/>
              </w:rPr>
              <w:t xml:space="preserve">Направление </w:t>
            </w:r>
            <w:bookmarkStart w:id="0" w:name="_Hlk125055559"/>
            <w:r>
              <w:rPr>
                <w:u w:val="single"/>
              </w:rPr>
              <w:t>09.03.04 Программная инженерия</w:t>
            </w:r>
            <w:bookmarkEnd w:id="0"/>
          </w:p>
          <w:p>
            <w:pPr>
              <w:pStyle w:val="Normal"/>
              <w:rPr/>
            </w:pPr>
            <w:r>
              <w:rPr>
                <w:rFonts w:eastAsia="Times New Roman"/>
                <w:bCs/>
                <w:color w:val="000000"/>
                <w:szCs w:val="24"/>
                <w:lang w:eastAsia="ru-RU"/>
              </w:rPr>
              <w:t xml:space="preserve">Профиль      </w:t>
            </w:r>
            <w:r>
              <w:rPr>
                <w:szCs w:val="24"/>
                <w:u w:val="single"/>
              </w:rPr>
              <w:t>Разработка программно-информационных систем</w:t>
            </w:r>
            <w:r>
              <w:rPr>
                <w:bCs/>
                <w:szCs w:val="24"/>
              </w:rPr>
              <w:t xml:space="preserve"> </w:t>
            </w:r>
          </w:p>
          <w:p>
            <w:pPr>
              <w:pStyle w:val="Normal"/>
              <w:rPr/>
            </w:pPr>
            <w:r>
              <w:rPr>
                <w:bCs/>
                <w:szCs w:val="24"/>
              </w:rPr>
              <w:t>Кафедра</w:t>
            </w:r>
            <w:r>
              <w:rPr>
                <w:rFonts w:eastAsia="Times New Roman" w:cs="Calibri" w:ascii="Calibri" w:hAnsi="Calibri"/>
                <w:b/>
                <w:szCs w:val="24"/>
                <w:lang w:eastAsia="ru-RU"/>
              </w:rPr>
              <w:tab/>
            </w:r>
            <w:r>
              <w:rPr>
                <w:szCs w:val="24"/>
                <w:u w:val="single"/>
              </w:rPr>
              <w:t>Автоматизированные системы обработки информации и управления</w:t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szCs w:val="24"/>
              </w:rPr>
              <w:t>от ____.____________2026 № ______</w:t>
            </w:r>
          </w:p>
          <w:p>
            <w:pPr>
              <w:pStyle w:val="Normal"/>
              <w:spacing w:before="720" w:after="0"/>
              <w:jc w:val="center"/>
              <w:rPr>
                <w:szCs w:val="24"/>
              </w:rPr>
            </w:pPr>
            <w:r>
              <w:rPr>
                <w:b/>
                <w:sz w:val="28"/>
                <w:szCs w:val="28"/>
              </w:rPr>
              <w:t>ОТЧЕТ ПО ПРАКТИКЕ</w:t>
            </w:r>
          </w:p>
          <w:p>
            <w:pPr>
              <w:pStyle w:val="Normal"/>
              <w:jc w:val="center"/>
              <w:rPr/>
            </w:pPr>
            <w:r>
              <w:rPr>
                <w:szCs w:val="24"/>
              </w:rPr>
              <w:t xml:space="preserve">Вид практики: </w:t>
            </w:r>
            <w:r>
              <w:rPr>
                <w:color w:val="auto"/>
                <w:szCs w:val="24"/>
                <w:u w:val="single"/>
                <w:shd w:fill="auto" w:val="clear"/>
              </w:rPr>
              <w:t>производственная</w:t>
            </w:r>
          </w:p>
          <w:p>
            <w:pPr>
              <w:pStyle w:val="Normal"/>
              <w:jc w:val="center"/>
              <w:rPr/>
            </w:pPr>
            <w:r>
              <w:rPr>
                <w:szCs w:val="24"/>
              </w:rPr>
              <w:t>Место прохождения практики:</w:t>
              <w:br/>
            </w:r>
            <w:r>
              <w:rPr>
                <w:b/>
                <w:i/>
                <w:color w:val="000000"/>
                <w:szCs w:val="24"/>
                <w:u w:val="single"/>
              </w:rPr>
              <w:t xml:space="preserve">Астраханский государственный технический университет, </w:t>
              <w:br/>
              <w:t>кафедра «Автоматизированные системы обработки информации и управления»</w:t>
            </w:r>
          </w:p>
        </w:tc>
      </w:tr>
      <w:tr>
        <w:trPr>
          <w:trHeight w:val="1403" w:hRule="atLeast"/>
        </w:trPr>
        <w:tc>
          <w:tcPr>
            <w:tcW w:w="475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 w:end="0"/>
              <w:outlineLvl w:val="0"/>
              <w:rPr>
                <w:rFonts w:eastAsia="Times New Roman"/>
                <w:sz w:val="28"/>
                <w:szCs w:val="24"/>
                <w:lang w:eastAsia="ru-RU"/>
              </w:rPr>
            </w:pPr>
            <w:r>
              <w:rPr>
                <w:rFonts w:eastAsia="Times New Roman"/>
                <w:sz w:val="28"/>
                <w:szCs w:val="24"/>
                <w:lang w:eastAsia="ru-RU"/>
              </w:rPr>
            </w:r>
          </w:p>
        </w:tc>
        <w:tc>
          <w:tcPr>
            <w:tcW w:w="5149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Отчет выполнил:</w:t>
            </w:r>
          </w:p>
          <w:p>
            <w:pPr>
              <w:pStyle w:val="Normal"/>
              <w:spacing w:lineRule="auto" w:line="240"/>
              <w:rPr>
                <w:szCs w:val="24"/>
                <w:u w:val="single"/>
              </w:rPr>
            </w:pPr>
            <w:r>
              <w:rPr>
                <w:szCs w:val="24"/>
              </w:rPr>
              <w:t>обучающийся группы ДИПРБ-31</w:t>
            </w:r>
          </w:p>
          <w:p>
            <w:pPr>
              <w:pStyle w:val="Normal"/>
              <w:spacing w:lineRule="auto" w:line="240"/>
              <w:rPr>
                <w:szCs w:val="24"/>
                <w:u w:val="single"/>
              </w:rPr>
            </w:pPr>
            <w:r>
              <w:rPr>
                <w:szCs w:val="24"/>
                <w:u w:val="single"/>
              </w:rPr>
              <w:t>____________Наследсков Михаил Викторович</w:t>
            </w:r>
          </w:p>
        </w:tc>
      </w:tr>
      <w:tr>
        <w:trPr>
          <w:trHeight w:val="1137" w:hRule="atLeast"/>
        </w:trPr>
        <w:tc>
          <w:tcPr>
            <w:tcW w:w="475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 w:end="0"/>
              <w:outlineLvl w:val="0"/>
              <w:rPr>
                <w:rFonts w:eastAsia="Times New Roman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</w:r>
          </w:p>
          <w:p>
            <w:pPr>
              <w:pStyle w:val="Normal"/>
              <w:rPr>
                <w:rFonts w:eastAsia="Times New Roman"/>
                <w:sz w:val="18"/>
                <w:szCs w:val="24"/>
                <w:lang w:eastAsia="ru-RU"/>
              </w:rPr>
            </w:pPr>
            <w:r>
              <w:rPr>
                <w:rFonts w:eastAsia="Times New Roman"/>
                <w:sz w:val="18"/>
                <w:szCs w:val="24"/>
                <w:lang w:eastAsia="ru-RU"/>
              </w:rPr>
            </w:r>
          </w:p>
        </w:tc>
        <w:tc>
          <w:tcPr>
            <w:tcW w:w="5149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Руководитель практики от Университета </w:t>
              <w:br/>
              <w:t>к.т.н., доцент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szCs w:val="24"/>
                <w:u w:val="single"/>
              </w:rPr>
              <w:t>____________ Евсина Елена Михайловна</w:t>
            </w:r>
            <w:r>
              <w:rPr>
                <w:rFonts w:eastAsia="Times New Roman"/>
                <w:iCs/>
                <w:szCs w:val="24"/>
                <w:u w:val="single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/>
              <w:t xml:space="preserve">Результаты защиты отчета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Оценка, полученная на защите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«________________»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Члены комиссии: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_________________  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 xml:space="preserve">_________________   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«____» _____________ 2026 г.</w:t>
            </w:r>
          </w:p>
        </w:tc>
      </w:tr>
      <w:tr>
        <w:trPr>
          <w:trHeight w:val="1068" w:hRule="atLeast"/>
        </w:trPr>
        <w:tc>
          <w:tcPr>
            <w:tcW w:w="9900" w:type="dxa"/>
            <w:gridSpan w:val="2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Астрахань 2026</w:t>
            </w:r>
          </w:p>
        </w:tc>
      </w:tr>
    </w:tbl>
    <w:p>
      <w:pPr>
        <w:sectPr>
          <w:type w:val="nextPage"/>
          <w:pgSz w:w="11906" w:h="16838"/>
          <w:pgMar w:left="1134" w:right="851" w:gutter="0" w:header="0" w:top="851" w:footer="0" w:bottom="107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  <w:t>ИНДИВИДУАЛЬНЫЙ ПЛАН/ЗАДАНИЕ</w:t>
      </w:r>
    </w:p>
    <w:p>
      <w:pPr>
        <w:pStyle w:val="Normal"/>
        <w:rPr/>
      </w:pPr>
      <w:r>
        <w:rPr>
          <w:b/>
          <w:szCs w:val="24"/>
        </w:rPr>
        <w:t>Вид практики</w:t>
      </w:r>
      <w:r>
        <w:rPr>
          <w:szCs w:val="24"/>
        </w:rPr>
        <w:t xml:space="preserve">: учебная / </w:t>
      </w:r>
      <w:r>
        <w:rPr>
          <w:szCs w:val="24"/>
          <w:u w:val="single"/>
        </w:rPr>
        <w:t>производственная</w:t>
      </w:r>
      <w:r>
        <w:rPr>
          <w:szCs w:val="24"/>
        </w:rPr>
        <w:t xml:space="preserve"> / преддипломная</w:t>
      </w:r>
    </w:p>
    <w:p>
      <w:pPr>
        <w:pStyle w:val="Normal"/>
        <w:rPr/>
      </w:pPr>
      <w:r>
        <w:rPr>
          <w:b/>
          <w:szCs w:val="24"/>
        </w:rPr>
        <w:t>Тип практики: </w:t>
      </w:r>
      <w:r>
        <w:rPr/>
        <w:t xml:space="preserve"> </w:t>
      </w:r>
      <w:r>
        <w:rPr>
          <w:u w:val="single"/>
          <w:shd w:fill="auto" w:val="clear"/>
        </w:rPr>
        <w:t>эксплуатационная</w:t>
      </w:r>
    </w:p>
    <w:p>
      <w:pPr>
        <w:pStyle w:val="Normal"/>
        <w:rPr/>
      </w:pPr>
      <w:r>
        <w:rPr>
          <w:b/>
          <w:szCs w:val="24"/>
        </w:rPr>
        <w:t>Способ проведения практики:</w:t>
      </w:r>
      <w:r>
        <w:rPr>
          <w:szCs w:val="24"/>
        </w:rPr>
        <w:t xml:space="preserve"> выездная / </w:t>
      </w:r>
      <w:r>
        <w:rPr>
          <w:szCs w:val="24"/>
          <w:u w:val="single"/>
        </w:rPr>
        <w:t>стационарная</w:t>
      </w:r>
    </w:p>
    <w:p>
      <w:pPr>
        <w:pStyle w:val="Normal"/>
        <w:rPr/>
      </w:pPr>
      <w:r>
        <w:rPr>
          <w:rFonts w:eastAsia="Times New Roman"/>
          <w:b/>
          <w:szCs w:val="24"/>
          <w:lang w:eastAsia="ru-RU"/>
        </w:rPr>
        <w:t>Обучающийся</w:t>
      </w:r>
      <w:r>
        <w:rPr>
          <w:rFonts w:eastAsia="Times New Roman"/>
          <w:szCs w:val="24"/>
          <w:lang w:eastAsia="ru-RU"/>
        </w:rPr>
        <w:t>   </w:t>
      </w:r>
      <w:r>
        <w:rPr>
          <w:rFonts w:eastAsia="Times New Roman"/>
          <w:szCs w:val="24"/>
          <w:lang w:val="en-US" w:eastAsia="ru-RU"/>
        </w:rPr>
        <w:t>    </w:t>
      </w:r>
      <w:r>
        <w:rPr>
          <w:i/>
          <w:szCs w:val="24"/>
          <w:u w:val="single"/>
        </w:rPr>
        <w:t>Наследсков Михаил Викторович,</w:t>
      </w:r>
    </w:p>
    <w:p>
      <w:pPr>
        <w:pStyle w:val="Normal"/>
        <w:rPr/>
      </w:pPr>
      <w:r>
        <w:rPr>
          <w:b/>
          <w:szCs w:val="24"/>
        </w:rPr>
        <w:t>Курс   3</w:t>
      </w:r>
      <w:r>
        <w:rPr>
          <w:szCs w:val="24"/>
        </w:rPr>
        <w:t>    </w:t>
      </w:r>
      <w:r>
        <w:rPr>
          <w:b/>
          <w:szCs w:val="24"/>
        </w:rPr>
        <w:t>группа</w:t>
      </w:r>
      <w:r>
        <w:rPr>
          <w:szCs w:val="24"/>
        </w:rPr>
        <w:t>  </w:t>
      </w:r>
      <w:r>
        <w:rPr>
          <w:i/>
          <w:szCs w:val="24"/>
          <w:u w:val="single"/>
        </w:rPr>
        <w:t>ДИПРб-31</w:t>
      </w:r>
    </w:p>
    <w:p>
      <w:pPr>
        <w:pStyle w:val="Normal"/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sz w:val="2"/>
          <w:szCs w:val="2"/>
          <w:lang w:eastAsia="ru-RU"/>
        </w:rPr>
        <w:t xml:space="preserve"> </w:t>
      </w:r>
    </w:p>
    <w:p>
      <w:pPr>
        <w:pStyle w:val="Normal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>Направление</w:t>
      </w:r>
      <w:r>
        <w:rPr>
          <w:rFonts w:eastAsia="Times New Roman"/>
          <w:bCs/>
          <w:color w:val="000000"/>
          <w:szCs w:val="24"/>
          <w:lang w:eastAsia="ru-RU"/>
        </w:rPr>
        <w:t>  </w:t>
      </w:r>
      <w:bookmarkStart w:id="1" w:name="_Hlk125055925"/>
      <w:r>
        <w:rPr>
          <w:u w:val="single"/>
        </w:rPr>
        <w:t>09.03.04 Программная инженерия</w:t>
      </w:r>
      <w:bookmarkEnd w:id="1"/>
    </w:p>
    <w:p>
      <w:pPr>
        <w:pStyle w:val="Normal"/>
        <w:jc w:val="start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>Профиль</w:t>
      </w:r>
      <w:r>
        <w:rPr>
          <w:rFonts w:eastAsia="Times New Roman"/>
          <w:bCs/>
          <w:color w:val="000000"/>
          <w:szCs w:val="24"/>
          <w:lang w:eastAsia="ru-RU"/>
        </w:rPr>
        <w:t> </w:t>
      </w:r>
      <w:r>
        <w:rPr>
          <w:rFonts w:eastAsia="Times New Roman"/>
          <w:bCs/>
          <w:color w:val="000000"/>
          <w:szCs w:val="24"/>
          <w:lang w:val="en-US" w:eastAsia="ru-RU"/>
        </w:rPr>
        <w:t>        </w:t>
      </w:r>
      <w:bookmarkStart w:id="2" w:name="_Hlk125055943"/>
      <w:r>
        <w:rPr>
          <w:szCs w:val="24"/>
          <w:u w:val="single"/>
        </w:rPr>
        <w:t>Разработка программно-информационных систем</w:t>
      </w:r>
      <w:bookmarkEnd w:id="2"/>
      <w:r>
        <w:rPr>
          <w:szCs w:val="24"/>
          <w:u w:val="single"/>
        </w:rPr>
        <w:br/>
      </w:r>
      <w:r>
        <w:rPr>
          <w:rFonts w:eastAsia="Times New Roman"/>
          <w:b/>
          <w:szCs w:val="24"/>
          <w:lang w:eastAsia="ru-RU"/>
        </w:rPr>
        <w:t>Место проведения практики</w:t>
      </w:r>
      <w:r>
        <w:rPr>
          <w:rFonts w:eastAsia="Times New Roman"/>
          <w:szCs w:val="24"/>
          <w:lang w:eastAsia="ru-RU"/>
        </w:rPr>
        <w:t xml:space="preserve"> </w:t>
      </w:r>
      <w:r>
        <w:rPr>
          <w:i/>
          <w:szCs w:val="24"/>
          <w:u w:val="single"/>
        </w:rPr>
        <w:t xml:space="preserve">Астраханский государственный технический университет, </w:t>
        <w:br/>
        <w:t>кафедра «Автоматизированные системы обработки информации и управления»</w:t>
      </w:r>
      <w:r>
        <w:rPr>
          <w:rFonts w:eastAsia="Times New Roman"/>
          <w:szCs w:val="24"/>
          <w:lang w:eastAsia="ru-RU"/>
        </w:rPr>
        <w:br/>
      </w:r>
    </w:p>
    <w:p>
      <w:pPr>
        <w:pStyle w:val="Normal"/>
        <w:ind w:firstLine="709" w:end="0"/>
        <w:rPr>
          <w:rFonts w:eastAsia="Times New Roman"/>
          <w:b/>
          <w:sz w:val="22"/>
          <w:lang w:eastAsia="ru-RU"/>
        </w:rPr>
      </w:pPr>
      <w:r>
        <w:rPr>
          <w:rFonts w:eastAsia="Times New Roman"/>
          <w:b/>
          <w:szCs w:val="24"/>
          <w:lang w:eastAsia="ru-RU"/>
        </w:rPr>
        <w:t>Общее задание:</w:t>
      </w:r>
    </w:p>
    <w:p>
      <w:pPr>
        <w:pStyle w:val="Normal"/>
        <w:rPr>
          <w:szCs w:val="24"/>
        </w:rPr>
      </w:pPr>
      <w:r>
        <w:rPr>
          <w:rFonts w:eastAsia="Times New Roman"/>
          <w:b/>
          <w:sz w:val="22"/>
          <w:lang w:eastAsia="ru-RU"/>
        </w:rPr>
        <w:t xml:space="preserve">Выполнение индивидуального задания: </w:t>
      </w:r>
    </w:p>
    <w:p>
      <w:pPr>
        <w:pStyle w:val="Normal"/>
        <w:rPr>
          <w:rFonts w:eastAsia="Times New Roman"/>
          <w:b/>
          <w:color w:val="FF0000"/>
          <w:szCs w:val="24"/>
          <w:lang w:eastAsia="ru-RU"/>
        </w:rPr>
      </w:pPr>
      <w:r>
        <w:rPr>
          <w:szCs w:val="24"/>
        </w:rPr>
        <w:t>Анализ предметной области по теме «Автоматизированная система управления процессом публикации и сопровождения веб-игр»</w:t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color w:val="FF0000"/>
          <w:szCs w:val="24"/>
          <w:lang w:eastAsia="ru-RU"/>
        </w:rPr>
      </w:pPr>
      <w:r>
        <w:rPr>
          <w:rFonts w:eastAsia="Times New Roman"/>
          <w:b/>
          <w:color w:val="FF0000"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</w:r>
    </w:p>
    <w:p>
      <w:pPr>
        <w:pStyle w:val="Normal"/>
        <w:spacing w:before="120" w:after="0"/>
        <w:jc w:val="center"/>
        <w:rPr>
          <w:rFonts w:eastAsia="Times New Roman"/>
          <w:b/>
          <w:sz w:val="20"/>
          <w:szCs w:val="20"/>
          <w:lang w:eastAsia="ru-RU"/>
        </w:rPr>
      </w:pPr>
      <w:r>
        <w:rPr>
          <w:rFonts w:eastAsia="Times New Roman"/>
          <w:b/>
          <w:szCs w:val="24"/>
          <w:lang w:eastAsia="ru-RU"/>
        </w:rPr>
        <w:t>Объем и краткое содержание (виды работ) практики</w:t>
      </w:r>
    </w:p>
    <w:tbl>
      <w:tblPr>
        <w:tblW w:w="997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"/>
        <w:gridCol w:w="6575"/>
        <w:gridCol w:w="2952"/>
      </w:tblGrid>
      <w:tr>
        <w:trPr>
          <w:tblHeader w:val="true"/>
          <w:trHeight w:val="710" w:hRule="atLeast"/>
          <w:cantSplit/>
        </w:trPr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start="-57" w:end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  <w:p>
            <w:pPr>
              <w:pStyle w:val="Normal"/>
              <w:spacing w:lineRule="auto" w:line="240"/>
              <w:ind w:start="-57" w:end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start="-57" w:end="-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Раздел практики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192"/>
              <w:ind w:start="57" w:end="57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Формы текущего контроля успеваемости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1 этап (подготовительный)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1. Получение индивидуального задания на практику.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2. Инструктаж по технике безопасности при работе на персональном компьютере и в компьютерном классе 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Регистрация в журнале по технике безопасности, собеседование 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2 этап (теоретический )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Выполнение индивидуального задания: анализ предметной области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1. Проведение анализа предметной области в соответствии с утвержденным планом;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2. Поиск и анализ информации по индивидуальному заданию; сбор данных, необходимых для решения поставленных задач.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 xml:space="preserve">Анализ предметной области, сбор информации, необходимой для разработки технического проекта 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3 этап: подготовка отчета по практике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ind w:hanging="0" w:start="13" w:end="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Подготовка отчета, в котором должны быть отражены результаты работы.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ind w:hanging="0" w:start="13" w:end="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Составление пояснительной записки в виде файла и твердой копии.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ind w:hanging="0" w:start="13" w:end="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Подготовка презентации для выступления на защите в комиссии кафедры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Материал по результатам работы: письмен</w:t>
              <w:softHyphen/>
              <w:t>ный отчет, электрон</w:t>
              <w:softHyphen/>
              <w:t>ная презентация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Заключительный этап:</w:t>
            </w:r>
          </w:p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Защита отчета по практике на кафедре 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Отчет по результатам практики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W w:w="6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Форма отчетности по практике 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Зачет с оценкой </w:t>
            </w:r>
          </w:p>
        </w:tc>
      </w:tr>
    </w:tbl>
    <w:p>
      <w:pPr>
        <w:pStyle w:val="Normal"/>
        <w:spacing w:before="360" w:after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spacing w:before="360" w:after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spacing w:before="360" w:after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spacing w:before="360" w:after="0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</w:r>
    </w:p>
    <w:p>
      <w:pPr>
        <w:pStyle w:val="Normal"/>
        <w:spacing w:before="360" w:after="0"/>
        <w:rPr/>
      </w:pPr>
      <w:r>
        <w:rPr>
          <w:rFonts w:eastAsia="Times New Roman"/>
          <w:szCs w:val="24"/>
          <w:lang w:eastAsia="ru-RU"/>
        </w:rPr>
        <w:t xml:space="preserve">Руководитель практики от Университета: </w:t>
      </w:r>
      <w:bookmarkStart w:id="3" w:name="_Hlk125055990"/>
      <w:r>
        <w:rPr>
          <w:rFonts w:eastAsia="Times New Roman"/>
          <w:i/>
          <w:szCs w:val="24"/>
          <w:u w:val="single"/>
          <w:lang w:eastAsia="ru-RU"/>
        </w:rPr>
        <w:t xml:space="preserve">к.т.н., доцент Евсина Елена Михайловна                 </w:t>
      </w:r>
      <w:bookmarkEnd w:id="3"/>
    </w:p>
    <w:p>
      <w:pPr>
        <w:pStyle w:val="Normal"/>
        <w:spacing w:lineRule="auto" w:line="240" w:before="120" w:after="0"/>
        <w:rPr>
          <w:rFonts w:eastAsia="Times New Roman"/>
          <w:i/>
          <w:sz w:val="16"/>
          <w:szCs w:val="16"/>
          <w:lang w:eastAsia="ru-RU"/>
        </w:rPr>
      </w:pPr>
      <w:r>
        <w:rPr>
          <w:rFonts w:eastAsia="Times New Roman"/>
          <w:szCs w:val="24"/>
          <w:lang w:eastAsia="ru-RU"/>
        </w:rPr>
        <w:t>«  » июль 2026 г. __________</w:t>
      </w:r>
    </w:p>
    <w:p>
      <w:pPr>
        <w:pStyle w:val="Normal"/>
        <w:spacing w:lineRule="auto" w:line="240"/>
        <w:ind w:start="2552" w:end="0"/>
        <w:jc w:val="start"/>
        <w:rPr>
          <w:rFonts w:eastAsia="Times New Roman"/>
          <w:szCs w:val="24"/>
          <w:lang w:eastAsia="ru-RU"/>
        </w:rPr>
      </w:pPr>
      <w:r>
        <w:rPr>
          <w:rFonts w:eastAsia="Times New Roman"/>
          <w:i/>
          <w:sz w:val="16"/>
          <w:szCs w:val="16"/>
          <w:lang w:eastAsia="ru-RU"/>
        </w:rPr>
        <w:t>подпись</w:t>
      </w:r>
    </w:p>
    <w:p>
      <w:pPr>
        <w:pStyle w:val="Normal"/>
        <w:spacing w:lineRule="auto" w:line="312"/>
        <w:jc w:val="start"/>
        <w:rPr/>
      </w:pPr>
      <w:r>
        <w:rPr>
          <w:rFonts w:eastAsia="Times New Roman"/>
          <w:szCs w:val="24"/>
          <w:lang w:eastAsia="ru-RU"/>
        </w:rPr>
        <w:t xml:space="preserve">Задание выдал: </w:t>
      </w:r>
      <w:r>
        <w:rPr>
          <w:rFonts w:eastAsia="Times New Roman"/>
          <w:i/>
          <w:szCs w:val="24"/>
          <w:u w:val="single"/>
          <w:lang w:eastAsia="ru-RU"/>
        </w:rPr>
        <w:t>к.т.н., доцент Евсина Елена Михайловна</w:t>
      </w:r>
      <w:bookmarkStart w:id="4" w:name="_Hlk234096889"/>
      <w:bookmarkEnd w:id="4"/>
      <w:r>
        <w:rPr>
          <w:rFonts w:eastAsia="Times New Roman"/>
          <w:iCs/>
          <w:szCs w:val="24"/>
          <w:u w:val="single"/>
          <w:lang w:eastAsia="ru-RU"/>
        </w:rPr>
        <w:t xml:space="preserve">                       </w:t>
      </w:r>
    </w:p>
    <w:p>
      <w:pPr>
        <w:pStyle w:val="Normal"/>
        <w:spacing w:lineRule="auto" w:line="240"/>
        <w:jc w:val="start"/>
        <w:rPr>
          <w:rFonts w:eastAsia="Times New Roman"/>
          <w:szCs w:val="24"/>
          <w:lang w:eastAsia="ru-RU"/>
        </w:rPr>
      </w:pPr>
      <w:r>
        <w:rPr>
          <w:rFonts w:eastAsia="Times New Roman"/>
          <w:i/>
          <w:szCs w:val="24"/>
          <w:u w:val="single"/>
          <w:lang w:eastAsia="ru-RU"/>
        </w:rPr>
        <w:t xml:space="preserve"> </w:t>
      </w:r>
    </w:p>
    <w:p>
      <w:pPr>
        <w:pStyle w:val="Normal"/>
        <w:spacing w:lineRule="auto" w:line="240"/>
        <w:jc w:val="start"/>
        <w:rPr>
          <w:rFonts w:eastAsia="Times New Roman"/>
          <w:i/>
          <w:sz w:val="16"/>
          <w:szCs w:val="16"/>
          <w:lang w:eastAsia="ru-RU"/>
        </w:rPr>
      </w:pPr>
      <w:r>
        <w:rPr>
          <w:rFonts w:eastAsia="Times New Roman"/>
          <w:szCs w:val="24"/>
          <w:lang w:eastAsia="ru-RU"/>
        </w:rPr>
        <w:t>«  » июль 2026 г. __________</w:t>
      </w:r>
    </w:p>
    <w:p>
      <w:pPr>
        <w:pStyle w:val="Normal"/>
        <w:spacing w:lineRule="auto" w:line="240"/>
        <w:ind w:start="2552" w:end="0"/>
        <w:rPr>
          <w:rFonts w:eastAsia="Times New Roman"/>
          <w:szCs w:val="24"/>
          <w:lang w:eastAsia="ru-RU"/>
        </w:rPr>
      </w:pPr>
      <w:r>
        <w:rPr>
          <w:rFonts w:eastAsia="Times New Roman"/>
          <w:i/>
          <w:sz w:val="16"/>
          <w:szCs w:val="16"/>
          <w:lang w:eastAsia="ru-RU"/>
        </w:rPr>
        <w:t>подпись</w:t>
      </w:r>
    </w:p>
    <w:p>
      <w:pPr>
        <w:pStyle w:val="Normal"/>
        <w:spacing w:lineRule="auto" w:line="240"/>
        <w:rPr/>
      </w:pPr>
      <w:r>
        <w:rPr>
          <w:rFonts w:eastAsia="Times New Roman"/>
          <w:szCs w:val="24"/>
          <w:lang w:eastAsia="ru-RU"/>
        </w:rPr>
        <w:t>Задание получил</w:t>
      </w:r>
      <w:r>
        <w:rPr>
          <w:rFonts w:eastAsia="Times New Roman"/>
          <w:szCs w:val="24"/>
          <w:u w:val="single"/>
          <w:lang w:eastAsia="ru-RU"/>
        </w:rPr>
        <w:t>:</w:t>
      </w:r>
      <w:bookmarkStart w:id="5" w:name="OLE_LINK1"/>
      <w:r>
        <w:rPr>
          <w:szCs w:val="24"/>
          <w:u w:val="single"/>
        </w:rPr>
        <w:t xml:space="preserve"> Наследсков Михаил Викторович</w:t>
      </w:r>
      <w:r>
        <w:rPr>
          <w:rFonts w:eastAsia="Times New Roman"/>
          <w:i/>
          <w:szCs w:val="24"/>
          <w:u w:val="single"/>
          <w:lang w:eastAsia="ru-RU"/>
        </w:rPr>
        <w:t xml:space="preserve"> </w:t>
      </w:r>
    </w:p>
    <w:p>
      <w:pPr>
        <w:pStyle w:val="Normal"/>
        <w:spacing w:lineRule="auto" w:line="240" w:before="120" w:after="0"/>
        <w:rPr>
          <w:rFonts w:eastAsia="Times New Roman"/>
          <w:i/>
          <w:sz w:val="16"/>
          <w:szCs w:val="16"/>
          <w:lang w:eastAsia="ru-RU"/>
        </w:rPr>
      </w:pPr>
      <w:bookmarkEnd w:id="5"/>
      <w:r>
        <w:rPr>
          <w:rFonts w:eastAsia="Times New Roman"/>
          <w:szCs w:val="24"/>
          <w:lang w:eastAsia="ru-RU"/>
        </w:rPr>
        <w:t>«  » июль 2026 г. __________</w:t>
      </w:r>
    </w:p>
    <w:p>
      <w:pPr>
        <w:pStyle w:val="Normal"/>
        <w:spacing w:lineRule="auto" w:line="240"/>
        <w:ind w:start="2552" w:end="0"/>
        <w:rPr>
          <w:rFonts w:eastAsia="Times New Roman"/>
          <w:i/>
          <w:sz w:val="10"/>
          <w:szCs w:val="10"/>
          <w:lang w:eastAsia="ru-RU"/>
        </w:rPr>
      </w:pPr>
      <w:r>
        <w:rPr>
          <w:rFonts w:eastAsia="Times New Roman"/>
          <w:i/>
          <w:sz w:val="16"/>
          <w:szCs w:val="16"/>
          <w:lang w:eastAsia="ru-RU"/>
        </w:rPr>
        <w:t>подпись</w:t>
      </w:r>
    </w:p>
    <w:p>
      <w:pPr>
        <w:pStyle w:val="Normal"/>
        <w:rPr>
          <w:rFonts w:eastAsia="Times New Roman"/>
          <w:i/>
          <w:sz w:val="10"/>
          <w:szCs w:val="10"/>
          <w:lang w:eastAsia="ru-RU"/>
        </w:rPr>
      </w:pPr>
      <w:r>
        <w:rPr>
          <w:rFonts w:eastAsia="Times New Roman"/>
          <w:i/>
          <w:sz w:val="10"/>
          <w:szCs w:val="10"/>
          <w:lang w:eastAsia="ru-RU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szCs w:val="24"/>
        </w:rPr>
      </w:pPr>
      <w:r>
        <w:rPr>
          <w:b/>
          <w:szCs w:val="24"/>
        </w:rPr>
        <w:t>РАБОЧИЙ ГРАФИК (ПЛАН) ПРОВЕДЕНИЯ ПРАКТИКИ</w:t>
      </w:r>
    </w:p>
    <w:p>
      <w:pPr>
        <w:pStyle w:val="Normal"/>
        <w:jc w:val="center"/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2025/2026 учебный год</w:t>
      </w:r>
    </w:p>
    <w:p>
      <w:pPr>
        <w:pStyle w:val="Normal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>Направление</w:t>
      </w:r>
      <w:r>
        <w:rPr>
          <w:rFonts w:eastAsia="Times New Roman"/>
          <w:bCs/>
          <w:color w:val="000000"/>
          <w:szCs w:val="24"/>
          <w:lang w:eastAsia="ru-RU"/>
        </w:rPr>
        <w:t>  </w:t>
      </w:r>
      <w:r>
        <w:rPr>
          <w:u w:val="single"/>
        </w:rPr>
        <w:t>09.03.04 Программная инженерия</w:t>
      </w:r>
    </w:p>
    <w:p>
      <w:pPr>
        <w:pStyle w:val="Normal"/>
        <w:spacing w:lineRule="auto" w:line="312"/>
        <w:jc w:val="start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>Профиль</w:t>
      </w:r>
      <w:r>
        <w:rPr>
          <w:rFonts w:eastAsia="Times New Roman"/>
          <w:bCs/>
          <w:color w:val="000000"/>
          <w:szCs w:val="24"/>
          <w:lang w:eastAsia="ru-RU"/>
        </w:rPr>
        <w:t>      </w:t>
      </w:r>
      <w:r>
        <w:rPr>
          <w:rFonts w:eastAsia="Times New Roman"/>
          <w:bCs/>
          <w:color w:val="000000"/>
          <w:szCs w:val="24"/>
          <w:u w:val="single"/>
          <w:lang w:eastAsia="ru-RU"/>
        </w:rPr>
        <w:t>   </w:t>
      </w:r>
      <w:r>
        <w:rPr>
          <w:szCs w:val="24"/>
          <w:u w:val="single"/>
        </w:rPr>
        <w:t>Разработка программно-информационных систем</w:t>
      </w:r>
      <w:r>
        <w:rPr>
          <w:rFonts w:eastAsia="Times New Roman"/>
          <w:bCs/>
          <w:color w:val="000000"/>
          <w:szCs w:val="24"/>
          <w:lang w:eastAsia="ru-RU"/>
        </w:rPr>
        <w:br/>
      </w:r>
      <w:r>
        <w:rPr>
          <w:rFonts w:eastAsia="Times New Roman"/>
          <w:b/>
          <w:color w:val="000000"/>
          <w:szCs w:val="24"/>
          <w:lang w:eastAsia="ru-RU"/>
        </w:rPr>
        <w:t>Курс</w:t>
      </w:r>
      <w:r>
        <w:rPr>
          <w:rFonts w:eastAsia="Times New Roman"/>
          <w:color w:val="000000"/>
          <w:szCs w:val="24"/>
          <w:lang w:eastAsia="ru-RU"/>
        </w:rPr>
        <w:t>            </w:t>
      </w:r>
      <w:r>
        <w:rPr>
          <w:rFonts w:eastAsia="Times New Roman"/>
          <w:color w:val="000000"/>
          <w:szCs w:val="24"/>
          <w:u w:val="single"/>
          <w:lang w:eastAsia="ru-RU"/>
        </w:rPr>
        <w:t>    3, </w:t>
      </w:r>
      <w:r>
        <w:rPr>
          <w:rFonts w:eastAsia="Times New Roman"/>
          <w:color w:val="000000"/>
          <w:szCs w:val="24"/>
          <w:lang w:eastAsia="ru-RU"/>
        </w:rPr>
        <w:t> </w:t>
      </w:r>
      <w:r>
        <w:rPr>
          <w:rFonts w:eastAsia="Times New Roman"/>
          <w:b/>
          <w:color w:val="000000"/>
          <w:szCs w:val="24"/>
          <w:lang w:eastAsia="ru-RU"/>
        </w:rPr>
        <w:t>группа</w:t>
      </w:r>
      <w:r>
        <w:rPr>
          <w:rFonts w:eastAsia="Times New Roman"/>
          <w:color w:val="000000"/>
          <w:szCs w:val="24"/>
          <w:lang w:eastAsia="ru-RU"/>
        </w:rPr>
        <w:t>  </w:t>
      </w:r>
      <w:r>
        <w:rPr>
          <w:rFonts w:eastAsia="Times New Roman"/>
          <w:i/>
          <w:color w:val="000000"/>
          <w:szCs w:val="24"/>
          <w:u w:val="single"/>
          <w:lang w:eastAsia="ru-RU"/>
        </w:rPr>
        <w:t>ДИПРб-31</w:t>
      </w:r>
      <w:r>
        <w:rPr>
          <w:rFonts w:eastAsia="Times New Roman"/>
          <w:color w:val="000000"/>
          <w:szCs w:val="24"/>
          <w:u w:val="single"/>
          <w:lang w:eastAsia="ru-RU"/>
        </w:rPr>
        <w:br/>
      </w:r>
      <w:r>
        <w:rPr>
          <w:rFonts w:eastAsia="Times New Roman"/>
          <w:b/>
          <w:color w:val="000000"/>
          <w:szCs w:val="24"/>
          <w:lang w:eastAsia="ru-RU"/>
        </w:rPr>
        <w:t>Место прохождения практики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szCs w:val="24"/>
          <w:u w:val="single"/>
        </w:rPr>
        <w:t xml:space="preserve">Астраханский государственный технический университет, </w:t>
        <w:br/>
        <w:t>кафедра «Автоматизированные системы обработки информации и управления»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color w:val="000000"/>
          <w:szCs w:val="24"/>
          <w:lang w:eastAsia="ru-RU"/>
        </w:rPr>
        <w:t>Руководитель практики от Университета    </w:t>
      </w:r>
      <w:r>
        <w:rPr>
          <w:rFonts w:eastAsia="Times New Roman"/>
          <w:iCs/>
          <w:szCs w:val="24"/>
          <w:u w:val="single"/>
          <w:lang w:eastAsia="ru-RU"/>
        </w:rPr>
        <w:t xml:space="preserve">к.т.н., доцент Евсина Елена Михайловна                      </w:t>
      </w:r>
    </w:p>
    <w:p>
      <w:pPr>
        <w:pStyle w:val="Normal"/>
        <w:spacing w:lineRule="auto" w:line="312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 xml:space="preserve">Вид практики: </w:t>
      </w:r>
      <w:r>
        <w:rPr>
          <w:rFonts w:eastAsia="Times New Roman"/>
          <w:color w:val="000000"/>
          <w:szCs w:val="24"/>
          <w:u w:val="single"/>
          <w:lang w:eastAsia="ru-RU"/>
        </w:rPr>
        <w:t>учебная</w:t>
      </w:r>
      <w:r>
        <w:rPr>
          <w:rFonts w:eastAsia="Times New Roman"/>
          <w:color w:val="000000"/>
          <w:szCs w:val="24"/>
          <w:lang w:eastAsia="ru-RU"/>
        </w:rPr>
        <w:t xml:space="preserve"> / производственная / преддипломная</w:t>
      </w:r>
    </w:p>
    <w:p>
      <w:pPr>
        <w:pStyle w:val="Normal"/>
        <w:spacing w:lineRule="auto" w:line="312"/>
        <w:rPr/>
      </w:pPr>
      <w:r>
        <w:rPr>
          <w:b/>
          <w:szCs w:val="24"/>
        </w:rPr>
        <w:t>Тип практики: </w:t>
      </w:r>
      <w:r>
        <w:rPr>
          <w:u w:val="single"/>
        </w:rPr>
        <w:t xml:space="preserve"> проектно-технологическая</w:t>
      </w:r>
    </w:p>
    <w:p>
      <w:pPr>
        <w:pStyle w:val="Normal"/>
        <w:spacing w:lineRule="auto" w:line="312"/>
        <w:rPr/>
      </w:pPr>
      <w:r>
        <w:rPr>
          <w:b/>
          <w:szCs w:val="24"/>
        </w:rPr>
        <w:t>Способ проведения практики</w:t>
      </w:r>
      <w:r>
        <w:rPr>
          <w:szCs w:val="24"/>
        </w:rPr>
        <w:t>: выездная/</w:t>
      </w:r>
      <w:r>
        <w:rPr>
          <w:szCs w:val="24"/>
          <w:u w:val="single"/>
        </w:rPr>
        <w:t>стационарная</w:t>
      </w:r>
    </w:p>
    <w:p>
      <w:pPr>
        <w:pStyle w:val="Normal"/>
        <w:spacing w:lineRule="auto" w:line="312"/>
        <w:rPr/>
      </w:pPr>
      <w:r>
        <w:rPr>
          <w:rFonts w:eastAsia="Times New Roman"/>
          <w:b/>
          <w:bCs/>
          <w:color w:val="000000"/>
          <w:szCs w:val="24"/>
          <w:lang w:eastAsia="ru-RU"/>
        </w:rPr>
        <w:t xml:space="preserve">Срок прохождения практики: </w:t>
      </w:r>
      <w:r>
        <w:rPr>
          <w:rFonts w:eastAsia="Times New Roman"/>
          <w:color w:val="000000"/>
          <w:szCs w:val="24"/>
          <w:lang w:eastAsia="ru-RU"/>
        </w:rPr>
        <w:t xml:space="preserve">с </w:t>
      </w:r>
      <w:r>
        <w:rPr>
          <w:rFonts w:eastAsia="Times New Roman"/>
          <w:color w:val="000000"/>
          <w:szCs w:val="24"/>
          <w:u w:val="single"/>
          <w:lang w:eastAsia="ru-RU"/>
        </w:rPr>
        <w:t>06.07.2026</w:t>
      </w:r>
      <w:r>
        <w:rPr>
          <w:rFonts w:eastAsia="Times New Roman"/>
          <w:color w:val="000000"/>
          <w:szCs w:val="24"/>
          <w:lang w:eastAsia="ru-RU"/>
        </w:rPr>
        <w:t xml:space="preserve"> по </w:t>
      </w:r>
      <w:r>
        <w:rPr>
          <w:rFonts w:eastAsia="Times New Roman"/>
          <w:color w:val="000000"/>
          <w:szCs w:val="24"/>
          <w:u w:val="single"/>
          <w:lang w:eastAsia="ru-RU"/>
        </w:rPr>
        <w:t>18.07.2026</w:t>
      </w:r>
      <w:r>
        <w:rPr>
          <w:rFonts w:eastAsia="Times New Roman"/>
          <w:color w:val="000000"/>
          <w:szCs w:val="24"/>
          <w:lang w:eastAsia="ru-RU"/>
        </w:rPr>
        <w:t>.</w:t>
      </w:r>
    </w:p>
    <w:tbl>
      <w:tblPr>
        <w:tblW w:w="99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7632"/>
      </w:tblGrid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2"/>
                <w:lang w:eastAsia="ru-RU"/>
              </w:rPr>
              <w:t>Дата (сроки)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2"/>
                <w:lang w:eastAsia="ru-RU"/>
              </w:rPr>
              <w:t>Планируемые формы работы (раздел практики)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06.07.2026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Цели и задачи практики, техника безопасности в компьютерном классе, постановка задачи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07.07.2026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lineRule="auto" w:line="360" w:before="0" w:after="0"/>
              <w:ind w:start="30" w:end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 предметной области</w:t>
            </w:r>
            <w:r>
              <w:rPr>
                <w:sz w:val="22"/>
                <w:szCs w:val="22"/>
                <w:lang w:val="ru-RU"/>
              </w:rPr>
              <w:t xml:space="preserve">. 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Обзор аналогичных информационных систем. Технология обработки информации в системе. Требования к техническому и программному обеспечению.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8"/>
              <w:spacing w:before="28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Обзор аналогичных информационных систем. Технология обработки информации в системе. Требования к техническому и программному обеспечению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Детализация описания предметной области разрабатываемой альтернативы.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Проведение сравнительного анализа функционала выявленных информационных систем-аналогов.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Выходной день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процессов технологии обработки информации и взаимодействия ролей в системе.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процессов технологии обработки информации и взаимодействия ролей в системе</w:t>
            </w:r>
          </w:p>
        </w:tc>
      </w:tr>
      <w:tr>
        <w:trPr/>
        <w:tc>
          <w:tcPr>
            <w:tcW w:w="22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15.07.2026</w:t>
            </w:r>
          </w:p>
        </w:tc>
        <w:tc>
          <w:tcPr>
            <w:tcW w:w="7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и спецификация функциональных и нефункциональных требований к программному обеспечению.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16.07.2026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Систематизация собранных материалов, оформление текстовой части отчета по практике по ГОСТу.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17.07.2026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к защите результатов прохождения производственной практики на кафедре.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18.07.2026</w:t>
            </w:r>
          </w:p>
        </w:tc>
        <w:tc>
          <w:tcPr>
            <w:tcW w:w="7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Защита результатов прохождения производственной практики на кафедре.</w:t>
            </w:r>
          </w:p>
        </w:tc>
      </w:tr>
    </w:tbl>
    <w:p>
      <w:pPr>
        <w:pStyle w:val="Normal"/>
        <w:spacing w:lineRule="auto" w:line="24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</w:r>
    </w:p>
    <w:p>
      <w:pPr>
        <w:pStyle w:val="Normal"/>
        <w:spacing w:lineRule="auto" w:line="240"/>
        <w:rPr/>
      </w:pPr>
      <w:r>
        <w:rPr>
          <w:rFonts w:eastAsia="Times New Roman"/>
          <w:color w:val="000000"/>
          <w:szCs w:val="24"/>
          <w:lang w:eastAsia="ru-RU"/>
        </w:rPr>
        <w:t>Руководитель практики от университета</w:t>
      </w:r>
      <w:r>
        <w:rPr>
          <w:rFonts w:eastAsia="Times New Roman"/>
          <w:i/>
          <w:color w:val="000000"/>
          <w:szCs w:val="24"/>
          <w:lang w:eastAsia="ru-RU"/>
        </w:rPr>
        <w:t xml:space="preserve"> </w:t>
      </w:r>
      <w:r>
        <w:rPr>
          <w:rFonts w:eastAsia="Times New Roman"/>
          <w:i/>
          <w:szCs w:val="24"/>
          <w:u w:val="single"/>
          <w:lang w:eastAsia="ru-RU"/>
        </w:rPr>
        <w:t>к.т.н., доцент Евсина Елена Михайловна</w:t>
      </w:r>
    </w:p>
    <w:p>
      <w:pPr>
        <w:pStyle w:val="Normal"/>
        <w:spacing w:lineRule="auto" w:line="240"/>
        <w:rPr>
          <w:rFonts w:eastAsia="Times New Roman"/>
          <w:i/>
          <w:sz w:val="20"/>
          <w:szCs w:val="20"/>
          <w:lang w:eastAsia="ru-RU"/>
        </w:rPr>
      </w:pPr>
      <w:bookmarkStart w:id="6" w:name="_Hlk234098669"/>
      <w:r>
        <w:rPr>
          <w:rFonts w:eastAsia="Times New Roman"/>
          <w:szCs w:val="24"/>
          <w:lang w:eastAsia="ru-RU"/>
        </w:rPr>
        <w:t xml:space="preserve">«  » июль 2026 г. </w:t>
      </w:r>
      <w:bookmarkEnd w:id="6"/>
      <w:r>
        <w:rPr>
          <w:rFonts w:eastAsia="Times New Roman"/>
          <w:szCs w:val="24"/>
          <w:lang w:eastAsia="ru-RU"/>
        </w:rPr>
        <w:t>__________</w:t>
      </w:r>
    </w:p>
    <w:p>
      <w:pPr>
        <w:pStyle w:val="Normal"/>
        <w:spacing w:lineRule="auto" w:line="240"/>
        <w:rPr>
          <w:rFonts w:eastAsia="Times New Roman"/>
          <w:i/>
          <w:color w:val="000000"/>
          <w:sz w:val="20"/>
          <w:szCs w:val="24"/>
          <w:lang w:eastAsia="ru-RU"/>
        </w:rPr>
      </w:pPr>
      <w:r>
        <w:rPr>
          <w:rFonts w:eastAsia="Times New Roman"/>
          <w:i/>
          <w:sz w:val="20"/>
          <w:szCs w:val="20"/>
          <w:lang w:eastAsia="ru-RU"/>
        </w:rPr>
        <w:t xml:space="preserve">                                               </w:t>
      </w:r>
      <w:r>
        <w:rPr>
          <w:rFonts w:eastAsia="Times New Roman"/>
          <w:i/>
          <w:sz w:val="20"/>
          <w:szCs w:val="20"/>
          <w:lang w:eastAsia="ru-RU"/>
        </w:rPr>
        <w:t>подпись</w:t>
      </w:r>
    </w:p>
    <w:p>
      <w:pPr>
        <w:pStyle w:val="Normal"/>
        <w:spacing w:lineRule="auto" w:line="240"/>
        <w:rPr>
          <w:rFonts w:eastAsia="Times New Roman"/>
          <w:i/>
          <w:color w:val="000000"/>
          <w:sz w:val="20"/>
          <w:szCs w:val="24"/>
          <w:lang w:eastAsia="ru-RU"/>
        </w:rPr>
      </w:pPr>
      <w:r>
        <w:rPr>
          <w:rFonts w:eastAsia="Times New Roman"/>
          <w:i/>
          <w:color w:val="000000"/>
          <w:sz w:val="20"/>
          <w:szCs w:val="24"/>
          <w:lang w:eastAsia="ru-RU"/>
        </w:rPr>
      </w:r>
    </w:p>
    <w:p>
      <w:pPr>
        <w:pStyle w:val="Normal"/>
        <w:spacing w:lineRule="auto" w:line="240"/>
        <w:rPr/>
      </w:pPr>
      <w:r>
        <w:rPr>
          <w:rFonts w:eastAsia="Times New Roman"/>
          <w:color w:val="000000"/>
          <w:szCs w:val="24"/>
          <w:lang w:eastAsia="ru-RU"/>
        </w:rPr>
        <w:t xml:space="preserve">Обучающийся </w:t>
      </w:r>
      <w:r>
        <w:rPr>
          <w:rFonts w:eastAsia="Times New Roman"/>
          <w:i/>
          <w:szCs w:val="24"/>
          <w:u w:val="single"/>
          <w:lang w:eastAsia="ru-RU"/>
        </w:rPr>
        <w:t>Наследсков Михаил Викторович</w:t>
      </w:r>
    </w:p>
    <w:p>
      <w:pPr>
        <w:pStyle w:val="Normal"/>
        <w:spacing w:lineRule="auto" w:line="240"/>
        <w:rPr>
          <w:rFonts w:eastAsia="Times New Roman"/>
          <w:color w:val="000000"/>
          <w:szCs w:val="24"/>
          <w:u w:val="single"/>
          <w:lang w:eastAsia="ru-RU"/>
        </w:rPr>
      </w:pPr>
      <w:r>
        <w:rPr>
          <w:rFonts w:eastAsia="Times New Roman"/>
          <w:color w:val="000000"/>
          <w:szCs w:val="24"/>
          <w:u w:val="single"/>
          <w:lang w:eastAsia="ru-RU"/>
        </w:rPr>
      </w:r>
    </w:p>
    <w:p>
      <w:pPr>
        <w:pStyle w:val="Normal"/>
        <w:spacing w:lineRule="auto" w:line="240"/>
        <w:rPr>
          <w:rFonts w:eastAsia="Times New Roman"/>
          <w:color w:val="000000"/>
          <w:szCs w:val="24"/>
          <w:u w:val="single"/>
          <w:lang w:eastAsia="ru-RU"/>
        </w:rPr>
      </w:pPr>
      <w:r>
        <w:rPr>
          <w:rFonts w:eastAsia="Times New Roman"/>
          <w:color w:val="000000"/>
          <w:szCs w:val="24"/>
          <w:u w:val="single"/>
          <w:lang w:eastAsia="ru-RU"/>
        </w:rPr>
      </w:r>
    </w:p>
    <w:p>
      <w:pPr>
        <w:pStyle w:val="Normal"/>
        <w:spacing w:lineRule="auto" w:line="240"/>
        <w:rPr/>
      </w:pPr>
      <w:r>
        <w:rPr>
          <w:rFonts w:eastAsia="Times New Roman"/>
          <w:szCs w:val="24"/>
          <w:lang w:eastAsia="ru-RU"/>
        </w:rPr>
        <w:t>«  » июль 2026 г. __________</w:t>
      </w:r>
      <w:r>
        <w:rPr>
          <w:rFonts w:eastAsia="Times New Roman"/>
          <w:i/>
          <w:szCs w:val="24"/>
          <w:lang w:eastAsia="ru-RU"/>
        </w:rPr>
        <w:t xml:space="preserve"> 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b/>
          <w:szCs w:val="24"/>
        </w:rPr>
      </w:pPr>
      <w:r>
        <w:rPr>
          <w:b/>
          <w:szCs w:val="24"/>
        </w:rPr>
        <w:t>ДНЕВНИК ПРАКТИКИ</w:t>
      </w:r>
    </w:p>
    <w:p>
      <w:pPr>
        <w:pStyle w:val="Normal"/>
        <w:spacing w:lineRule="auto" w:line="312"/>
        <w:rPr/>
      </w:pPr>
      <w:r>
        <w:rPr>
          <w:b/>
          <w:szCs w:val="24"/>
        </w:rPr>
        <w:t>Вид практики:</w:t>
      </w:r>
      <w:r>
        <w:rPr>
          <w:szCs w:val="24"/>
        </w:rPr>
        <w:t xml:space="preserve"> </w:t>
      </w:r>
      <w:r>
        <w:rPr>
          <w:szCs w:val="24"/>
          <w:u w:val="single"/>
        </w:rPr>
        <w:t>учебная</w:t>
      </w:r>
      <w:r>
        <w:rPr>
          <w:szCs w:val="24"/>
        </w:rPr>
        <w:t xml:space="preserve"> / производственная/ преддипломная</w:t>
      </w:r>
    </w:p>
    <w:p>
      <w:pPr>
        <w:pStyle w:val="Normal"/>
        <w:spacing w:lineRule="auto" w:line="312"/>
        <w:rPr/>
      </w:pPr>
      <w:r>
        <w:rPr>
          <w:b/>
          <w:szCs w:val="24"/>
        </w:rPr>
        <w:t xml:space="preserve">Способ проведения практики: </w:t>
      </w:r>
      <w:r>
        <w:rPr>
          <w:szCs w:val="24"/>
        </w:rPr>
        <w:t>выездная/</w:t>
      </w:r>
      <w:r>
        <w:rPr>
          <w:szCs w:val="24"/>
          <w:u w:val="single"/>
        </w:rPr>
        <w:t>стационарная</w:t>
      </w:r>
    </w:p>
    <w:p>
      <w:pPr>
        <w:pStyle w:val="Normal"/>
        <w:spacing w:lineRule="auto" w:line="312"/>
        <w:rPr/>
      </w:pPr>
      <w:r>
        <w:rPr>
          <w:rFonts w:eastAsia="Times New Roman"/>
          <w:b/>
          <w:szCs w:val="24"/>
          <w:lang w:eastAsia="ru-RU"/>
        </w:rPr>
        <w:t>Обучающийся</w:t>
      </w:r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i/>
          <w:szCs w:val="24"/>
          <w:u w:val="single"/>
          <w:lang w:eastAsia="ru-RU"/>
        </w:rPr>
        <w:t>Наследсков Михаил Викторович</w:t>
      </w:r>
      <w:r>
        <w:rPr>
          <w:rFonts w:eastAsia="Times New Roman"/>
          <w:szCs w:val="24"/>
          <w:u w:val="single"/>
          <w:lang w:eastAsia="ru-RU"/>
        </w:rPr>
        <w:t>,</w:t>
      </w:r>
      <w:r>
        <w:rPr>
          <w:rFonts w:eastAsia="Times New Roman"/>
          <w:color w:val="000000"/>
          <w:szCs w:val="24"/>
          <w:u w:val="single"/>
          <w:lang w:eastAsia="ru-RU"/>
        </w:rPr>
        <w:t xml:space="preserve"> группа </w:t>
      </w:r>
      <w:r>
        <w:rPr>
          <w:rFonts w:eastAsia="Times New Roman"/>
          <w:i/>
          <w:iCs/>
          <w:color w:val="000000"/>
          <w:szCs w:val="24"/>
          <w:u w:val="single"/>
          <w:lang w:eastAsia="ru-RU"/>
        </w:rPr>
        <w:t>Д</w:t>
      </w:r>
      <w:r>
        <w:rPr>
          <w:rFonts w:eastAsia="Times New Roman"/>
          <w:i/>
          <w:color w:val="000000"/>
          <w:szCs w:val="24"/>
          <w:u w:val="single"/>
          <w:lang w:eastAsia="ru-RU"/>
        </w:rPr>
        <w:t>ИПРБ-11</w:t>
      </w:r>
    </w:p>
    <w:p>
      <w:pPr>
        <w:pStyle w:val="Normal"/>
        <w:spacing w:lineRule="auto" w:line="312"/>
        <w:jc w:val="start"/>
        <w:rPr/>
      </w:pPr>
      <w:r>
        <w:rPr>
          <w:rFonts w:eastAsia="Times New Roman"/>
          <w:b/>
          <w:szCs w:val="24"/>
          <w:lang w:eastAsia="ru-RU"/>
        </w:rPr>
        <w:t>Направление</w:t>
      </w:r>
      <w:r>
        <w:rPr>
          <w:rFonts w:eastAsia="Times New Roman"/>
          <w:szCs w:val="24"/>
          <w:lang w:eastAsia="ru-RU"/>
        </w:rPr>
        <w:t>  </w:t>
      </w:r>
      <w:r>
        <w:rPr>
          <w:u w:val="single"/>
        </w:rPr>
        <w:t>09.03.04 Программная инженерия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b/>
          <w:szCs w:val="24"/>
          <w:lang w:eastAsia="ru-RU"/>
        </w:rPr>
        <w:t>Профиль</w:t>
      </w:r>
      <w:r>
        <w:rPr>
          <w:rFonts w:eastAsia="Times New Roman"/>
          <w:szCs w:val="24"/>
          <w:lang w:eastAsia="ru-RU"/>
        </w:rPr>
        <w:t>         </w:t>
      </w:r>
      <w:r>
        <w:rPr>
          <w:szCs w:val="24"/>
          <w:u w:val="single"/>
        </w:rPr>
        <w:t>Разработка программно-информационных систем</w:t>
      </w:r>
    </w:p>
    <w:p>
      <w:pPr>
        <w:pStyle w:val="Normal"/>
        <w:spacing w:lineRule="auto" w:line="312"/>
        <w:rPr/>
      </w:pPr>
      <w:r>
        <w:rPr>
          <w:rFonts w:eastAsia="Times New Roman"/>
          <w:b/>
          <w:szCs w:val="24"/>
          <w:lang w:eastAsia="ru-RU"/>
        </w:rPr>
        <w:t>Место проведения практики</w:t>
      </w:r>
      <w:r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i/>
          <w:szCs w:val="24"/>
          <w:u w:val="single"/>
          <w:lang w:eastAsia="ru-RU"/>
        </w:rPr>
        <w:t xml:space="preserve">Астраханский государственный технический университет, </w:t>
        <w:br/>
        <w:t>кафедра «Автоматизированные системы обработки информации и управления»</w:t>
      </w:r>
      <w:r>
        <w:rPr>
          <w:rFonts w:eastAsia="Times New Roman"/>
          <w:szCs w:val="24"/>
          <w:lang w:eastAsia="ru-RU"/>
        </w:rPr>
        <w:br/>
      </w:r>
    </w:p>
    <w:p>
      <w:pPr>
        <w:pStyle w:val="Normal"/>
        <w:tabs>
          <w:tab w:val="clear" w:pos="708"/>
          <w:tab w:val="left" w:pos="567" w:leader="none"/>
        </w:tabs>
        <w:spacing w:lineRule="auto" w:line="312" w:before="0" w:after="120"/>
        <w:rPr/>
      </w:pPr>
      <w:r>
        <w:rPr>
          <w:rFonts w:eastAsia="Times New Roman"/>
          <w:szCs w:val="24"/>
          <w:lang w:eastAsia="ru-RU"/>
        </w:rPr>
        <w:t>Дата начала практики     «</w:t>
      </w:r>
      <w:r>
        <w:rPr>
          <w:rFonts w:eastAsia="Times New Roman"/>
          <w:szCs w:val="24"/>
          <w:u w:val="single"/>
          <w:lang w:eastAsia="ru-RU"/>
        </w:rPr>
        <w:t>06</w:t>
      </w:r>
      <w:r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u w:val="single"/>
          <w:lang w:eastAsia="ru-RU"/>
        </w:rPr>
        <w:t xml:space="preserve">июля </w:t>
      </w:r>
      <w:r>
        <w:rPr>
          <w:rFonts w:eastAsia="Times New Roman"/>
          <w:szCs w:val="24"/>
          <w:lang w:eastAsia="ru-RU"/>
        </w:rPr>
        <w:t>202</w:t>
      </w:r>
      <w:r>
        <w:rPr>
          <w:rFonts w:eastAsia="Times New Roman"/>
          <w:szCs w:val="24"/>
          <w:u w:val="single"/>
          <w:lang w:eastAsia="ru-RU"/>
        </w:rPr>
        <w:t>6</w:t>
      </w:r>
      <w:r>
        <w:rPr>
          <w:rFonts w:eastAsia="Times New Roman"/>
          <w:szCs w:val="24"/>
          <w:lang w:eastAsia="ru-RU"/>
        </w:rPr>
        <w:t xml:space="preserve"> г.</w:t>
      </w:r>
    </w:p>
    <w:p>
      <w:pPr>
        <w:pStyle w:val="Normal"/>
        <w:tabs>
          <w:tab w:val="clear" w:pos="708"/>
          <w:tab w:val="left" w:pos="567" w:leader="none"/>
        </w:tabs>
        <w:spacing w:lineRule="auto" w:line="312" w:before="0" w:after="120"/>
        <w:rPr/>
      </w:pPr>
      <w:r>
        <w:rPr>
          <w:rFonts w:eastAsia="Times New Roman"/>
          <w:szCs w:val="24"/>
          <w:lang w:eastAsia="ru-RU"/>
        </w:rPr>
        <w:t>Дата окончания практики «</w:t>
      </w:r>
      <w:r>
        <w:rPr>
          <w:rFonts w:eastAsia="Times New Roman"/>
          <w:szCs w:val="24"/>
          <w:u w:val="single"/>
          <w:lang w:eastAsia="ru-RU"/>
        </w:rPr>
        <w:t>18</w:t>
      </w:r>
      <w:r>
        <w:rPr>
          <w:rFonts w:eastAsia="Times New Roman"/>
          <w:szCs w:val="24"/>
          <w:lang w:eastAsia="ru-RU"/>
        </w:rPr>
        <w:t xml:space="preserve">» </w:t>
      </w:r>
      <w:r>
        <w:rPr>
          <w:rFonts w:eastAsia="Times New Roman"/>
          <w:szCs w:val="24"/>
          <w:u w:val="single"/>
          <w:lang w:eastAsia="ru-RU"/>
        </w:rPr>
        <w:t>июля</w:t>
      </w:r>
      <w:r>
        <w:rPr>
          <w:rFonts w:eastAsia="Times New Roman"/>
          <w:szCs w:val="24"/>
          <w:lang w:eastAsia="ru-RU"/>
        </w:rPr>
        <w:t xml:space="preserve"> 202</w:t>
      </w:r>
      <w:r>
        <w:rPr>
          <w:rFonts w:eastAsia="Times New Roman"/>
          <w:szCs w:val="24"/>
          <w:u w:val="single"/>
          <w:lang w:eastAsia="ru-RU"/>
        </w:rPr>
        <w:t>6</w:t>
      </w:r>
      <w:r>
        <w:rPr>
          <w:rFonts w:eastAsia="Times New Roman"/>
          <w:szCs w:val="24"/>
          <w:lang w:eastAsia="ru-RU"/>
        </w:rPr>
        <w:t xml:space="preserve"> </w:t>
      </w:r>
      <w:r>
        <w:rPr/>
        <w:t>г.</w:t>
      </w:r>
    </w:p>
    <w:tbl>
      <w:tblPr>
        <w:tblW w:w="98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2"/>
        <w:gridCol w:w="3286"/>
        <w:gridCol w:w="4995"/>
      </w:tblGrid>
      <w:tr>
        <w:trPr>
          <w:tblHeader w:val="true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Дата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/>
                <w:b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2"/>
                <w:lang w:eastAsia="ru-RU"/>
              </w:rPr>
              <w:t xml:space="preserve">Наименование </w:t>
              <w:br/>
              <w:t xml:space="preserve">и ход работ, 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Краткое описание работы</w:t>
            </w:r>
          </w:p>
        </w:tc>
      </w:tr>
      <w:tr>
        <w:trPr>
          <w:trHeight w:val="646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06.07.2026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Цели и задачи практики, техника безопасности в компьютерном классе, постановка задачи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Изучена инструкция по технике безопасности в компьютерном классе. Получено индивидуальное задание на практику.</w:t>
            </w:r>
          </w:p>
        </w:tc>
      </w:tr>
      <w:tr>
        <w:trPr/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07.07.2026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lineRule="auto" w:line="240" w:before="0" w:after="0"/>
              <w:ind w:start="30" w:end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 предметной области.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Проведен анализ процессов </w:t>
            </w:r>
            <w:r>
              <w:rPr>
                <w:sz w:val="22"/>
                <w:szCs w:val="22"/>
              </w:rPr>
              <w:t>публикации и сопровождения веб игр.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spacing w:lineRule="auto" w:line="240" w:before="0" w:after="0"/>
              <w:ind w:start="30" w:end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Описание предметной области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Сформирована и зафиксирована ролевая модель проектируемой веб-платформы. 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Обзор аналогичных информационных систем.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Исследованы существующие платформы-аналоги. Выявлены их ключевые недостатки и преимущества.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Обзор существующих систем-аналогов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Выявлены ключевые достоинства и недостатки существующих программных решений. 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bookmarkStart w:id="7" w:name="_Hlk188737779"/>
            <w:bookmarkEnd w:id="7"/>
            <w:r>
              <w:rPr>
                <w:sz w:val="22"/>
                <w:szCs w:val="22"/>
              </w:rPr>
              <w:t>11.07.2026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Детализация функционала ролей пользователей.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Подробно описаны сценарии взаимодействия </w:t>
            </w:r>
            <w:r>
              <w:rPr>
                <w:sz w:val="22"/>
                <w:szCs w:val="22"/>
              </w:rPr>
              <w:t>пользователей системы, а так же четко разграничены права действий пользователей</w:t>
            </w:r>
            <w:r>
              <w:rPr>
                <w:sz w:val="22"/>
                <w:szCs w:val="22"/>
              </w:rPr>
              <w:t>.</w:t>
            </w:r>
          </w:p>
        </w:tc>
      </w:tr>
      <w:tr>
        <w:trPr>
          <w:trHeight w:val="352" w:hRule="atLeast"/>
        </w:trPr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Выходной день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Учебный процесс не проводится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требований к ПО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Разработаны и зафиксированы функциональные требования к веб-платформе. </w:t>
            </w:r>
          </w:p>
        </w:tc>
      </w:tr>
      <w:tr>
        <w:trPr/>
        <w:tc>
          <w:tcPr>
            <w:tcW w:w="1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14.07.2026</w:t>
            </w:r>
          </w:p>
        </w:tc>
        <w:tc>
          <w:tcPr>
            <w:tcW w:w="32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требований к ПО</w:t>
            </w:r>
          </w:p>
        </w:tc>
        <w:tc>
          <w:tcPr>
            <w:tcW w:w="4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Сформированы нефункциональные требования и ограничения к разрабатываемой системе. </w:t>
            </w:r>
          </w:p>
        </w:tc>
      </w:tr>
      <w:tr>
        <w:trPr>
          <w:trHeight w:val="4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15.07.2026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Систематизация собранных материалов.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Сбор, группировка и структурирование всех полученных в ходе анализа данных для формирования разделов отчета.</w:t>
            </w:r>
          </w:p>
        </w:tc>
      </w:tr>
      <w:tr>
        <w:trPr/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16.07.2026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отчета по практике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Систематизированы собранные материалы. Оформлена пояснительная записка по ГОСТу, подготовлена презентация.</w:t>
            </w:r>
          </w:p>
        </w:tc>
      </w:tr>
      <w:tr>
        <w:trPr/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17.07.2026</w:t>
            </w:r>
          </w:p>
        </w:tc>
        <w:tc>
          <w:tcPr>
            <w:tcW w:w="3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отчета по практике</w:t>
            </w:r>
          </w:p>
        </w:tc>
        <w:tc>
          <w:tcPr>
            <w:tcW w:w="4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Завершено оформление графического материала и сформирована презентация для защиты. </w:t>
            </w:r>
          </w:p>
        </w:tc>
      </w:tr>
    </w:tbl>
    <w:p>
      <w:pPr>
        <w:pStyle w:val="Normal"/>
        <w:spacing w:lineRule="auto" w:line="24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</w:r>
    </w:p>
    <w:p>
      <w:pPr>
        <w:pStyle w:val="Normal"/>
        <w:spacing w:lineRule="auto" w:line="240"/>
        <w:rPr/>
      </w:pPr>
      <w:r>
        <w:rPr>
          <w:rFonts w:eastAsia="Times New Roman"/>
          <w:color w:val="000000"/>
          <w:szCs w:val="24"/>
          <w:lang w:eastAsia="ru-RU"/>
        </w:rPr>
        <w:t xml:space="preserve">Руководитель практики от университета </w:t>
      </w:r>
      <w:r>
        <w:rPr>
          <w:rFonts w:eastAsia="Times New Roman"/>
          <w:i/>
          <w:szCs w:val="24"/>
          <w:u w:val="single"/>
          <w:lang w:eastAsia="ru-RU"/>
        </w:rPr>
        <w:t>к.т.н., доцент Евсина Елена Михайловна</w:t>
      </w:r>
    </w:p>
    <w:p>
      <w:pPr>
        <w:pStyle w:val="Normal"/>
        <w:spacing w:lineRule="auto" w:line="240" w:before="120" w:after="0"/>
        <w:rPr>
          <w:rFonts w:eastAsia="Times New Roman"/>
          <w:i/>
          <w:color w:val="000000"/>
          <w:sz w:val="16"/>
          <w:szCs w:val="16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«18» июля 2026 г. __________</w:t>
      </w:r>
    </w:p>
    <w:p>
      <w:pPr>
        <w:pStyle w:val="Normal"/>
        <w:spacing w:lineRule="auto" w:line="240"/>
        <w:rPr>
          <w:rFonts w:eastAsia="Times New Roman"/>
          <w:i/>
          <w:color w:val="000000"/>
          <w:sz w:val="16"/>
          <w:szCs w:val="24"/>
          <w:lang w:eastAsia="ru-RU"/>
        </w:rPr>
      </w:pPr>
      <w:r>
        <w:rPr>
          <w:rFonts w:eastAsia="Times New Roman"/>
          <w:i/>
          <w:color w:val="000000"/>
          <w:sz w:val="16"/>
          <w:szCs w:val="16"/>
          <w:lang w:eastAsia="ru-RU"/>
        </w:rPr>
        <w:t xml:space="preserve">                                                       </w:t>
      </w:r>
      <w:r>
        <w:rPr>
          <w:rFonts w:eastAsia="Times New Roman"/>
          <w:i/>
          <w:color w:val="000000"/>
          <w:sz w:val="16"/>
          <w:szCs w:val="16"/>
          <w:lang w:eastAsia="ru-RU"/>
        </w:rPr>
        <w:t>подпись</w:t>
      </w:r>
    </w:p>
    <w:p>
      <w:pPr>
        <w:pStyle w:val="Normal"/>
        <w:spacing w:lineRule="auto" w:line="240" w:before="120" w:after="0"/>
        <w:rPr/>
      </w:pPr>
      <w:r>
        <w:rPr>
          <w:rFonts w:eastAsia="Times New Roman"/>
          <w:color w:val="000000"/>
          <w:szCs w:val="24"/>
          <w:lang w:eastAsia="ru-RU"/>
        </w:rPr>
        <w:t xml:space="preserve">Обучающийся </w:t>
      </w:r>
      <w:r>
        <w:rPr>
          <w:i/>
          <w:szCs w:val="24"/>
          <w:u w:val="single"/>
        </w:rPr>
        <w:t>Наследсков Михаил Викторович</w:t>
      </w:r>
    </w:p>
    <w:p>
      <w:pPr>
        <w:pStyle w:val="Normal"/>
        <w:spacing w:lineRule="auto" w:line="240" w:before="120" w:after="0"/>
        <w:rPr>
          <w:rFonts w:eastAsia="Times New Roman"/>
          <w:i/>
          <w:color w:val="000000"/>
          <w:sz w:val="16"/>
          <w:szCs w:val="16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«18» июля 2026 г. __________</w:t>
      </w:r>
    </w:p>
    <w:p>
      <w:pPr>
        <w:pStyle w:val="Normal"/>
        <w:spacing w:lineRule="auto" w:line="240"/>
        <w:rPr>
          <w:rFonts w:eastAsia="Times New Roman"/>
          <w:b/>
          <w:bCs/>
          <w:i/>
          <w:color w:val="000000"/>
          <w:sz w:val="16"/>
          <w:szCs w:val="24"/>
          <w:lang w:eastAsia="ru-RU"/>
        </w:rPr>
      </w:pPr>
      <w:r>
        <w:rPr>
          <w:rFonts w:eastAsia="Times New Roman"/>
          <w:i/>
          <w:color w:val="000000"/>
          <w:sz w:val="16"/>
          <w:szCs w:val="16"/>
          <w:lang w:eastAsia="ru-RU"/>
        </w:rPr>
        <w:t xml:space="preserve">                                                       </w:t>
      </w:r>
      <w:r>
        <w:rPr>
          <w:rFonts w:eastAsia="Times New Roman"/>
          <w:i/>
          <w:color w:val="000000"/>
          <w:sz w:val="16"/>
          <w:szCs w:val="16"/>
          <w:lang w:eastAsia="ru-RU"/>
        </w:rPr>
        <w:t>подпись</w:t>
      </w:r>
      <w:r>
        <w:br w:type="page"/>
      </w:r>
    </w:p>
    <w:p>
      <w:pPr>
        <w:pStyle w:val="Normal"/>
        <w:spacing w:before="0" w:after="0"/>
        <w:jc w:val="center"/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b/>
          <w:bCs/>
          <w:color w:val="000000"/>
          <w:szCs w:val="24"/>
          <w:lang w:eastAsia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\o "1-3" \h</w:instrText>
          </w:r>
          <w:r>
            <w:rPr>
              <w:rStyle w:val="Style16"/>
            </w:rPr>
            <w:fldChar w:fldCharType="separate"/>
          </w:r>
          <w:hyperlink w:anchor="__RefHeading___Toc234097766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Введение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234097767">
            <w:r>
              <w:rPr>
                <w:rStyle w:val="Style16"/>
              </w:rPr>
              <w:t>1 Технический проект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920" w:leader="dot"/>
            </w:tabs>
            <w:rPr/>
          </w:pPr>
          <w:hyperlink w:anchor="__RefHeading___Toc8441_3300070494">
            <w:r>
              <w:rPr>
                <w:rStyle w:val="Style16"/>
              </w:rPr>
              <w:t>1.1. Анализ предметной области</w:t>
              <w:tab/>
              <w:t>8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8443_3300070494">
            <w:r>
              <w:rPr>
                <w:rStyle w:val="Style16"/>
              </w:rPr>
              <w:t>1.1.1. Общая информация и организационная структура предприятия</w:t>
              <w:tab/>
              <w:t>8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234097770">
            <w:r>
              <w:rPr>
                <w:rStyle w:val="Style16"/>
              </w:rPr>
              <w:t>1.1.2. Бизнес-процессы проблемной зоны предприятия</w:t>
              <w:tab/>
              <w:t>11</w:t>
            </w:r>
          </w:hyperlink>
        </w:p>
        <w:p>
          <w:pPr>
            <w:pStyle w:val="TOC2"/>
            <w:tabs>
              <w:tab w:val="clear" w:pos="708"/>
              <w:tab w:val="right" w:pos="9920" w:leader="dot"/>
            </w:tabs>
            <w:rPr/>
          </w:pPr>
          <w:hyperlink w:anchor="__RefHeading___Toc234097771">
            <w:r>
              <w:rPr>
                <w:rStyle w:val="Style16"/>
              </w:rPr>
              <w:t>1.2. Обзор аналогичных решений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920" w:leader="dot"/>
            </w:tabs>
            <w:rPr/>
          </w:pPr>
          <w:hyperlink w:anchor="__RefHeading___Toc8445_3300070494">
            <w:r>
              <w:rPr>
                <w:rStyle w:val="Style16"/>
              </w:rPr>
              <w:t>1.3. Цель и задачи</w:t>
              <w:tab/>
              <w:t>15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24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Заключение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26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Список спользованных источников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28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Приложение 1. Модель AS-IS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30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Приложение 2. Модель TO-BE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32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Приложение 3. Диаграмма вариантов исппользования</w:t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920" w:leader="dot"/>
            </w:tabs>
            <w:rPr/>
          </w:pPr>
          <w:hyperlink w:anchor="__RefHeading___Toc1234_44559829">
            <w:r>
              <w:rPr>
                <w:rStyle w:val="Style16"/>
              </w:rPr>
              <w:t xml:space="preserve"> </w:t>
            </w:r>
            <w:r>
              <w:rPr>
                <w:rStyle w:val="Style16"/>
              </w:rPr>
              <w:t>Приложение 4. Инфологическая модель</w:t>
              <w:tab/>
              <w:t>22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widowControl/>
        <w:spacing w:lineRule="auto" w:line="240"/>
        <w:jc w:val="start"/>
        <w:rPr>
          <w:b/>
          <w:color w:val="000000"/>
          <w:szCs w:val="24"/>
        </w:rPr>
      </w:pPr>
      <w:r>
        <w:rPr>
          <w:b/>
          <w:color w:val="000000"/>
          <w:szCs w:val="24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0" w:end="0"/>
        <w:rPr>
          <w:rFonts w:cs="Times New Roman"/>
          <w:szCs w:val="24"/>
        </w:rPr>
      </w:pPr>
      <w:bookmarkStart w:id="8" w:name="__RefHeading___Toc234097766"/>
      <w:bookmarkEnd w:id="8"/>
      <w:r>
        <w:rPr>
          <w:rFonts w:cs="Times New Roman"/>
          <w:szCs w:val="24"/>
        </w:rPr>
        <w:t>ВВЕДЕНИЕ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spacing w:before="0" w:after="0"/>
        <w:ind w:firstLine="709" w:end="0"/>
        <w:rPr>
          <w:szCs w:val="24"/>
        </w:rPr>
      </w:pPr>
      <w:r>
        <w:rPr>
          <w:szCs w:val="24"/>
        </w:rPr>
        <w:t>Динамичное развитие рынка веб-игр требует от игровых платформ эффективных и быстрых инструментов для авторов контента. Платформа Welwise Games представляет собой площадку для размещения проектов разработчиков . В условиях роста числа проектов текущий ручной подход к управлению публикациями потерял масштабируемость. Это вызвало  потребность в создании автоматизированной системы, которая позволит авторам управлять своими проектами без постоянного участия специалистов платформы.</w:t>
      </w:r>
    </w:p>
    <w:p>
      <w:pPr>
        <w:pStyle w:val="BodyText"/>
        <w:tabs>
          <w:tab w:val="clear" w:pos="708"/>
          <w:tab w:val="left" w:pos="-3686" w:leader="none"/>
          <w:tab w:val="left" w:pos="993" w:leader="none"/>
        </w:tabs>
        <w:spacing w:lineRule="auto" w:line="360" w:before="0" w:after="0"/>
        <w:ind w:firstLine="709" w:end="0"/>
        <w:rPr>
          <w:szCs w:val="24"/>
        </w:rPr>
      </w:pPr>
      <w:r>
        <w:rPr>
          <w:szCs w:val="24"/>
        </w:rPr>
        <w:t>Объектом автоматизации в рамках данной работы является инфраструктура и организационная среда игровой платформы Welwise Games. Предметом автоматизации выступают процессы публикации, модерации и инфраструктурного сопровождения веб-игр на данной площадке.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ind w:firstLine="709" w:end="0"/>
        <w:rPr>
          <w:szCs w:val="24"/>
        </w:rPr>
      </w:pPr>
      <w:r>
        <w:rPr>
          <w:szCs w:val="24"/>
        </w:rPr>
        <w:t>Текущие процессы платформы имеют ряд существенных недостатков: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Зависимость от инженера: Настройка конвейера развертывания для каждой новой игры требует ручного копирования и адаптации скриптов инженером по эксплуатации, из-за чего разработчик не может самостоятельно устранять сбои.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Непрозрачная модерация: Взаимодействие между авторами контента и платформой ведется через внешние мессенджеры, что приводит к потере контекста и отсутствию единой ленты запросов.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Ограничение доступа: Разработчики не имеют прямого доступа к управлению игровыми серверами.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Задержки отчетности: Аналитическая отчетность по играм формируется менеджером вручную и отправляется авторам только раз в месяц.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ind w:firstLine="709" w:end="0"/>
        <w:rPr>
          <w:szCs w:val="24"/>
        </w:rPr>
      </w:pPr>
      <w:r>
        <w:rPr>
          <w:szCs w:val="24"/>
        </w:rPr>
        <w:t>Использование слабо связанных инструментов, таких как сторонние мессенджеры, ручные конфигурации CI/CD и настольное ПО для аналитики, было оправдано только на ранних этапах развития площадки. Отказ от них обусловлен невозможностью масштабирования процессов, отсутствием единого рабочего пространства и нерациональными затратами времени инженеров на рутинные операции.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ind w:firstLine="709" w:end="0"/>
        <w:rPr>
          <w:szCs w:val="24"/>
        </w:rPr>
      </w:pPr>
      <w:r>
        <w:rPr/>
        <w:t>Целью проекта является разработка автоматизированной системы, повышающей эффективность процессов публикации и сопровождения веб-игр. Успешность внедрения системы оценивается по следующим измеримым показателям</w:t>
      </w:r>
      <w:r>
        <w:rPr>
          <w:szCs w:val="24"/>
        </w:rPr>
        <w:t>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Сокращение времени подготовки черновика игры с 9 дней до 1–2 часов.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Уменьшение сроков модерации с 5 до 1–2 дней благодаря внедрению сквозного чата.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Обеспечение разработчиков посуточной аналитикой вместо ежемесячной.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-3686" w:leader="none"/>
          <w:tab w:val="left" w:pos="993" w:leader="none"/>
        </w:tabs>
        <w:ind w:firstLine="709" w:start="0" w:end="0"/>
        <w:rPr>
          <w:szCs w:val="24"/>
        </w:rPr>
      </w:pPr>
      <w:r>
        <w:rPr>
          <w:szCs w:val="24"/>
        </w:rPr>
        <w:t>Сведение к нулю обращений к инженерам для управления игровыми серверами.</w:t>
      </w:r>
    </w:p>
    <w:p>
      <w:pPr>
        <w:pStyle w:val="Heading1"/>
        <w:numPr>
          <w:ilvl w:val="0"/>
          <w:numId w:val="2"/>
        </w:numPr>
        <w:ind w:hanging="363" w:start="0" w:end="0"/>
        <w:rPr>
          <w:rFonts w:cs="Times New Roman"/>
          <w:szCs w:val="24"/>
        </w:rPr>
      </w:pPr>
      <w:bookmarkStart w:id="9" w:name="__RefHeading___Toc234097767"/>
      <w:bookmarkEnd w:id="9"/>
      <w:r>
        <w:rPr>
          <w:rFonts w:cs="Times New Roman"/>
          <w:caps/>
          <w:szCs w:val="24"/>
        </w:rPr>
        <w:t>Технический проект</w:t>
      </w:r>
    </w:p>
    <w:p>
      <w:pPr>
        <w:pStyle w:val="Heading2"/>
        <w:keepLines/>
        <w:numPr>
          <w:ilvl w:val="1"/>
          <w:numId w:val="4"/>
        </w:numPr>
        <w:spacing w:before="238" w:after="238"/>
        <w:ind w:firstLine="283" w:start="0" w:end="0"/>
        <w:jc w:val="start"/>
        <w:rPr>
          <w:rFonts w:eastAsia="Times New Roman"/>
        </w:rPr>
      </w:pPr>
      <w:bookmarkStart w:id="10" w:name="__RefHeading___Toc8441_3300070494"/>
      <w:bookmarkEnd w:id="10"/>
      <w:r>
        <w:rPr>
          <w:rFonts w:cs="Times New Roman"/>
          <w:szCs w:val="24"/>
        </w:rPr>
        <w:t xml:space="preserve">Анализ предметной области </w:t>
      </w:r>
    </w:p>
    <w:p>
      <w:pPr>
        <w:pStyle w:val="Heading3"/>
        <w:spacing w:lineRule="auto" w:line="240" w:before="119" w:after="119"/>
        <w:ind w:firstLine="425" w:start="0" w:end="0"/>
        <w:rPr>
          <w:color w:val="000000"/>
          <w:szCs w:val="24"/>
        </w:rPr>
      </w:pPr>
      <w:bookmarkStart w:id="11" w:name="__RefHeading___Toc8443_3300070494"/>
      <w:bookmarkEnd w:id="11"/>
      <w:r>
        <w:rPr>
          <w:rFonts w:eastAsia="Times New Roman"/>
        </w:rPr>
        <w:t xml:space="preserve"> </w:t>
      </w:r>
      <w:r>
        <w:rPr/>
        <w:t>Общая информация и организационная структура предприятия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Предприятие, юридически представленное индивидуальным предпринимателем Тепловым Савелием Дмитриевичем, ведет свою историю с 2021 года. На начальном этапе команда функционировала под брендом Welwise Studio и специализировалась исключительно на самостоятельной разработке игровых проектов. Первоначальные попытки создания масштабных высокобюджетных игр сменились стратегическим переходом к разработке более востребованных на рынке веб-игр. После выхода на отечественные площадки дистрибуции и выпуска десятков коммерчески успешных продуктов, предприятие значительно расширило направления деятельности. Был осуществлен переход к созданию кроссплатформенных проектов для мобильных и персональных устройств, начата активная публикация на зарубежных ресурсах, а также реализован отдельный проект для крупнейшей цифровой витрины Steam. Параллельно команда освоила корпоративный сектор, реализуя B2B-проекты по геймификации, включая разработку интерактивных программ лояльности для сетей общественного питания. Накопленная за эти годы техническая и управленческая экспертиза отчетливо выявила ключевую проблему индустрии: независимые авторы регулярно сталкиваются с серьезными барьерами при запуске и оперировании онлайн-проектов. Ответом на этот вызов рынка стала трансформация бизнес-модели и запуск в 2025 году собственной издательской платформы Welwise Games. Глобальная миссия предприятия заключается в предоставлении инди-разработчикам инфраструктуры, которая позволит им создавать не просто отдельные игры, а целые метавселенные, объединенные общим пользовательским прогрессом и единой виртуальной экономикой.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Долгосрочная стратегия развития платформы направлена на формирование комплексной, полностью автономной экосистемы для создателей игрового контента. В рамках этой стратегии приоритетными задачами являются масштабирование серверной инфраструктуры для поддержки высоконагруженных многопользовательских проектов, расширение географии присутствия за счет локализации платформы для иностранных рынков, а также привлечение новых студий-партнеров. Особое внимание уделяется автоматизации рутинных процессов взаимодействия с авторами, что должно существенно снизить операционные издержки предприятия и ускорить вывод новых игровых продуктов на рынок. В перспективе планируется интеграция расширенных аналитических инструментов и создание единого социального пространства для игроков.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Юридической и правовой основой функционирования предприятия является статус индивидуального предпринимателя, официально зарегистрированного 30 августа 2024 года с присвоением ОГРНИП 324595800107064. Основным видом экономической деятельности предприятия официально закреплена разработка компьютерного программного обеспечения. Для обеспечения полного правового покрытия всех аспектов издательского бизнеса и монетизации в качестве дополнительных видов деятельности зарегистрированы издание компьютерных игр, издание прочих программных продуктов, а также деятельность рекламных агентств. Данная правовая конфигурация позволяет платформе легитимно выступать в роли издателя, оперировать интеллектуальной собственностью партнеров и осуществлять коммерческую деятельность в сфере цифровой рекламы.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Взаимодействие с независимыми разработчиками выстраивается на базе договора публичной оферты и соглашения о сотрудничестве. В рамках данных соглашений авторы передают издателю простую неисключительную лицензию на публикацию, продвижение и любое иное использование игры для широкой аудитории. Со своей стороны, разработчики обязуются предоставлять полностью работоспособные копии проектов, обеспечивать наличие обязательной возрастной маркировки и гарантировать юридическую чистоту авторских прав, строго соблюдая запрет на публикацию вредоносного или законодательно недопустимого контента. При этом исключительное право на саму игру неотчуждаемо и остается за разработчиком, который сохраняет за собой полную свободу продвигать продукт под собственным брендом на других ресурсах. Взаимодействие с конечными потребителями (игроками) на самой площадке дополнительно регламентируется пользовательским соглашением и политикой конфиденциальности.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Бизнес-модель предприятия базируется на принципах разделения доходов от различных каналов монетизации. Основной доход формируется за счет интеграции внутриигровых покупок (микротранзакций), а также показов нескольких форматов рекламы: классической баннерной, полноэкранной межстраничной и рекламы с вознаграждением за просмотр. Все входящие финансовые потоки от рекламных сетей и платежных агрегаторов изначально аккумулируются на расчетном счете предприятия. В соответствии с установленными условиями сотрудничества, платформа берет на себя формирование ежемесячной аналитической и финансовой статистики. Выплата причитающейся доли разработчикам осуществляется в течение 45 дней по завершении отчетного периода при условии достижения минимального порога вывода в 5000 рублей. Издатель не берет на себя функции налогового агента, поэтому разработчики самостоятельно несут ответственность за декларирование доходов и уплату соответствующих налогов и сборов.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rPr>
          <w:color w:val="000000"/>
          <w:szCs w:val="24"/>
        </w:rPr>
      </w:pPr>
      <w:r>
        <w:rPr>
          <w:color w:val="000000"/>
          <w:szCs w:val="24"/>
        </w:rPr>
        <w:t>Организационно-управленческая структура предприятия построена по линейно-функциональному принципу, что обеспечивает гибкость и высокую скорость принятия решений. Как наглядно представлено на рисунке 1, во главе структуры находится основатель (индивидуальный предприниматель), который определяет стратегический вектор развития и принимает ключевые управленческие решения. Оперативное управление повседневной деятельностью предприятия делегировано соучредителю, выступающему в роли ведущего менеджера. В его прямом функциональном подчинении находятся три профильных подразделения: технический отдел, отдел модерации и студия внутренней разработки игр. Технический отдел несет комплексную ответственность за программную и аппаратную инфраструктуру платформы; в его состав входят разработчик серверной части, разработчик клиентской части и инженер по эксплуатации. За первичную проверку поступающих на публикацию игр, их тестирование на соответствие техническим регламентам и правовым нормам отвечает выделенный специалист по модерации. Студия внутренней разработки функционирует по проектной модели, привлекая разработчиков на движке Unity и цифровых художников для создания эксклюзивных проектов, призванных расширять собственную линейку продуктов игровой площадки.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jc w:val="center"/>
        <w:rPr/>
      </w:pPr>
      <w:r>
        <w:rPr/>
        <w:drawing>
          <wp:inline distT="0" distB="0" distL="0" distR="0">
            <wp:extent cx="5950585" cy="4505960"/>
            <wp:effectExtent l="0" t="0" r="0" b="0"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5" t="-178" r="-115" b="-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50596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ind w:firstLine="709" w:end="0"/>
        <w:jc w:val="center"/>
        <w:rPr>
          <w:sz w:val="20"/>
        </w:rPr>
      </w:pPr>
      <w:r>
        <w:rPr>
          <w:color w:val="000000"/>
          <w:sz w:val="20"/>
          <w:szCs w:val="20"/>
        </w:rPr>
        <w:t>Рисунок 1.</w:t>
      </w:r>
      <w:r>
        <w:rPr>
          <w:color w:val="000000"/>
          <w:sz w:val="20"/>
          <w:szCs w:val="20"/>
        </w:rPr>
        <w:t xml:space="preserve">1 - </w:t>
      </w:r>
      <w:r>
        <w:rPr>
          <w:color w:val="000000"/>
          <w:sz w:val="20"/>
          <w:szCs w:val="20"/>
        </w:rPr>
        <w:t>Организационная структура ИП. Теплов С.Д</w:t>
      </w:r>
    </w:p>
    <w:p>
      <w:pPr>
        <w:pStyle w:val="Heading3"/>
        <w:spacing w:lineRule="auto" w:line="240" w:before="119" w:after="119"/>
        <w:ind w:firstLine="425" w:start="0" w:end="0"/>
        <w:rPr>
          <w:szCs w:val="24"/>
        </w:rPr>
      </w:pPr>
      <w:bookmarkStart w:id="12" w:name="__RefHeading___Toc234097770"/>
      <w:bookmarkEnd w:id="12"/>
      <w:r>
        <w:rPr/>
        <w:t>Бизнес-процессы проблемной зоны предприятия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В Функционирование платформы Welwise Games связано с процессом публикации и последующего сопровождения веб-игр. Данный процесс охватывает весь жизненный цикл проекта на площадке: от предоставления первых сборок до получения разработчиком аналитики по работающей игре.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В настоящее время бизнес-процесс «Публикация и управление веб-играми», модель «AS-IS», представлена в Приложении 1, характеризуется высокой степенью ручного труда и зависимостью от профильных специалистов платформы. Процесс инициируется при получении входных данных: сборки веб-игры, сборки игрового сервера, метаданных и промо-материалов, а также команд управления сервером. Выполнение регламентируется требованиями к играм, руководством разработчика и правилами непрерывной интеграции и непрерывной доставки.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Декомпозиция текущего бизнес-процесса включает пять основных этапов:</w:t>
      </w:r>
    </w:p>
    <w:p>
      <w:pPr>
        <w:pStyle w:val="Normal"/>
        <w:numPr>
          <w:ilvl w:val="0"/>
          <w:numId w:val="6"/>
        </w:numPr>
        <w:ind w:firstLine="709" w:start="0" w:end="0"/>
        <w:rPr>
          <w:szCs w:val="24"/>
        </w:rPr>
      </w:pPr>
      <w:r>
        <w:rPr>
          <w:szCs w:val="24"/>
        </w:rPr>
        <w:t>Настроить процессы непрерывной интеграции. Выполняется инженером по эксплуатации, который вручную конфигурирует сценарии сборки для каждой новой игры.</w:t>
      </w:r>
    </w:p>
    <w:p>
      <w:pPr>
        <w:pStyle w:val="Normal"/>
        <w:numPr>
          <w:ilvl w:val="0"/>
          <w:numId w:val="6"/>
        </w:numPr>
        <w:ind w:firstLine="709" w:start="0" w:end="0"/>
        <w:rPr>
          <w:szCs w:val="24"/>
        </w:rPr>
      </w:pPr>
      <w:r>
        <w:rPr>
          <w:szCs w:val="24"/>
        </w:rPr>
        <w:t>Развернуть предварительные сборки. Осуществляется разработчиком игры с использованием подготовленных инженером сценариев для получения предварительных версий веб-игры и сервера.</w:t>
      </w:r>
    </w:p>
    <w:p>
      <w:pPr>
        <w:pStyle w:val="Normal"/>
        <w:numPr>
          <w:ilvl w:val="0"/>
          <w:numId w:val="6"/>
        </w:numPr>
        <w:ind w:firstLine="709" w:start="0" w:end="0"/>
        <w:rPr>
          <w:szCs w:val="24"/>
        </w:rPr>
      </w:pPr>
      <w:r>
        <w:rPr>
          <w:szCs w:val="24"/>
        </w:rPr>
        <w:t>Выполнить проверку и модерацию. Осуществляется модератором, а все взаимодействие с разработчиком ведется через мессенджер Telegram.</w:t>
      </w:r>
    </w:p>
    <w:p>
      <w:pPr>
        <w:pStyle w:val="Normal"/>
        <w:numPr>
          <w:ilvl w:val="0"/>
          <w:numId w:val="6"/>
        </w:numPr>
        <w:ind w:firstLine="709" w:start="0" w:end="0"/>
        <w:rPr>
          <w:szCs w:val="24"/>
        </w:rPr>
      </w:pPr>
      <w:r>
        <w:rPr>
          <w:szCs w:val="24"/>
        </w:rPr>
        <w:t>Перевести в промышленную эксплуатацию. Перенос одобренной игры и запуск игровых серверов вновь требует привлечения инженера по эксплуатации, который принимает команды управления через мессенджер.</w:t>
      </w:r>
    </w:p>
    <w:p>
      <w:pPr>
        <w:pStyle w:val="Normal"/>
        <w:numPr>
          <w:ilvl w:val="0"/>
          <w:numId w:val="6"/>
        </w:numPr>
        <w:ind w:firstLine="709" w:start="0" w:end="0"/>
        <w:rPr>
          <w:szCs w:val="24"/>
        </w:rPr>
      </w:pPr>
      <w:r>
        <w:rPr>
          <w:szCs w:val="24"/>
        </w:rPr>
        <w:t>Подготовить аналитическую отчетность. Осуществляется менеджером платформы с помощью разрозненной программы для формирования отчетов, после чего сформированный месячный аналитический отчет передается автору игры.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Основной проблемной зоной текущей модели является использование неспециализированных инструментов коммуникации (Telegram), внешних программ генерации отчетов и нерациональное расходование человеческих ресурсов. Роли инженера по эксплуатации и менеджера выступают «узким горлышком» системы. Необходимость их постоянного участия блокирует самостоятельность разработчиков и ограничивает пропускную способность платформы при масштабировании.</w:t>
      </w:r>
    </w:p>
    <w:p>
      <w:pPr>
        <w:pStyle w:val="BodyText"/>
        <w:spacing w:lineRule="auto" w:line="360" w:before="0" w:after="0"/>
        <w:ind w:firstLine="709" w:end="0"/>
        <w:rPr>
          <w:szCs w:val="24"/>
        </w:rPr>
      </w:pPr>
      <w:r>
        <w:rPr>
          <w:szCs w:val="24"/>
        </w:rPr>
        <w:t>Текущий уровень зрелости ИТ-процессов в анализируемой проблемной зоне можно охарактеризовать как низкий. Информационное пространство предприятия сильно фрагментировано и состоит из разрозненных программных продуктов: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Мессенджер Telegram. Используется как основная система коммуникации. Через него разработчики передают модераторам ссылки на игры, получают замечания и отправляют инженерам команды на запуск игровых серверов.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GitHHub и скрипты CI/CD. Применяются инженером по эксплуатации для ручного конфигурирования пайплайнов сборки под каждую новую веб-игру.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Desktop-программа формирования отчетов. Изолированное настольное программное обеспечение, используемое менеджером для ежемесячной ручной выгрузки статистики из базы данных и отправки ее разработчикам.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Docker и Nginx. Используются для хостинга серверных экземпляров игр и раздачи статического контента игр.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Для устранения выявленных недостатков спроектирована целевая модель бизнес-процесса, модель «TO-BE»,  представлена в приложении 2, в которой центральным механизмом исполнения наряду с модератором и разработчиком становится разрабатываемая автоматизированная платформа.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Целевой процесс оптимизирован и сокращен до четырех этапов, исключающих ручное вмешательство в рутинные операции:</w:t>
      </w:r>
    </w:p>
    <w:p>
      <w:pPr>
        <w:pStyle w:val="Normal"/>
        <w:numPr>
          <w:ilvl w:val="0"/>
          <w:numId w:val="12"/>
        </w:numPr>
        <w:ind w:firstLine="709" w:start="0" w:end="0"/>
        <w:rPr>
          <w:szCs w:val="24"/>
        </w:rPr>
      </w:pPr>
      <w:r>
        <w:rPr>
          <w:szCs w:val="24"/>
        </w:rPr>
        <w:t>Подготовка тестового окружения. Разработчик самостоятельно загружает артефакты, а разрабатываемая платформа автоматически разворачивает тестовые версии веб-игры и сервера без участия инженера.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Модерировать игровой проект. Модератор выносит вердикт непосредственно в интерфейсе платформы, опираясь на развернутую тестовую версию.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Управлять промышленной эксплуатацией. Разработчик получает возможность напрямую передавать команды управления сервером через платформу, автоматически переводя проект в статус доступного игрового сервера.</w:t>
      </w:r>
    </w:p>
    <w:p>
      <w:pPr>
        <w:pStyle w:val="Normal"/>
        <w:numPr>
          <w:ilvl w:val="0"/>
          <w:numId w:val="7"/>
        </w:numPr>
        <w:ind w:firstLine="709" w:start="0" w:end="0"/>
        <w:rPr>
          <w:szCs w:val="24"/>
        </w:rPr>
      </w:pPr>
      <w:r>
        <w:rPr>
          <w:szCs w:val="24"/>
        </w:rPr>
        <w:t>Мониторинг и генерация отчетности. Платформа в автоматическом режиме собирает статусы проектов и журналы серверов, генерируя аналитическую отчетность для разработчика.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Таким образом, внедрение автоматизированной системы позволяет исключить из бизнес-процесса мессенджеры, стороннее ПО, а также роли инженера по эксплуатации и менеджера. Их функции полностью делегируются программным алгоритмам разрабатываемой платформы, что устраняет выявленные проблемные зоны.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Для формализации функционального контекста системы разработана диаграмма вариантов использования, представленная в приложении 3. Модель определяет роли пользователей и их права доступа к подсистемам: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Разработчик игры — основной пользователь, имеющий доступ к управлению проектами, взаимодействию во встроенномчате, настройке политик оркестрации и получению аналитики.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Администратор — управляет созданием учетных записей модераторов.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Модератор — сотрудник платформы, работающий с очередью запросов. Выполняет проверку развернутых тестовых версий, выносит вердикты в встроенном чате.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Клиент игры — внешняя сущность, взаимодействующая с системой исключительно для получения адреса доступного игрового сервера.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Для формализации структуры хранимых данных и связей между ними разработана инфологическая модель предметной области, представленная в приложении 4. Модель охватывает ключевые сущности платформы: учетные записи и сессии пользователей, игровые проекты и их метаданные, клиентские и серверные сборки, политики оркестрации, вычислительные узлы и разворачиваемые на них экземпляры серверов, а также сущности сквозной коммуникации (чаты и сообщения) и ежедневную статистику проектов.</w:t>
      </w:r>
    </w:p>
    <w:p>
      <w:pPr>
        <w:pStyle w:val="Normal"/>
        <w:ind w:firstLine="709" w:end="0"/>
        <w:rPr>
          <w:rFonts w:cs="Times New Roman"/>
          <w:szCs w:val="24"/>
        </w:rPr>
      </w:pPr>
      <w:r>
        <w:rPr/>
        <w:t>Ключевые связи модели отражают жизненный цикл игрового проекта: каждый проект однозначно связан с единственным набором метаданных, политикой оркестрации и сквозным чатом, при этом может иметь несколько версий клиентских и серверных сборок, а каждый развернутый на узле экземпляр сервера соответствует конкретной серверной сборке. Такая структура данных обеспечивает поддержку процессов модерации, автоматизированного развертывания и сбора аналитики по каждому проекту.</w:t>
      </w:r>
    </w:p>
    <w:p>
      <w:pPr>
        <w:pStyle w:val="Heading2"/>
        <w:keepLines/>
        <w:numPr>
          <w:ilvl w:val="1"/>
          <w:numId w:val="4"/>
        </w:numPr>
        <w:spacing w:lineRule="auto" w:line="240" w:before="238" w:after="238"/>
        <w:ind w:firstLine="567" w:start="283" w:end="0"/>
        <w:jc w:val="start"/>
        <w:rPr>
          <w:szCs w:val="24"/>
        </w:rPr>
      </w:pPr>
      <w:bookmarkStart w:id="13" w:name="__RefHeading___Toc234097771"/>
      <w:bookmarkEnd w:id="13"/>
      <w:r>
        <w:rPr>
          <w:rFonts w:cs="Times New Roman"/>
          <w:szCs w:val="24"/>
        </w:rPr>
        <w:t>Обзор аналогичных решений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Для обоснования необходимости разработки собственной автоматизированной системы был проведен анализ существующего рынка платформ дистрибуции веб-игр и порталов для разработчиков (Developer Consoles). Рынок предлагает различные подходы к организации рабочего пространства авторов, однако функциональность существующих систем имеет ряд ограничений в контексте решаемых задач.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Ближайшим функциональным аналогом разрабатываемой системы является CrazyGames Developer Portal. Это платформа, позволяющая авторам публиковать и монетизировать HTML5-игры по модели самообслуживания [1]. Ключевые особенности системы: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двухэтапная стратегия развертывания (тестовый запуск на ограниченную аудиторию и полноценный релиз);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расширенная панель аналитики с отслеживанием времени сессий и конверсии;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единый SDK для интеграции внутриигровой рекламы и мультиплеера.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Несмотря на широкие возможности, процесс публикации имеет недостатки: коммуникация с модераторами ведется через внешние каналы связи (отсутствует встроенный чат), а также не предусмотрены инструменты для загрузки и оркестрации серверной части многопользовательских игр.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Платформа GameDistribution представляет собой крупную B2B-сеть дистрибуции веб-игр. Процесс работы выстроен вокруг однократной загрузки игры для последующего распространения по партнерским сайтам [2]. Ключевые особенности системы: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отлаженный механизм загрузки ZIP-архивов;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готовая модель монетизации с поддержкой различных рекламных форматов;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формализованный процесс проверки качества (QA) командой портала.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Главным недостатком является полная закрытость инфраструктуры. Кроме того, обратная связь по результатам модерации предоставляется исключительно по электронной почте, а хостинг собственных игровых серверов не поддерживается.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Платформа Poki for Developers выделяется глубоким подходом к аналитике и тестированию игр [3]. Ключевые особенности системы: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мощная аналитическая панель, отображающая ежедневную активную аудиторию (DAU), удержание и финансовые показатели;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предоставление бесплатных инструментов разработчика, включая библиотеки для сетевого взаимодействия;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rFonts w:eastAsia="Times New Roman"/>
          <w:szCs w:val="24"/>
        </w:rPr>
      </w:pPr>
      <w:r>
        <w:rPr>
          <w:szCs w:val="24"/>
        </w:rPr>
        <w:t>экспертная поддержка на этапе тестирования.</w:t>
      </w:r>
    </w:p>
    <w:p>
      <w:pPr>
        <w:pStyle w:val="Normal"/>
        <w:ind w:firstLine="709" w:end="0"/>
        <w:rPr/>
      </w:pPr>
      <w:r>
        <w:rPr>
          <w:rFonts w:eastAsia="Times New Roman"/>
          <w:szCs w:val="24"/>
        </w:rPr>
        <w:t xml:space="preserve"> </w:t>
      </w:r>
      <w:r>
        <w:rPr>
          <w:szCs w:val="24"/>
        </w:rPr>
        <w:t>Однако платформа функционирует по закрытой модели: доступ предоставляется только по предварительно одобренным заявкам. Система требует эксклюзивности размещения, что делает ее неприменимой в качестве массового открытого инструмента. Коммуникация с командой также вынесена за пределы портала.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В сегменте инди-публикации стандартом является платформа itch.io. Ключевые особенности системы: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полная свобода управления страницами проектов и загружаемыми файлами;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возможность частичного доступа к исходному коду пользовательских интерфейсов;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отсутствие строгих барьеров для входа начинающих разработчиков.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Основной проблемой платформы является отсутствие B2B-модерации с утверждением вердиктов администрацией. Встроенная аналитика ограничивается базовыми просмотрами и скачиваниями, игнорируя метрики вовлеченности и рекламной монетизации. Поддержка управления серверными экземплярами полностью отсутствует [4].</w:t>
      </w:r>
    </w:p>
    <w:p>
      <w:pPr>
        <w:pStyle w:val="Normal"/>
        <w:ind w:firstLine="709" w:end="0"/>
        <w:rPr>
          <w:szCs w:val="24"/>
        </w:rPr>
      </w:pPr>
      <w:r>
        <w:rPr>
          <w:szCs w:val="24"/>
        </w:rPr>
        <w:t>В качестве альтернативного подхода была рассмотрена система CloudArcade — специализированная система управления контентом (CMS) для создания игровых порталов. Ключевые особенности системы: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полностью открытый исходный код, допускающий глубокую кастомизацию;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возможность развертывания на собственных серверах предприятия;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rFonts w:eastAsia="Times New Roman"/>
          <w:szCs w:val="24"/>
        </w:rPr>
      </w:pPr>
      <w:r>
        <w:rPr>
          <w:szCs w:val="24"/>
        </w:rPr>
        <w:t>легкая расширяемая архитектура на базе плагинов.</w:t>
      </w:r>
    </w:p>
    <w:p>
      <w:pPr>
        <w:pStyle w:val="Normal"/>
        <w:ind w:firstLine="709" w:end="0"/>
        <w:rPr/>
      </w:pPr>
      <w:r>
        <w:rPr>
          <w:rFonts w:eastAsia="Times New Roman"/>
          <w:szCs w:val="24"/>
        </w:rPr>
        <w:t xml:space="preserve"> </w:t>
      </w:r>
      <w:r>
        <w:rPr>
          <w:szCs w:val="24"/>
        </w:rPr>
        <w:t>Существенным ограничением является целевая аудитория системы: она спроектирована для администраторов порталов, а не для предоставления консоли внешним разработчикам. Процесс публикации осуществляется администратором вручную, встроенный чат и расширенная статистика отсутствуют [5].</w:t>
      </w:r>
    </w:p>
    <w:p>
      <w:pPr>
        <w:pStyle w:val="Normal"/>
        <w:widowControl/>
        <w:ind w:firstLine="709" w:end="0"/>
        <w:jc w:val="start"/>
        <w:rPr>
          <w:b/>
          <w:bCs/>
          <w:color w:val="000000"/>
          <w:szCs w:val="24"/>
        </w:rPr>
      </w:pPr>
      <w:r>
        <w:rPr/>
        <w:t>Для наглядности результаты исследования ключевых функций сведены в таблицу 1</w:t>
      </w:r>
      <w:r>
        <w:rPr>
          <w:color w:val="000000"/>
          <w:szCs w:val="24"/>
        </w:rPr>
        <w:t>.</w:t>
      </w:r>
    </w:p>
    <w:p>
      <w:pPr>
        <w:pStyle w:val="Normal"/>
        <w:widowControl/>
        <w:jc w:val="start"/>
        <w:rPr>
          <w:b/>
          <w:color w:val="000000"/>
          <w:szCs w:val="24"/>
        </w:rPr>
      </w:pPr>
      <w:r>
        <w:rPr>
          <w:b/>
          <w:bCs/>
          <w:color w:val="000000"/>
          <w:szCs w:val="24"/>
        </w:rPr>
        <w:t>Таблица 1.1 - Сравнение функциональных возможностей аналогичных решений</w:t>
      </w:r>
    </w:p>
    <w:tbl>
      <w:tblPr>
        <w:tblW w:w="991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2477"/>
        <w:gridCol w:w="1581"/>
        <w:gridCol w:w="1364"/>
        <w:gridCol w:w="1255"/>
        <w:gridCol w:w="1244"/>
        <w:gridCol w:w="1525"/>
      </w:tblGrid>
      <w:tr>
        <w:trPr>
          <w:trHeight w:val="423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№</w:t>
            </w:r>
          </w:p>
        </w:tc>
        <w:tc>
          <w:tcPr>
            <w:tcW w:w="2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Функция</w:t>
            </w:r>
          </w:p>
        </w:tc>
        <w:tc>
          <w:tcPr>
            <w:tcW w:w="1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Game Distribution</w:t>
            </w:r>
          </w:p>
        </w:tc>
        <w:tc>
          <w:tcPr>
            <w:tcW w:w="1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Crazy Games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Poki for Devs</w:t>
            </w:r>
          </w:p>
        </w:tc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itch.io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Cloud Arcade</w:t>
            </w:r>
          </w:p>
        </w:tc>
      </w:tr>
      <w:tr>
        <w:trPr>
          <w:trHeight w:val="686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1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Самостоятельная публикация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</w:tr>
      <w:tr>
        <w:trPr>
          <w:trHeight w:val="686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Многоэтапная модерация проектов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</w:tr>
      <w:tr>
        <w:trPr>
          <w:trHeight w:val="738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  <w:shd w:fill="auto" w:val="clear"/>
              </w:rPr>
            </w:pPr>
            <w:r>
              <w:rPr>
                <w:color w:val="000000"/>
                <w:szCs w:val="24"/>
                <w:shd w:fill="auto" w:val="clear"/>
              </w:rPr>
              <w:t>3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shd w:fill="auto" w:val="clear"/>
              </w:rPr>
            </w:pPr>
            <w:r>
              <w:rPr>
                <w:szCs w:val="24"/>
                <w:shd w:fill="auto" w:val="clear"/>
              </w:rPr>
              <w:t xml:space="preserve">Встроенный сквозной чат с модератором 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</w:tr>
      <w:tr>
        <w:trPr>
          <w:trHeight w:val="645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  <w:shd w:fill="auto" w:val="clear"/>
              </w:rPr>
            </w:pPr>
            <w:r>
              <w:rPr>
                <w:color w:val="000000"/>
                <w:szCs w:val="24"/>
                <w:shd w:fill="auto" w:val="clear"/>
              </w:rPr>
              <w:t>4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shd w:fill="auto" w:val="clear"/>
                <w:lang w:val="en-US"/>
              </w:rPr>
            </w:pPr>
            <w:r>
              <w:rPr>
                <w:szCs w:val="24"/>
                <w:shd w:fill="auto" w:val="clear"/>
                <w:lang w:val="en-US"/>
              </w:rPr>
              <w:t>Сбор показателей монетезации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+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+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+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</w:tr>
      <w:tr>
        <w:trPr>
          <w:trHeight w:val="701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  <w:shd w:fill="auto" w:val="clear"/>
              </w:rPr>
            </w:pPr>
            <w:r>
              <w:rPr>
                <w:color w:val="000000"/>
                <w:szCs w:val="24"/>
                <w:shd w:fill="auto" w:val="clear"/>
              </w:rPr>
              <w:t>5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shd w:fill="auto" w:val="clear"/>
                <w:lang w:val="en-US"/>
              </w:rPr>
            </w:pPr>
            <w:r>
              <w:rPr>
                <w:szCs w:val="24"/>
                <w:shd w:fill="auto" w:val="clear"/>
                <w:lang w:val="en-US"/>
              </w:rPr>
              <w:t>Отслеживание игровых метрик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+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+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</w:tr>
      <w:tr>
        <w:trPr>
          <w:trHeight w:val="823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  <w:shd w:fill="auto" w:val="clear"/>
              </w:rPr>
            </w:pPr>
            <w:r>
              <w:rPr>
                <w:color w:val="000000"/>
                <w:szCs w:val="24"/>
                <w:shd w:fill="auto" w:val="clear"/>
              </w:rPr>
              <w:t>6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shd w:fill="auto" w:val="clear"/>
                <w:lang w:val="en-US"/>
              </w:rPr>
            </w:pPr>
            <w:r>
              <w:rPr>
                <w:szCs w:val="24"/>
                <w:shd w:fill="auto" w:val="clear"/>
                <w:lang w:val="en-US"/>
              </w:rPr>
              <w:t xml:space="preserve">Управление игровыми серверами 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  <w:shd w:fill="auto" w:val="clear"/>
              </w:rPr>
            </w:pPr>
            <w:r>
              <w:rPr>
                <w:b/>
                <w:color w:val="000000"/>
                <w:szCs w:val="24"/>
                <w:shd w:fill="auto" w:val="clear"/>
              </w:rPr>
              <w:t>-</w:t>
            </w:r>
          </w:p>
        </w:tc>
      </w:tr>
      <w:tr>
        <w:trPr>
          <w:trHeight w:val="1040" w:hRule="atLeast"/>
        </w:trPr>
        <w:tc>
          <w:tcPr>
            <w:tcW w:w="4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7</w:t>
            </w:r>
          </w:p>
        </w:tc>
        <w:tc>
          <w:tcPr>
            <w:tcW w:w="2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Развертывание на собственной инфраструктуре</w:t>
            </w:r>
          </w:p>
        </w:tc>
        <w:tc>
          <w:tcPr>
            <w:tcW w:w="15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3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25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-</w:t>
            </w:r>
          </w:p>
        </w:tc>
        <w:tc>
          <w:tcPr>
            <w:tcW w:w="12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+/-</w:t>
            </w:r>
          </w:p>
        </w:tc>
        <w:tc>
          <w:tcPr>
            <w:tcW w:w="15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+</w:t>
            </w:r>
          </w:p>
        </w:tc>
      </w:tr>
    </w:tbl>
    <w:p>
      <w:pPr>
        <w:pStyle w:val="Normal"/>
        <w:spacing w:before="120" w:after="0"/>
        <w:ind w:firstLine="709" w:end="0"/>
        <w:rPr>
          <w:rFonts w:cs="Times New Roman"/>
          <w:szCs w:val="24"/>
        </w:rPr>
      </w:pPr>
      <w:r>
        <w:rPr/>
        <w:t>Проведенный анализ показывает, что ни одно из существующих на рынке решений не удовлетворяет заявленным требованиям в полной мере. Основным уникальным преимуществом разрабатываемой системы является, прозрачной модерации и технической оркестрации инфраструктуры игровых серверов в рамках единого рабочего пространства. Это обосновывает необходимость отказа от использования готовых продуктов и перехода к проектированию собственной платформы.</w:t>
      </w:r>
    </w:p>
    <w:p>
      <w:pPr>
        <w:pStyle w:val="Heading2"/>
        <w:keepLines/>
        <w:numPr>
          <w:ilvl w:val="1"/>
          <w:numId w:val="4"/>
        </w:numPr>
        <w:spacing w:lineRule="auto" w:line="240" w:before="238" w:after="238"/>
        <w:ind w:firstLine="567" w:start="283" w:end="0"/>
        <w:jc w:val="start"/>
        <w:rPr>
          <w:szCs w:val="24"/>
        </w:rPr>
      </w:pPr>
      <w:bookmarkStart w:id="14" w:name="__RefHeading___Toc8445_3300070494"/>
      <w:bookmarkEnd w:id="14"/>
      <w:r>
        <w:rPr>
          <w:rFonts w:cs="Times New Roman"/>
          <w:szCs w:val="24"/>
        </w:rPr>
        <w:t>Цел</w:t>
      </w:r>
      <w:r>
        <w:rPr>
          <w:rFonts w:cs="Times New Roman"/>
          <w:bCs w:val="false"/>
          <w:szCs w:val="24"/>
        </w:rPr>
        <w:t>ь</w:t>
      </w:r>
      <w:r>
        <w:rPr>
          <w:rFonts w:cs="Times New Roman"/>
          <w:szCs w:val="24"/>
        </w:rPr>
        <w:t xml:space="preserve"> и задачи</w:t>
      </w:r>
    </w:p>
    <w:p>
      <w:pPr>
        <w:pStyle w:val="Normal"/>
        <w:ind w:firstLine="851" w:end="0"/>
        <w:rPr>
          <w:szCs w:val="24"/>
        </w:rPr>
      </w:pPr>
      <w:r>
        <w:rPr>
          <w:szCs w:val="24"/>
        </w:rPr>
        <w:t>Цель разработки и внедрения автоматизированной системы «Центр разработчиков» — повышение эффективности процесса публикации и сопровождения веб-игр на игровой платформе Welwise Games за счет автоматизации рутинных операций и создания единого рабочего пространства для разработчиков.</w:t>
      </w:r>
    </w:p>
    <w:p>
      <w:pPr>
        <w:pStyle w:val="Normal"/>
        <w:ind w:firstLine="851" w:end="0"/>
        <w:rPr>
          <w:szCs w:val="24"/>
        </w:rPr>
      </w:pPr>
      <w:r>
        <w:rPr>
          <w:szCs w:val="24"/>
        </w:rPr>
        <w:t>Достижение общей цели обеспечивается положительной динамикой следующих ключевых показателей: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Производственно-экономические: сокращение трудозатрат и времени на выполнение операций по публикации игр, а также уменьшение затрат на административно-управленческий и инженерный аппарат за счет исключения ручного обслуживания каждого проекта.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Технологические: оптимизация схем бизнес-процессов, внедрение новых технологий автоматизированного развертывания (CI/CD) и самостоятельной оркестрации серверной инфраструктуры многопользовательских игр.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Организационные и другие: повышение качества и оперативности предоставления аналитической информации, улучшение уровня обслуживания клиентов (разработчиков) платформы, а также повышение прозрачности процессов за счет централизованной коммуникации.</w:t>
      </w:r>
    </w:p>
    <w:p>
      <w:pPr>
        <w:pStyle w:val="Normal"/>
        <w:ind w:firstLine="851" w:end="0"/>
        <w:rPr>
          <w:szCs w:val="24"/>
        </w:rPr>
      </w:pPr>
      <w:r>
        <w:rPr>
          <w:szCs w:val="24"/>
        </w:rPr>
        <w:t>Критериями оценки успешности достижения целей выступают следующие измеримые показатели: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Сокращение времени подготовки черновика и развертывания игры в dev-окружении с текущих 9 дней до 1–2 часов.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Уменьшение длительности этапа тестирования и модерации с 5 дней до 1–2 дней благодаря внедрению сквозного чата.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Снижение до нуля количества ручных обращений разработчиков к инженерам по эксплуатации для выполнения базовых задач управления серверами.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36" w:leader="none"/>
        </w:tabs>
        <w:ind w:firstLine="709" w:start="0" w:end="0"/>
        <w:rPr>
          <w:szCs w:val="24"/>
        </w:rPr>
      </w:pPr>
      <w:r>
        <w:rPr>
          <w:szCs w:val="24"/>
        </w:rPr>
        <w:t>Обеспечение посуточного доступа к аналитической отчетности взамен ручного формирования отчетов менеджером один раз в месяц.</w:t>
      </w:r>
    </w:p>
    <w:p>
      <w:pPr>
        <w:pStyle w:val="Normal"/>
        <w:ind w:firstLine="851" w:end="0"/>
        <w:rPr>
          <w:szCs w:val="24"/>
        </w:rPr>
      </w:pPr>
      <w:r>
        <w:rPr>
          <w:szCs w:val="24"/>
        </w:rPr>
        <w:t>Для достижения поставленной цели в рамках работы необходимо решить следующие задачи:</w:t>
      </w:r>
    </w:p>
    <w:p>
      <w:pPr>
        <w:pStyle w:val="Normal"/>
        <w:numPr>
          <w:ilvl w:val="0"/>
          <w:numId w:val="10"/>
        </w:numPr>
        <w:ind w:firstLine="709" w:start="0" w:end="0"/>
        <w:rPr>
          <w:szCs w:val="24"/>
        </w:rPr>
      </w:pPr>
      <w:r>
        <w:rPr>
          <w:szCs w:val="24"/>
        </w:rPr>
        <w:t>Провести анализ предметной области и обследование существующих бизнес-процессов платформы Welwise Games.</w:t>
      </w:r>
    </w:p>
    <w:p>
      <w:pPr>
        <w:pStyle w:val="Normal"/>
        <w:numPr>
          <w:ilvl w:val="0"/>
          <w:numId w:val="10"/>
        </w:numPr>
        <w:ind w:firstLine="709" w:start="0" w:end="0"/>
        <w:rPr>
          <w:szCs w:val="24"/>
        </w:rPr>
      </w:pPr>
      <w:r>
        <w:rPr>
          <w:szCs w:val="24"/>
        </w:rPr>
        <w:t>Осуществить постановку технического задания на разработку автоматизированной системы.</w:t>
      </w:r>
    </w:p>
    <w:p>
      <w:pPr>
        <w:pStyle w:val="Normal"/>
        <w:numPr>
          <w:ilvl w:val="0"/>
          <w:numId w:val="10"/>
        </w:numPr>
        <w:ind w:firstLine="709" w:start="0" w:end="0"/>
        <w:rPr>
          <w:szCs w:val="24"/>
        </w:rPr>
      </w:pPr>
      <w:r>
        <w:rPr>
          <w:szCs w:val="24"/>
        </w:rPr>
        <w:t>Создать проектную документацию, включая проектирование программной архитектуры и разработку схемы базы данных.</w:t>
      </w:r>
    </w:p>
    <w:p>
      <w:pPr>
        <w:pStyle w:val="Normal"/>
        <w:numPr>
          <w:ilvl w:val="0"/>
          <w:numId w:val="10"/>
        </w:numPr>
        <w:ind w:firstLine="709" w:start="0" w:end="0"/>
        <w:rPr>
          <w:szCs w:val="24"/>
        </w:rPr>
      </w:pPr>
      <w:r>
        <w:rPr>
          <w:szCs w:val="24"/>
        </w:rPr>
        <w:t>Выполнить разработку программного продукта, включая подсистемы управления проектами, развертывания, модерации, оркестрации серверов и аналитики.</w:t>
      </w:r>
    </w:p>
    <w:p>
      <w:pPr>
        <w:pStyle w:val="Normal"/>
        <w:numPr>
          <w:ilvl w:val="0"/>
          <w:numId w:val="10"/>
        </w:numPr>
        <w:ind w:firstLine="709" w:start="0" w:end="0"/>
        <w:rPr>
          <w:szCs w:val="24"/>
        </w:rPr>
      </w:pPr>
      <w:r>
        <w:rPr>
          <w:szCs w:val="24"/>
        </w:rPr>
        <w:t>Провести предварительные испытания, тестирование и отладку конечного продукта.</w:t>
      </w:r>
    </w:p>
    <w:p>
      <w:pPr>
        <w:pStyle w:val="Normal"/>
        <w:numPr>
          <w:ilvl w:val="0"/>
          <w:numId w:val="10"/>
        </w:numPr>
        <w:ind w:firstLine="709" w:start="0" w:end="0"/>
        <w:rPr>
          <w:rFonts w:cs="Times New Roman"/>
          <w:szCs w:val="24"/>
        </w:rPr>
      </w:pPr>
      <w:r>
        <w:rPr>
          <w:szCs w:val="24"/>
        </w:rPr>
        <w:t>Выполнить развертывание автоматизированной системы на серверах заказчика и провести опытную эксплуатацию.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720" w:end="0"/>
        <w:rPr>
          <w:szCs w:val="24"/>
        </w:rPr>
      </w:pPr>
      <w:bookmarkStart w:id="15" w:name="__RefHeading___Toc1224_44559829"/>
      <w:bookmarkEnd w:id="15"/>
      <w:r>
        <w:rPr>
          <w:rFonts w:cs="Times New Roman"/>
          <w:szCs w:val="24"/>
        </w:rPr>
        <w:t>ЗАКЛЮЧЕНИЕ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ind w:firstLine="709" w:end="0"/>
        <w:rPr>
          <w:szCs w:val="24"/>
        </w:rPr>
      </w:pPr>
      <w:r>
        <w:rPr>
          <w:szCs w:val="24"/>
        </w:rPr>
        <w:t xml:space="preserve">В ходе выполнения работы был проведен комплексный анализ деятельности игровой платформы Welwise Games и исследованы существующие бизнес-процессы публикации веб-игр. Выявлено, что применяемая ручная модель управления проектами обладает низкой масштабируемостью и требует постоянного участия инженеров по эксплуатации, что сдерживает развитие площадки и увеличивает время вывода новых продуктов на рынок.  </w:t>
      </w:r>
    </w:p>
    <w:p>
      <w:pPr>
        <w:pStyle w:val="Normal"/>
        <w:tabs>
          <w:tab w:val="clear" w:pos="708"/>
          <w:tab w:val="left" w:pos="-3686" w:leader="none"/>
          <w:tab w:val="left" w:pos="993" w:leader="none"/>
        </w:tabs>
        <w:ind w:firstLine="709" w:end="0"/>
        <w:rPr>
          <w:szCs w:val="24"/>
        </w:rPr>
      </w:pPr>
      <w:r>
        <w:rPr>
          <w:szCs w:val="24"/>
        </w:rPr>
        <w:t xml:space="preserve">Для решения выявленных проблем было разработано техническое задание на создание автоматизированной системы «Центр разработчиков» и спроектирована целевая модель бизнес-процессов. Внедрение спроектированного программного комплекса позволит радикально сократить время развертывания новых игр с 9 дней до 1–2 часов, оптимизировать модерацию за счет встроенного сквозного чата и предоставить авторам автономный инструмент для самостоятельного управления серверной инфраструктурой.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0" w:end="0"/>
        <w:rPr>
          <w:rFonts w:cs="Times New Roman"/>
          <w:color w:val="000000"/>
          <w:szCs w:val="24"/>
        </w:rPr>
      </w:pPr>
      <w:bookmarkStart w:id="16" w:name="__RefHeading___Toc1226_44559829"/>
      <w:bookmarkEnd w:id="16"/>
      <w:r>
        <w:rPr>
          <w:rFonts w:cs="Times New Roman"/>
          <w:color w:val="000000"/>
          <w:szCs w:val="24"/>
        </w:rPr>
        <w:t>СПИСОК ИСПОЛЬЗОВАННЫХ ИСТОЧНИКОВ</w:t>
      </w:r>
    </w:p>
    <w:p>
      <w:pPr>
        <w:pStyle w:val="Normal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CrazyGames Developer Portal – [Электронный ресурс] режим доступа: </w:t>
      </w:r>
      <w:hyperlink r:id="rId4">
        <w:r>
          <w:rPr>
            <w:rStyle w:val="Hyperlink"/>
          </w:rPr>
          <w:t>https://developer.crazygames.com/</w:t>
        </w:r>
      </w:hyperlink>
      <w:r>
        <w:rPr/>
        <w:t xml:space="preserve"> (09.07.2026). 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GameDistribution – [Электронный ресурс] режим доступа: </w:t>
      </w:r>
      <w:hyperlink r:id="rId5">
        <w:r>
          <w:rPr>
            <w:rStyle w:val="Hyperlink"/>
          </w:rPr>
          <w:t>https://gamedistribution.com/</w:t>
        </w:r>
      </w:hyperlink>
      <w:r>
        <w:rPr/>
        <w:t xml:space="preserve"> (09.07.2026). 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Poki for Developers – [Электронный ресурс] режим доступа: </w:t>
      </w:r>
      <w:hyperlink r:id="rId6">
        <w:r>
          <w:rPr>
            <w:rStyle w:val="Hyperlink"/>
          </w:rPr>
          <w:t>https://developers.poki.com/</w:t>
        </w:r>
      </w:hyperlink>
      <w:r>
        <w:rPr/>
        <w:t xml:space="preserve"> (09.07.2026). 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itch.io – [Электронный ресурс] режим доступа: </w:t>
      </w:r>
      <w:hyperlink r:id="rId7">
        <w:r>
          <w:rPr>
            <w:rStyle w:val="Hyperlink"/>
          </w:rPr>
          <w:t>https://itch.io/developers</w:t>
        </w:r>
      </w:hyperlink>
      <w:r>
        <w:rPr/>
        <w:t xml:space="preserve"> (09.07.2026). 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CloudArcade – HTML5 / Web Game Portal CMS – [Электронный ресурс] режим доступа: </w:t>
      </w:r>
      <w:hyperlink r:id="rId8">
        <w:r>
          <w:rPr>
            <w:rStyle w:val="Hyperlink"/>
          </w:rPr>
          <w:t>https://cloudarcade.net/</w:t>
        </w:r>
      </w:hyperlink>
      <w:r>
        <w:rPr/>
        <w:t xml:space="preserve"> (09.07.2026). </w:t>
      </w:r>
    </w:p>
    <w:p>
      <w:pPr>
        <w:pStyle w:val="BodyText"/>
        <w:numPr>
          <w:ilvl w:val="0"/>
          <w:numId w:val="9"/>
        </w:numPr>
        <w:spacing w:lineRule="auto" w:line="360" w:before="0" w:after="0"/>
        <w:ind w:firstLine="709" w:start="0" w:end="0"/>
        <w:rPr/>
      </w:pPr>
      <w:r>
        <w:rPr/>
        <w:t xml:space="preserve">Отчет The 2026 State Of Web Gaming зафиксировал рост популярности браузерных игр | Playground.ru – [Электронный ресурс] режим доступа: </w:t>
      </w:r>
      <w:hyperlink r:id="rId9">
        <w:r>
          <w:rPr>
            <w:rStyle w:val="Hyperlink"/>
          </w:rPr>
          <w:t>https://www.playground.ru/misc/news/otchet_the_2026_state_of_web_gaming_zafiksiroval_rost_populyarnosti_brauzernyh_igr-1855060</w:t>
        </w:r>
      </w:hyperlink>
      <w:r>
        <w:rPr/>
        <w:t xml:space="preserve"> (09.07.2026).</w:t>
      </w:r>
    </w:p>
    <w:p>
      <w:pPr>
        <w:pStyle w:val="BodyText"/>
        <w:spacing w:lineRule="auto" w:line="360" w:before="0" w:after="0"/>
        <w:ind w:firstLine="709" w:end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357" w:end="0"/>
        <w:jc w:val="end"/>
        <w:rPr>
          <w:b/>
          <w:bCs/>
        </w:rPr>
      </w:pPr>
      <w:bookmarkStart w:id="17" w:name="__RefHeading___Toc1228_44559829"/>
      <w:bookmarkEnd w:id="17"/>
      <w:r>
        <w:rPr>
          <w:rFonts w:cs="Times New Roman"/>
          <w:caps/>
          <w:szCs w:val="24"/>
        </w:rPr>
        <w:t>Приложение 1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Модель AS-IS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lang w:val="ru-RU" w:eastAsia="ru-RU"/>
        </w:rPr>
      </w:pPr>
      <w:r>
        <w:rPr/>
        <w:drawing>
          <wp:inline distT="0" distB="0" distL="0" distR="0">
            <wp:extent cx="2931160" cy="8084185"/>
            <wp:effectExtent l="0" t="0" r="0" b="0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18" t="-829" r="-79" b="-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808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Рисунок П.1 - Диаграмма декомпозиции IDEF0 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357" w:end="0"/>
        <w:jc w:val="end"/>
        <w:rPr>
          <w:b/>
          <w:bCs/>
        </w:rPr>
      </w:pPr>
      <w:bookmarkStart w:id="18" w:name="__RefHeading___Toc1230_44559829"/>
      <w:bookmarkEnd w:id="18"/>
      <w:r>
        <w:rPr>
          <w:rFonts w:cs="Times New Roman"/>
          <w:caps/>
          <w:szCs w:val="24"/>
        </w:rPr>
        <w:t>Приложение 2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Диаграмма TO-BE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lang w:val="ru-RU" w:eastAsia="ru-RU"/>
        </w:rPr>
      </w:pPr>
      <w:r>
        <w:rPr/>
        <w:drawing>
          <wp:inline distT="0" distB="0" distL="0" distR="0">
            <wp:extent cx="3034030" cy="8151495"/>
            <wp:effectExtent l="0" t="0" r="0" b="0"/>
            <wp:docPr id="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24" t="-1017" r="-2213" b="-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815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color w:val="000000"/>
          <w:sz w:val="22"/>
        </w:rPr>
      </w:pPr>
      <w:r>
        <w:rPr>
          <w:color w:val="000000"/>
          <w:sz w:val="20"/>
          <w:szCs w:val="20"/>
        </w:rPr>
        <w:t>Рисунок П.2 - Диаграмма декомпозиции IDEF0</w:t>
      </w:r>
      <w:r>
        <w:rPr>
          <w:color w:val="000000"/>
          <w:sz w:val="22"/>
        </w:rPr>
        <w:t xml:space="preserve"> 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357" w:end="0"/>
        <w:jc w:val="end"/>
        <w:rPr>
          <w:b/>
          <w:bCs/>
        </w:rPr>
      </w:pPr>
      <w:bookmarkStart w:id="19" w:name="__RefHeading___Toc1232_44559829"/>
      <w:bookmarkEnd w:id="19"/>
      <w:r>
        <w:rPr>
          <w:rFonts w:cs="Times New Roman"/>
          <w:caps/>
          <w:szCs w:val="24"/>
        </w:rPr>
        <w:t>Приложение 3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Диаграмма вариантов использования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sz w:val="20"/>
          <w:szCs w:val="20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0785" cy="8064500"/>
            <wp:effectExtent l="0" t="0" r="0" b="0"/>
            <wp:wrapSquare wrapText="largest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8064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color w:val="000000"/>
          <w:sz w:val="20"/>
          <w:szCs w:val="20"/>
        </w:rPr>
        <w:t>Рисунок П.3 - Диаграмма вариантов использования UML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color w:val="000000"/>
          <w:sz w:val="22"/>
        </w:rPr>
      </w:pPr>
      <w:r>
        <w:rPr>
          <w:color w:val="000000"/>
          <w:sz w:val="22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363"/>
        <w:ind w:hanging="0" w:start="357" w:end="0"/>
        <w:jc w:val="end"/>
        <w:rPr>
          <w:rFonts w:cs="Times New Roman"/>
          <w:caps/>
          <w:szCs w:val="24"/>
        </w:rPr>
      </w:pPr>
      <w:bookmarkStart w:id="20" w:name="__RefHeading___Toc1234_44559829"/>
      <w:bookmarkEnd w:id="20"/>
      <w:r>
        <w:rPr>
          <w:rFonts w:cs="Times New Roman"/>
          <w:caps/>
          <w:szCs w:val="24"/>
        </w:rPr>
        <w:t>Приложение 4</w:t>
      </w:r>
    </w:p>
    <w:p>
      <w:pPr>
        <w:pStyle w:val="Normal"/>
        <w:spacing w:before="0" w:after="283"/>
        <w:jc w:val="center"/>
        <w:rPr>
          <w:b/>
          <w:bCs/>
        </w:rPr>
      </w:pPr>
      <w:r>
        <w:rPr>
          <w:b/>
          <w:bCs/>
        </w:rPr>
        <w:t>Инфологическая модель</w:t>
      </w:r>
    </w:p>
    <w:p>
      <w:pPr>
        <w:pStyle w:val="BodyText"/>
        <w:tabs>
          <w:tab w:val="clear" w:pos="708"/>
          <w:tab w:val="left" w:pos="-3686" w:leader="none"/>
          <w:tab w:val="left" w:pos="709" w:leader="none"/>
        </w:tabs>
        <w:spacing w:lineRule="auto" w:line="360" w:before="0" w:after="0"/>
        <w:jc w:val="center"/>
        <w:rPr>
          <w:sz w:val="20"/>
          <w:szCs w:val="20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1300480</wp:posOffset>
            </wp:positionH>
            <wp:positionV relativeFrom="paragraph">
              <wp:posOffset>-204470</wp:posOffset>
            </wp:positionV>
            <wp:extent cx="3576320" cy="8140065"/>
            <wp:effectExtent l="0" t="0" r="0" b="0"/>
            <wp:wrapTopAndBottom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0" t="-9" r="-2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81400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color w:val="000000"/>
          <w:sz w:val="20"/>
          <w:szCs w:val="20"/>
        </w:rPr>
        <w:t>Рисунок П.4 - Диаграмма сущность-связь UML</w:t>
      </w:r>
    </w:p>
    <w:sectPr>
      <w:headerReference w:type="even" r:id="rId14"/>
      <w:headerReference w:type="default" r:id="rId15"/>
      <w:headerReference w:type="first" r:id="rId16"/>
      <w:type w:val="nextPage"/>
      <w:pgSz w:w="11906" w:h="16838"/>
      <w:pgMar w:left="1134" w:right="851" w:gutter="0" w:header="709" w:top="1418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Wingdings">
    <w:charset w:val="02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sz w:val="22"/>
      </w:rPr>
      <w:t>22</w:t>
    </w:r>
    <w:r>
      <w:rPr>
        <w:rStyle w:val="PageNumber"/>
        <w:sz w:val="22"/>
      </w:rPr>
      <w:fldChar w:fldCharType="end"/>
    </w:r>
  </w:p>
  <w:p>
    <w:pPr>
      <w:pStyle w:val="Normal"/>
      <w:rPr>
        <w:i/>
        <w:kern w:val="2"/>
        <w:sz w:val="2"/>
        <w:szCs w:val="2"/>
        <w:u w:val="single"/>
      </w:rPr>
    </w:pPr>
    <w:r>
      <w:rPr>
        <w:i/>
        <w:kern w:val="2"/>
        <w:sz w:val="20"/>
        <w:szCs w:val="20"/>
        <w:u w:val="single"/>
      </w:rPr>
      <w:t>Кафедра АСОИУ 09.03.04                                                                                      Производственная практика-20232331</w:t>
    </w:r>
  </w:p>
  <w:p>
    <w:pPr>
      <w:pStyle w:val="Header"/>
      <w:jc w:val="center"/>
      <w:rPr>
        <w:i/>
        <w:kern w:val="2"/>
        <w:sz w:val="2"/>
        <w:szCs w:val="2"/>
        <w:u w:val="single"/>
      </w:rPr>
    </w:pPr>
    <w:r>
      <w:rPr>
        <w:i/>
        <w:kern w:val="2"/>
        <w:sz w:val="2"/>
        <w:szCs w:val="2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sz w:val="22"/>
      </w:rPr>
      <w:t>22</w:t>
    </w:r>
    <w:r>
      <w:rPr>
        <w:rStyle w:val="PageNumber"/>
        <w:sz w:val="22"/>
      </w:rPr>
      <w:fldChar w:fldCharType="end"/>
    </w:r>
  </w:p>
  <w:p>
    <w:pPr>
      <w:pStyle w:val="Normal"/>
      <w:rPr>
        <w:i/>
        <w:kern w:val="2"/>
        <w:sz w:val="2"/>
        <w:szCs w:val="2"/>
        <w:u w:val="single"/>
      </w:rPr>
    </w:pPr>
    <w:r>
      <w:rPr>
        <w:i/>
        <w:kern w:val="2"/>
        <w:sz w:val="20"/>
        <w:szCs w:val="20"/>
        <w:u w:val="single"/>
      </w:rPr>
      <w:t>Кафедра АСОИУ 09.03.04                                                                                      Производственная практика-20232331</w:t>
    </w:r>
  </w:p>
  <w:p>
    <w:pPr>
      <w:pStyle w:val="Header"/>
      <w:jc w:val="center"/>
      <w:rPr>
        <w:i/>
        <w:kern w:val="2"/>
        <w:sz w:val="2"/>
        <w:szCs w:val="2"/>
        <w:u w:val="single"/>
      </w:rPr>
    </w:pPr>
    <w:r>
      <w:rPr>
        <w:i/>
        <w:kern w:val="2"/>
        <w:sz w:val="2"/>
        <w:szCs w:val="2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pStyle w:val="Heading3"/>
      <w:suff w:val="space"/>
      <w:lvlText w:val="%1.%2.%3."/>
      <w:lvlJc w:val="start"/>
      <w:pPr>
        <w:tabs>
          <w:tab w:val="num" w:pos="0"/>
        </w:tabs>
        <w:ind w:start="425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283" w:hanging="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623" w:hanging="360"/>
      </w:pPr>
      <w:rPr/>
    </w:lvl>
    <w:lvl w:ilvl="1">
      <w:start w:val="1"/>
      <w:numFmt w:val="decimal"/>
      <w:lvlText w:val="%2."/>
      <w:lvlJc w:val="start"/>
      <w:pPr>
        <w:tabs>
          <w:tab w:val="num" w:pos="1983"/>
        </w:tabs>
        <w:ind w:start="1983" w:hanging="360"/>
      </w:pPr>
      <w:rPr/>
    </w:lvl>
    <w:lvl w:ilvl="2">
      <w:start w:val="1"/>
      <w:numFmt w:val="decimal"/>
      <w:lvlText w:val="%3."/>
      <w:lvlJc w:val="start"/>
      <w:pPr>
        <w:tabs>
          <w:tab w:val="num" w:pos="2343"/>
        </w:tabs>
        <w:ind w:start="2343" w:hanging="360"/>
      </w:pPr>
      <w:rPr/>
    </w:lvl>
    <w:lvl w:ilvl="3">
      <w:start w:val="1"/>
      <w:numFmt w:val="decimal"/>
      <w:lvlText w:val="%4."/>
      <w:lvlJc w:val="start"/>
      <w:pPr>
        <w:tabs>
          <w:tab w:val="num" w:pos="2703"/>
        </w:tabs>
        <w:ind w:start="2703" w:hanging="360"/>
      </w:pPr>
      <w:rPr/>
    </w:lvl>
    <w:lvl w:ilvl="4">
      <w:start w:val="1"/>
      <w:numFmt w:val="decimal"/>
      <w:lvlText w:val="%5."/>
      <w:lvlJc w:val="start"/>
      <w:pPr>
        <w:tabs>
          <w:tab w:val="num" w:pos="3063"/>
        </w:tabs>
        <w:ind w:start="3063" w:hanging="360"/>
      </w:pPr>
      <w:rPr/>
    </w:lvl>
    <w:lvl w:ilvl="5">
      <w:start w:val="1"/>
      <w:numFmt w:val="decimal"/>
      <w:lvlText w:val="%6."/>
      <w:lvlJc w:val="start"/>
      <w:pPr>
        <w:tabs>
          <w:tab w:val="num" w:pos="3423"/>
        </w:tabs>
        <w:ind w:start="3423" w:hanging="360"/>
      </w:pPr>
      <w:rPr/>
    </w:lvl>
    <w:lvl w:ilvl="6">
      <w:start w:val="1"/>
      <w:numFmt w:val="decimal"/>
      <w:lvlText w:val="%7."/>
      <w:lvlJc w:val="start"/>
      <w:pPr>
        <w:tabs>
          <w:tab w:val="num" w:pos="3783"/>
        </w:tabs>
        <w:ind w:start="3783" w:hanging="360"/>
      </w:pPr>
      <w:rPr/>
    </w:lvl>
    <w:lvl w:ilvl="7">
      <w:start w:val="1"/>
      <w:numFmt w:val="decimal"/>
      <w:lvlText w:val="%8."/>
      <w:lvlJc w:val="start"/>
      <w:pPr>
        <w:tabs>
          <w:tab w:val="num" w:pos="4143"/>
        </w:tabs>
        <w:ind w:start="4143" w:hanging="360"/>
      </w:pPr>
      <w:rPr/>
    </w:lvl>
    <w:lvl w:ilvl="8">
      <w:start w:val="1"/>
      <w:numFmt w:val="decimal"/>
      <w:lvlText w:val="%9."/>
      <w:lvlJc w:val="start"/>
      <w:pPr>
        <w:tabs>
          <w:tab w:val="num" w:pos="4503"/>
        </w:tabs>
        <w:ind w:start="4503" w:hanging="360"/>
      </w:pPr>
      <w:rPr/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550" w:hanging="360"/>
      </w:pPr>
      <w:rPr/>
    </w:lvl>
    <w:lvl w:ilvl="1">
      <w:start w:val="1"/>
      <w:numFmt w:val="decimal"/>
      <w:lvlText w:val="%2."/>
      <w:lvlJc w:val="start"/>
      <w:pPr>
        <w:tabs>
          <w:tab w:val="num" w:pos="1910"/>
        </w:tabs>
        <w:ind w:start="1910" w:hanging="360"/>
      </w:pPr>
      <w:rPr/>
    </w:lvl>
    <w:lvl w:ilvl="2">
      <w:start w:val="1"/>
      <w:numFmt w:val="decimal"/>
      <w:lvlText w:val="%3."/>
      <w:lvlJc w:val="start"/>
      <w:pPr>
        <w:tabs>
          <w:tab w:val="num" w:pos="2270"/>
        </w:tabs>
        <w:ind w:start="2270" w:hanging="360"/>
      </w:pPr>
      <w:rPr/>
    </w:lvl>
    <w:lvl w:ilvl="3">
      <w:start w:val="1"/>
      <w:numFmt w:val="decimal"/>
      <w:lvlText w:val="%4."/>
      <w:lvlJc w:val="start"/>
      <w:pPr>
        <w:tabs>
          <w:tab w:val="num" w:pos="2630"/>
        </w:tabs>
        <w:ind w:start="2630" w:hanging="360"/>
      </w:pPr>
      <w:rPr/>
    </w:lvl>
    <w:lvl w:ilvl="4">
      <w:start w:val="1"/>
      <w:numFmt w:val="decimal"/>
      <w:lvlText w:val="%5."/>
      <w:lvlJc w:val="start"/>
      <w:pPr>
        <w:tabs>
          <w:tab w:val="num" w:pos="2990"/>
        </w:tabs>
        <w:ind w:start="2990" w:hanging="360"/>
      </w:pPr>
      <w:rPr/>
    </w:lvl>
    <w:lvl w:ilvl="5">
      <w:start w:val="1"/>
      <w:numFmt w:val="decimal"/>
      <w:lvlText w:val="%6."/>
      <w:lvlJc w:val="start"/>
      <w:pPr>
        <w:tabs>
          <w:tab w:val="num" w:pos="3350"/>
        </w:tabs>
        <w:ind w:start="3350" w:hanging="360"/>
      </w:pPr>
      <w:rPr/>
    </w:lvl>
    <w:lvl w:ilvl="6">
      <w:start w:val="1"/>
      <w:numFmt w:val="decimal"/>
      <w:lvlText w:val="%7."/>
      <w:lvlJc w:val="start"/>
      <w:pPr>
        <w:tabs>
          <w:tab w:val="num" w:pos="3710"/>
        </w:tabs>
        <w:ind w:start="3710" w:hanging="360"/>
      </w:pPr>
      <w:rPr/>
    </w:lvl>
    <w:lvl w:ilvl="7">
      <w:start w:val="1"/>
      <w:numFmt w:val="decimal"/>
      <w:lvlText w:val="%8."/>
      <w:lvlJc w:val="start"/>
      <w:pPr>
        <w:tabs>
          <w:tab w:val="num" w:pos="4070"/>
        </w:tabs>
        <w:ind w:start="4070" w:hanging="360"/>
      </w:pPr>
      <w:rPr/>
    </w:lvl>
    <w:lvl w:ilvl="8">
      <w:start w:val="1"/>
      <w:numFmt w:val="decimal"/>
      <w:lvlText w:val="%9."/>
      <w:lvlJc w:val="start"/>
      <w:pPr>
        <w:tabs>
          <w:tab w:val="num" w:pos="4430"/>
        </w:tabs>
        <w:ind w:start="4430" w:hanging="360"/>
      </w:pPr>
      <w:rPr/>
    </w:lvl>
  </w:abstractNum>
  <w:abstractNum w:abstractNumId="8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13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46"/>
        </w:tabs>
        <w:ind w:start="17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06"/>
        </w:tabs>
        <w:ind w:start="21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466"/>
        </w:tabs>
        <w:ind w:start="24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26"/>
        </w:tabs>
        <w:ind w:start="28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186"/>
        </w:tabs>
        <w:ind w:start="31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46"/>
        </w:tabs>
        <w:ind w:start="35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06"/>
        </w:tabs>
        <w:ind w:start="39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266"/>
        </w:tabs>
        <w:ind w:start="4266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021"/>
        </w:tabs>
        <w:ind w:start="1021" w:hanging="312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10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550" w:hanging="360"/>
      </w:pPr>
      <w:rPr/>
    </w:lvl>
    <w:lvl w:ilvl="1">
      <w:start w:val="1"/>
      <w:numFmt w:val="decimal"/>
      <w:lvlText w:val="%2."/>
      <w:lvlJc w:val="start"/>
      <w:pPr>
        <w:tabs>
          <w:tab w:val="num" w:pos="1910"/>
        </w:tabs>
        <w:ind w:start="1910" w:hanging="360"/>
      </w:pPr>
      <w:rPr/>
    </w:lvl>
    <w:lvl w:ilvl="2">
      <w:start w:val="1"/>
      <w:numFmt w:val="decimal"/>
      <w:lvlText w:val="%3."/>
      <w:lvlJc w:val="start"/>
      <w:pPr>
        <w:tabs>
          <w:tab w:val="num" w:pos="2270"/>
        </w:tabs>
        <w:ind w:start="2270" w:hanging="360"/>
      </w:pPr>
      <w:rPr/>
    </w:lvl>
    <w:lvl w:ilvl="3">
      <w:start w:val="1"/>
      <w:numFmt w:val="decimal"/>
      <w:lvlText w:val="%4."/>
      <w:lvlJc w:val="start"/>
      <w:pPr>
        <w:tabs>
          <w:tab w:val="num" w:pos="2630"/>
        </w:tabs>
        <w:ind w:start="2630" w:hanging="360"/>
      </w:pPr>
      <w:rPr/>
    </w:lvl>
    <w:lvl w:ilvl="4">
      <w:start w:val="1"/>
      <w:numFmt w:val="decimal"/>
      <w:lvlText w:val="%5."/>
      <w:lvlJc w:val="start"/>
      <w:pPr>
        <w:tabs>
          <w:tab w:val="num" w:pos="2990"/>
        </w:tabs>
        <w:ind w:start="2990" w:hanging="360"/>
      </w:pPr>
      <w:rPr/>
    </w:lvl>
    <w:lvl w:ilvl="5">
      <w:start w:val="1"/>
      <w:numFmt w:val="decimal"/>
      <w:lvlText w:val="%6."/>
      <w:lvlJc w:val="start"/>
      <w:pPr>
        <w:tabs>
          <w:tab w:val="num" w:pos="3350"/>
        </w:tabs>
        <w:ind w:start="3350" w:hanging="360"/>
      </w:pPr>
      <w:rPr/>
    </w:lvl>
    <w:lvl w:ilvl="6">
      <w:start w:val="1"/>
      <w:numFmt w:val="decimal"/>
      <w:lvlText w:val="%7."/>
      <w:lvlJc w:val="start"/>
      <w:pPr>
        <w:tabs>
          <w:tab w:val="num" w:pos="3710"/>
        </w:tabs>
        <w:ind w:start="3710" w:hanging="360"/>
      </w:pPr>
      <w:rPr/>
    </w:lvl>
    <w:lvl w:ilvl="7">
      <w:start w:val="1"/>
      <w:numFmt w:val="decimal"/>
      <w:lvlText w:val="%8."/>
      <w:lvlJc w:val="start"/>
      <w:pPr>
        <w:tabs>
          <w:tab w:val="num" w:pos="4070"/>
        </w:tabs>
        <w:ind w:start="4070" w:hanging="360"/>
      </w:pPr>
      <w:rPr/>
    </w:lvl>
    <w:lvl w:ilvl="8">
      <w:start w:val="1"/>
      <w:numFmt w:val="decimal"/>
      <w:lvlText w:val="%9."/>
      <w:lvlJc w:val="start"/>
      <w:pPr>
        <w:tabs>
          <w:tab w:val="num" w:pos="4430"/>
        </w:tabs>
        <w:ind w:start="443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550" w:hanging="360"/>
      </w:pPr>
      <w:rPr/>
    </w:lvl>
    <w:lvl w:ilvl="1">
      <w:start w:val="1"/>
      <w:numFmt w:val="decimal"/>
      <w:lvlText w:val="%2."/>
      <w:lvlJc w:val="start"/>
      <w:pPr>
        <w:tabs>
          <w:tab w:val="num" w:pos="1910"/>
        </w:tabs>
        <w:ind w:start="1910" w:hanging="360"/>
      </w:pPr>
      <w:rPr/>
    </w:lvl>
    <w:lvl w:ilvl="2">
      <w:start w:val="1"/>
      <w:numFmt w:val="decimal"/>
      <w:lvlText w:val="%3."/>
      <w:lvlJc w:val="start"/>
      <w:pPr>
        <w:tabs>
          <w:tab w:val="num" w:pos="2270"/>
        </w:tabs>
        <w:ind w:start="2270" w:hanging="360"/>
      </w:pPr>
      <w:rPr/>
    </w:lvl>
    <w:lvl w:ilvl="3">
      <w:start w:val="1"/>
      <w:numFmt w:val="decimal"/>
      <w:lvlText w:val="%4."/>
      <w:lvlJc w:val="start"/>
      <w:pPr>
        <w:tabs>
          <w:tab w:val="num" w:pos="2630"/>
        </w:tabs>
        <w:ind w:start="2630" w:hanging="360"/>
      </w:pPr>
      <w:rPr/>
    </w:lvl>
    <w:lvl w:ilvl="4">
      <w:start w:val="1"/>
      <w:numFmt w:val="decimal"/>
      <w:lvlText w:val="%5."/>
      <w:lvlJc w:val="start"/>
      <w:pPr>
        <w:tabs>
          <w:tab w:val="num" w:pos="2990"/>
        </w:tabs>
        <w:ind w:start="2990" w:hanging="360"/>
      </w:pPr>
      <w:rPr/>
    </w:lvl>
    <w:lvl w:ilvl="5">
      <w:start w:val="1"/>
      <w:numFmt w:val="decimal"/>
      <w:lvlText w:val="%6."/>
      <w:lvlJc w:val="start"/>
      <w:pPr>
        <w:tabs>
          <w:tab w:val="num" w:pos="3350"/>
        </w:tabs>
        <w:ind w:start="3350" w:hanging="360"/>
      </w:pPr>
      <w:rPr/>
    </w:lvl>
    <w:lvl w:ilvl="6">
      <w:start w:val="1"/>
      <w:numFmt w:val="decimal"/>
      <w:lvlText w:val="%7."/>
      <w:lvlJc w:val="start"/>
      <w:pPr>
        <w:tabs>
          <w:tab w:val="num" w:pos="3710"/>
        </w:tabs>
        <w:ind w:start="3710" w:hanging="360"/>
      </w:pPr>
      <w:rPr/>
    </w:lvl>
    <w:lvl w:ilvl="7">
      <w:start w:val="1"/>
      <w:numFmt w:val="decimal"/>
      <w:lvlText w:val="%8."/>
      <w:lvlJc w:val="start"/>
      <w:pPr>
        <w:tabs>
          <w:tab w:val="num" w:pos="4070"/>
        </w:tabs>
        <w:ind w:start="4070" w:hanging="360"/>
      </w:pPr>
      <w:rPr/>
    </w:lvl>
    <w:lvl w:ilvl="8">
      <w:start w:val="1"/>
      <w:numFmt w:val="decimal"/>
      <w:lvlText w:val="%9."/>
      <w:lvlJc w:val="start"/>
      <w:pPr>
        <w:tabs>
          <w:tab w:val="num" w:pos="4430"/>
        </w:tabs>
        <w:ind w:start="443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60" w:before="0" w:after="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363"/>
      <w:ind w:hanging="0" w:start="0" w:end="0"/>
      <w:jc w:val="center"/>
      <w:outlineLvl w:val="0"/>
    </w:pPr>
    <w:rPr>
      <w:rFonts w:ascii="Times New Roman" w:hAnsi="Times New Roman" w:eastAsia="Ti" w:cs="Arial"/>
      <w:b/>
      <w:bCs/>
      <w:kern w:val="2"/>
      <w:sz w:val="24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283"/>
      <w:ind w:firstLine="567" w:start="0" w:end="0"/>
      <w:outlineLvl w:val="1"/>
    </w:pPr>
    <w:rPr>
      <w:rFonts w:ascii="Times New Roman" w:hAnsi="Times New Roman" w:eastAsia="Times New Roman" w:cs="Arial"/>
      <w:b/>
      <w:bCs/>
      <w:i w:val="false"/>
      <w:iCs/>
      <w:sz w:val="24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 w:cs="Times New Roman"/>
      <w:b/>
      <w:bCs/>
      <w:sz w:val="24"/>
      <w:szCs w:val="28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11z0">
    <w:name w:val="WW8Num11z0"/>
    <w:qFormat/>
    <w:rPr>
      <w:rFonts w:ascii="Symbol" w:hAnsi="Symbol" w:cs="OpenSymbol;Arial Unicode MS"/>
    </w:rPr>
  </w:style>
  <w:style w:type="character" w:styleId="WW8Num11z1">
    <w:name w:val="WW8Num11z1"/>
    <w:qFormat/>
    <w:rPr>
      <w:rFonts w:ascii="OpenSymbol;Arial Unicode MS" w:hAnsi="OpenSymbol;Arial Unicode MS" w:cs="OpenSymbol;Arial Unicode MS"/>
    </w:rPr>
  </w:style>
  <w:style w:type="character" w:styleId="Style11">
    <w:name w:val="Основной шрифт абзаца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z0">
    <w:name w:val="WW8Num1z0"/>
    <w:qFormat/>
    <w:rPr/>
  </w:style>
  <w:style w:type="character" w:styleId="WW8Num3z1">
    <w:name w:val="WW8Num3z1"/>
    <w:qFormat/>
    <w:rPr>
      <w:rFonts w:ascii="Times New Roman" w:hAnsi="Times New Roman" w:eastAsia="Calibri" w:cs="Times New Roman"/>
      <w:sz w:val="24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3z4">
    <w:name w:val="WW8Num3z4"/>
    <w:qFormat/>
    <w:rPr>
      <w:rFonts w:ascii="Courier New" w:hAnsi="Courier New" w:cs="Courier New"/>
    </w:rPr>
  </w:style>
  <w:style w:type="character" w:styleId="WW8Num5z0">
    <w:name w:val="WW8Num5z0"/>
    <w:qFormat/>
    <w:rPr/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9z1">
    <w:name w:val="WW8Num9z1"/>
    <w:qFormat/>
    <w:rPr>
      <w:rFonts w:ascii="Times New Roman" w:hAnsi="Times New Roman" w:eastAsia="Calibri" w:cs="Times New Roman"/>
      <w:sz w:val="24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1">
    <w:name w:val="Основной шрифт абзаца1"/>
    <w:qFormat/>
    <w:rPr/>
  </w:style>
  <w:style w:type="character" w:styleId="PageNumber">
    <w:name w:val="page number"/>
    <w:basedOn w:val="1"/>
    <w:rPr/>
  </w:style>
  <w:style w:type="character" w:styleId="11">
    <w:name w:val="Заголовок 1 Знак"/>
    <w:qFormat/>
    <w:rPr>
      <w:rFonts w:ascii="Arial" w:hAnsi="Arial" w:eastAsia="Calibri" w:cs="Arial"/>
      <w:b/>
      <w:bCs/>
      <w:kern w:val="2"/>
      <w:sz w:val="32"/>
      <w:szCs w:val="32"/>
      <w:lang w:bidi="ar-SA"/>
    </w:r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2">
    <w:name w:val="Абзац списка Знак"/>
    <w:qFormat/>
    <w:rPr/>
  </w:style>
  <w:style w:type="character" w:styleId="Style13">
    <w:name w:val="Текст сноски Знак"/>
    <w:qFormat/>
    <w:rPr>
      <w:rFonts w:eastAsia="Calibri"/>
    </w:rPr>
  </w:style>
  <w:style w:type="character" w:styleId="FootnoteCharacters">
    <w:name w:val="Footnote Characters"/>
    <w:qFormat/>
    <w:rPr>
      <w:vertAlign w:val="superscript"/>
    </w:rPr>
  </w:style>
  <w:style w:type="character" w:styleId="12">
    <w:name w:val="Знак примечания1"/>
    <w:qFormat/>
    <w:rPr>
      <w:sz w:val="16"/>
      <w:szCs w:val="16"/>
    </w:rPr>
  </w:style>
  <w:style w:type="character" w:styleId="Style14">
    <w:name w:val="Текст примечания Знак"/>
    <w:qFormat/>
    <w:rPr>
      <w:rFonts w:eastAsia="Calibri"/>
    </w:rPr>
  </w:style>
  <w:style w:type="character" w:styleId="Style15">
    <w:name w:val="Тема примечания Знак"/>
    <w:qFormat/>
    <w:rPr>
      <w:rFonts w:eastAsia="Calibri"/>
      <w:b/>
      <w:bCs/>
    </w:rPr>
  </w:style>
  <w:style w:type="character" w:styleId="Style16">
    <w:name w:val="Ссылка указателя"/>
    <w:qFormat/>
    <w:rPr/>
  </w:style>
  <w:style w:type="character" w:styleId="Style17">
    <w:name w:val="Символ нумерации"/>
    <w:qFormat/>
    <w:rPr/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;Arial Unicode MS" w:hAnsi="OpenSymbol;Arial Unicode MS" w:eastAsia="OpenSymbol;Arial Unicode MS" w:cs="OpenSymbol;Arial Unicode MS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;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;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;Calib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3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;Calibri"/>
      <w:sz w:val="28"/>
      <w:szCs w:val="28"/>
    </w:rPr>
  </w:style>
  <w:style w:type="paragraph" w:styleId="Style20">
    <w:name w:val="Название объекта"/>
    <w:basedOn w:val="Normal"/>
    <w:qFormat/>
    <w:pPr>
      <w:suppressLineNumbers/>
      <w:spacing w:before="120" w:after="120"/>
    </w:pPr>
    <w:rPr>
      <w:rFonts w:cs="Arial Unicode MS;Arial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Noto Sans Devanagari;Calibri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;Calibri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Noto Sans Devanagari;Calibri"/>
      <w:i/>
      <w:iCs/>
      <w:sz w:val="24"/>
      <w:szCs w:val="24"/>
    </w:rPr>
  </w:style>
  <w:style w:type="paragraph" w:styleId="Style21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user5">
    <w:name w:val="Колонтитулы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2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5">
    <w:name w:val="Схема документа1"/>
    <w:basedOn w:val="Normal"/>
    <w:qFormat/>
    <w:pPr>
      <w:shd w:val="clear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40" w:end="0"/>
    </w:pPr>
    <w:rPr/>
  </w:style>
  <w:style w:type="paragraph" w:styleId="BodyTextIndent2">
    <w:name w:val="Body Text Indent 2"/>
    <w:basedOn w:val="Normal"/>
    <w:qFormat/>
    <w:pPr>
      <w:spacing w:lineRule="auto" w:line="480"/>
      <w:ind w:firstLine="720" w:start="0" w:end="-1"/>
      <w:jc w:val="start"/>
    </w:pPr>
    <w:rPr>
      <w:rFonts w:eastAsia="Times New Roman"/>
      <w:sz w:val="28"/>
      <w:szCs w:val="20"/>
    </w:rPr>
  </w:style>
  <w:style w:type="paragraph" w:styleId="Style23">
    <w:name w:val="Абзац списка"/>
    <w:basedOn w:val="Normal"/>
    <w:qFormat/>
    <w:pPr>
      <w:widowControl/>
      <w:spacing w:lineRule="auto" w:line="276" w:before="0" w:after="200"/>
      <w:ind w:hanging="0" w:start="720" w:end="0"/>
      <w:jc w:val="start"/>
    </w:pPr>
    <w:rPr>
      <w:rFonts w:eastAsia="Times New Roman"/>
      <w:sz w:val="20"/>
      <w:szCs w:val="20"/>
      <w:lang w:val="ru-RU"/>
    </w:rPr>
  </w:style>
  <w:style w:type="paragraph" w:styleId="FootnoteText">
    <w:name w:val="footnote text"/>
    <w:basedOn w:val="Normal"/>
    <w:pPr/>
    <w:rPr>
      <w:sz w:val="20"/>
      <w:szCs w:val="20"/>
      <w:lang w:val="ru-RU"/>
    </w:rPr>
  </w:style>
  <w:style w:type="paragraph" w:styleId="16">
    <w:name w:val="Текст примечания1"/>
    <w:basedOn w:val="Normal"/>
    <w:qFormat/>
    <w:pPr/>
    <w:rPr>
      <w:sz w:val="20"/>
      <w:szCs w:val="20"/>
      <w:lang w:val="ru-RU"/>
    </w:rPr>
  </w:style>
  <w:style w:type="paragraph" w:styleId="Style24">
    <w:name w:val="Тема примечания"/>
    <w:basedOn w:val="16"/>
    <w:next w:val="16"/>
    <w:qFormat/>
    <w:pPr/>
    <w:rPr>
      <w:b/>
      <w:bCs/>
    </w:rPr>
  </w:style>
  <w:style w:type="paragraph" w:styleId="111text">
    <w:name w:val="111text"/>
    <w:basedOn w:val="Normal"/>
    <w:qFormat/>
    <w:pPr>
      <w:shd w:val="clear" w:fill="FFFFFF"/>
      <w:ind w:firstLine="709" w:start="0" w:end="0"/>
    </w:pPr>
    <w:rPr>
      <w:rFonts w:eastAsia="Times New Roman"/>
      <w:spacing w:val="4"/>
      <w:szCs w:val="28"/>
    </w:rPr>
  </w:style>
  <w:style w:type="paragraph" w:styleId="TableParagraph">
    <w:name w:val="Table Paragraph"/>
    <w:basedOn w:val="Normal"/>
    <w:qFormat/>
    <w:pPr>
      <w:spacing w:lineRule="auto" w:line="240"/>
      <w:jc w:val="start"/>
    </w:pPr>
    <w:rPr>
      <w:rFonts w:eastAsia="Times New Roman"/>
      <w:sz w:val="22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Содержимое врезки (user)"/>
    <w:basedOn w:val="Normal"/>
    <w:qFormat/>
    <w:pPr/>
    <w:rPr/>
  </w:style>
  <w:style w:type="paragraph" w:styleId="TOC3">
    <w:name w:val="toc 3"/>
    <w:basedOn w:val="14"/>
    <w:pPr>
      <w:tabs>
        <w:tab w:val="clear" w:pos="708"/>
        <w:tab w:val="right" w:pos="9354" w:leader="dot"/>
      </w:tabs>
      <w:ind w:hanging="0" w:start="567" w:end="0"/>
    </w:pPr>
    <w:rPr/>
  </w:style>
  <w:style w:type="paragraph" w:styleId="Style27">
    <w:name w:val="Перечень рисунков"/>
    <w:basedOn w:val="caption111"/>
    <w:qFormat/>
    <w:pPr/>
    <w:rPr/>
  </w:style>
  <w:style w:type="paragraph" w:styleId="TOC4">
    <w:name w:val="toc 4"/>
    <w:basedOn w:val="Style19"/>
    <w:pPr/>
    <w:rPr/>
  </w:style>
  <w:style w:type="paragraph" w:styleId="TOC5">
    <w:name w:val="toc 5"/>
    <w:basedOn w:val="Style19"/>
    <w:pPr/>
    <w:rPr/>
  </w:style>
  <w:style w:type="paragraph" w:styleId="TOC6">
    <w:name w:val="toc 6"/>
    <w:basedOn w:val="Style19"/>
    <w:pPr/>
    <w:rPr/>
  </w:style>
  <w:style w:type="paragraph" w:styleId="TOC7">
    <w:name w:val="toc 7"/>
    <w:basedOn w:val="Style19"/>
    <w:pPr/>
    <w:rPr/>
  </w:style>
  <w:style w:type="paragraph" w:styleId="TOC8">
    <w:name w:val="toc 8"/>
    <w:basedOn w:val="Style19"/>
    <w:pPr/>
    <w:rPr/>
  </w:style>
  <w:style w:type="paragraph" w:styleId="TOC9">
    <w:name w:val="toc 9"/>
    <w:basedOn w:val="Style19"/>
    <w:pPr/>
    <w:rPr/>
  </w:style>
  <w:style w:type="paragraph" w:styleId="Style28">
    <w:name w:val="Обычный (Интернет)"/>
    <w:basedOn w:val="Normal"/>
    <w:qFormat/>
    <w:pPr>
      <w:widowControl/>
      <w:spacing w:lineRule="auto" w:line="240" w:before="280" w:after="280"/>
      <w:jc w:val="start"/>
    </w:pPr>
    <w:rPr>
      <w:rFonts w:eastAsia="Times New Roman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eveloper.crazygames.com/" TargetMode="External"/><Relationship Id="rId5" Type="http://schemas.openxmlformats.org/officeDocument/2006/relationships/hyperlink" Target="https://gamedistribution.com/" TargetMode="External"/><Relationship Id="rId6" Type="http://schemas.openxmlformats.org/officeDocument/2006/relationships/hyperlink" Target="https://developers.poki.com/" TargetMode="External"/><Relationship Id="rId7" Type="http://schemas.openxmlformats.org/officeDocument/2006/relationships/hyperlink" Target="https://itch.io/developers" TargetMode="External"/><Relationship Id="rId8" Type="http://schemas.openxmlformats.org/officeDocument/2006/relationships/hyperlink" Target="https://cloudarcade.net/" TargetMode="External"/><Relationship Id="rId9" Type="http://schemas.openxmlformats.org/officeDocument/2006/relationships/hyperlink" Target="https://www.playground.ru/misc/news/otchet_the_2026_state_of_web_gaming_zafiksiroval_rost_populyarnosti_brauzernyh_igr-1855060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Application>LibreOffice/26.2.4.2$Linux_X86_64 LibreOffice_project/df4f15f06f7b375c1d16aa35fba92d50b262cd01</Application>
  <AppVersion>15.0000</AppVersion>
  <Pages>22</Pages>
  <Words>3710</Words>
  <Characters>28617</Characters>
  <CharactersWithSpaces>32346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2021-01-23T11:30:00Z</dcterms:created>
  <dc:creator>v</dc:creator>
  <dc:description/>
  <dc:language>ru-RU</dc:language>
  <cp:lastModifiedBy/>
  <cp:lastPrinted>2026-07-09T05:59:00Z</cp:lastPrinted>
  <dcterms:modified xsi:type="dcterms:W3CDTF">2026-07-15T23:45:43Z</dcterms:modified>
  <cp:revision>20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