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A5DDF" w14:textId="77777777" w:rsidR="0054336E" w:rsidRDefault="0054336E" w:rsidP="0054336E">
      <w:proofErr w:type="gramStart"/>
      <w:r>
        <w:t>![</w:t>
      </w:r>
      <w:proofErr w:type="gramEnd"/>
      <w:r>
        <w:t>](RackMultipart20230123-1-fh9ug0_html_be4d3dba06483b1d.jpg)</w:t>
      </w:r>
    </w:p>
    <w:p w14:paraId="2AEFD6B5" w14:textId="77777777" w:rsidR="0054336E" w:rsidRDefault="0054336E" w:rsidP="0054336E"/>
    <w:p w14:paraId="4E0C950D" w14:textId="77777777" w:rsidR="0054336E" w:rsidRDefault="0054336E" w:rsidP="0054336E">
      <w:r>
        <w:t># **CRISPR Cas – RPA Assay**</w:t>
      </w:r>
    </w:p>
    <w:p w14:paraId="53BEEF82" w14:textId="77777777" w:rsidR="0054336E" w:rsidRDefault="0054336E" w:rsidP="0054336E"/>
    <w:p w14:paraId="5EF73B9F" w14:textId="77777777" w:rsidR="0054336E" w:rsidRDefault="0054336E" w:rsidP="0054336E">
      <w:r>
        <w:t>## _Standard Operating Procedure_</w:t>
      </w:r>
    </w:p>
    <w:p w14:paraId="4DB72418" w14:textId="77777777" w:rsidR="0054336E" w:rsidRDefault="0054336E" w:rsidP="0054336E"/>
    <w:p w14:paraId="05F084B0" w14:textId="77777777" w:rsidR="0054336E" w:rsidRDefault="0054336E" w:rsidP="0054336E">
      <w:r>
        <w:t>**Table 1: Document metadata**</w:t>
      </w:r>
    </w:p>
    <w:p w14:paraId="771F10DA" w14:textId="77777777" w:rsidR="0054336E" w:rsidRDefault="0054336E" w:rsidP="0054336E"/>
    <w:p w14:paraId="7DD66EE2" w14:textId="77777777" w:rsidR="0054336E" w:rsidRDefault="0054336E" w:rsidP="0054336E">
      <w:r>
        <w:t>| Edition/Version Number | v0.1 |</w:t>
      </w:r>
    </w:p>
    <w:p w14:paraId="2668BF53" w14:textId="77777777" w:rsidR="0054336E" w:rsidRDefault="0054336E" w:rsidP="0054336E">
      <w:r>
        <w:t>| --- | --- |</w:t>
      </w:r>
    </w:p>
    <w:p w14:paraId="1B80AA4C" w14:textId="77777777" w:rsidR="0054336E" w:rsidRDefault="0054336E" w:rsidP="0054336E">
      <w:r>
        <w:t>| Document ID | N/A |</w:t>
      </w:r>
    </w:p>
    <w:p w14:paraId="3211E29A" w14:textId="77777777" w:rsidR="0054336E" w:rsidRDefault="0054336E" w:rsidP="0054336E">
      <w:r>
        <w:t>| License | https://creativecommons.org/licenses/by/4.0/ |</w:t>
      </w:r>
    </w:p>
    <w:p w14:paraId="732F023D" w14:textId="77777777" w:rsidR="0054336E" w:rsidRDefault="0054336E" w:rsidP="0054336E">
      <w:r>
        <w:t>| Date released (YYYY-MM-DD) | 2023-01-17 |</w:t>
      </w:r>
    </w:p>
    <w:p w14:paraId="6D75C542" w14:textId="77777777" w:rsidR="0054336E" w:rsidRDefault="0054336E" w:rsidP="0054336E"/>
    <w:p w14:paraId="5A1D72C8" w14:textId="77777777" w:rsidR="0054336E" w:rsidRDefault="0054336E" w:rsidP="0054336E">
      <w:r>
        <w:t>**Table 2: Authors**</w:t>
      </w:r>
    </w:p>
    <w:p w14:paraId="36C93B99" w14:textId="77777777" w:rsidR="0054336E" w:rsidRDefault="0054336E" w:rsidP="0054336E"/>
    <w:p w14:paraId="6100275C" w14:textId="77777777" w:rsidR="0054336E" w:rsidRDefault="0054336E" w:rsidP="0054336E">
      <w:r>
        <w:t>| **Given name(s)** | **Family name(s)** | **Affiliation** |</w:t>
      </w:r>
    </w:p>
    <w:p w14:paraId="5DF2D8E6" w14:textId="77777777" w:rsidR="0054336E" w:rsidRDefault="0054336E" w:rsidP="0054336E">
      <w:r>
        <w:t>| --- | --- | --- |</w:t>
      </w:r>
    </w:p>
    <w:p w14:paraId="4877DFA6" w14:textId="77777777" w:rsidR="0054336E" w:rsidRDefault="0054336E" w:rsidP="0054336E">
      <w:r>
        <w:t>| Fiona | Bracken | Dublin City University |</w:t>
      </w:r>
    </w:p>
    <w:p w14:paraId="39CBB2F4" w14:textId="77777777" w:rsidR="0054336E" w:rsidRDefault="0054336E" w:rsidP="0054336E">
      <w:r>
        <w:t>| Paola | Drago | Dublin City University |</w:t>
      </w:r>
    </w:p>
    <w:p w14:paraId="569D17B3" w14:textId="77777777" w:rsidR="0054336E" w:rsidRDefault="0054336E" w:rsidP="0054336E">
      <w:r>
        <w:t>| Anne | Parle-McDermott | Dublin City University |</w:t>
      </w:r>
    </w:p>
    <w:p w14:paraId="63A31ECB" w14:textId="77777777" w:rsidR="0054336E" w:rsidRDefault="0054336E" w:rsidP="0054336E">
      <w:r>
        <w:t>| Fiona | Regan | Dublin City University |</w:t>
      </w:r>
    </w:p>
    <w:p w14:paraId="03E139C0" w14:textId="77777777" w:rsidR="0054336E" w:rsidRDefault="0054336E" w:rsidP="0054336E"/>
    <w:p w14:paraId="727132B8" w14:textId="77777777" w:rsidR="0054336E" w:rsidRDefault="0054336E" w:rsidP="0054336E">
      <w:r>
        <w:t># Table of Contents</w:t>
      </w:r>
    </w:p>
    <w:p w14:paraId="7BB3B0FB" w14:textId="77777777" w:rsidR="0054336E" w:rsidRDefault="0054336E" w:rsidP="0054336E"/>
    <w:p w14:paraId="37997C01" w14:textId="77777777" w:rsidR="0054336E" w:rsidRDefault="0054336E" w:rsidP="0054336E">
      <w:r>
        <w:t>_**[</w:t>
      </w:r>
      <w:proofErr w:type="gramStart"/>
      <w:r>
        <w:t>1](</w:t>
      </w:r>
      <w:proofErr w:type="gramEnd"/>
      <w:r>
        <w:t>#_Toc125367401)**__ **Introduction 3** _</w:t>
      </w:r>
    </w:p>
    <w:p w14:paraId="1636FEB8" w14:textId="77777777" w:rsidR="0054336E" w:rsidRDefault="0054336E" w:rsidP="0054336E"/>
    <w:p w14:paraId="56D68FD7" w14:textId="77777777" w:rsidR="0054336E" w:rsidRDefault="0054336E" w:rsidP="0054336E">
      <w:r>
        <w:t>_**[</w:t>
      </w:r>
      <w:proofErr w:type="gramStart"/>
      <w:r>
        <w:t>2](</w:t>
      </w:r>
      <w:proofErr w:type="gramEnd"/>
      <w:r>
        <w:t>#_Toc125367402)**__ **CRISPR Cas – RPA Assay Protocol 3** _</w:t>
      </w:r>
    </w:p>
    <w:p w14:paraId="00591163" w14:textId="77777777" w:rsidR="0054336E" w:rsidRDefault="0054336E" w:rsidP="0054336E"/>
    <w:p w14:paraId="73FCB41D" w14:textId="77777777" w:rsidR="0054336E" w:rsidRDefault="0054336E" w:rsidP="0054336E">
      <w:r>
        <w:t>**[</w:t>
      </w:r>
      <w:proofErr w:type="gramStart"/>
      <w:r>
        <w:t>2.1](</w:t>
      </w:r>
      <w:proofErr w:type="gramEnd"/>
      <w:r>
        <w:t>#_Toc125367403)**_ **Recombinase Polymerase Amplification (RPA) 3**</w:t>
      </w:r>
    </w:p>
    <w:p w14:paraId="4096C2BC" w14:textId="77777777" w:rsidR="0054336E" w:rsidRDefault="0054336E" w:rsidP="0054336E"/>
    <w:p w14:paraId="72B97472" w14:textId="77777777" w:rsidR="0054336E" w:rsidRDefault="0054336E" w:rsidP="0054336E">
      <w:r>
        <w:t>**[</w:t>
      </w:r>
      <w:proofErr w:type="gramStart"/>
      <w:r>
        <w:t>2.2](</w:t>
      </w:r>
      <w:proofErr w:type="gramEnd"/>
      <w:r>
        <w:t>#_Toc125367404)**_ **CRISPR-Cas Detection 3**</w:t>
      </w:r>
    </w:p>
    <w:p w14:paraId="4FB52490" w14:textId="77777777" w:rsidR="0054336E" w:rsidRDefault="0054336E" w:rsidP="0054336E"/>
    <w:p w14:paraId="7348788F" w14:textId="77777777" w:rsidR="0054336E" w:rsidRDefault="0054336E" w:rsidP="0054336E">
      <w:r>
        <w:t>_**[</w:t>
      </w:r>
      <w:proofErr w:type="gramStart"/>
      <w:r>
        <w:t>3](</w:t>
      </w:r>
      <w:proofErr w:type="gramEnd"/>
      <w:r>
        <w:t>#_Toc125367405)**__ **Schematic summary 4** _</w:t>
      </w:r>
    </w:p>
    <w:p w14:paraId="3E45F465" w14:textId="77777777" w:rsidR="0054336E" w:rsidRDefault="0054336E" w:rsidP="0054336E"/>
    <w:p w14:paraId="1CBD96A4" w14:textId="77777777" w:rsidR="0054336E" w:rsidRDefault="0054336E" w:rsidP="0054336E">
      <w:r>
        <w:t>_**[</w:t>
      </w:r>
      <w:proofErr w:type="gramStart"/>
      <w:r>
        <w:t>4](</w:t>
      </w:r>
      <w:proofErr w:type="gramEnd"/>
      <w:r>
        <w:t>#_Toc125367406)**__ **Materials 5** _</w:t>
      </w:r>
    </w:p>
    <w:p w14:paraId="3048E426" w14:textId="77777777" w:rsidR="0054336E" w:rsidRDefault="0054336E" w:rsidP="0054336E"/>
    <w:p w14:paraId="77656616" w14:textId="77777777" w:rsidR="0054336E" w:rsidRDefault="0054336E" w:rsidP="0054336E">
      <w:r>
        <w:t>**[</w:t>
      </w:r>
      <w:proofErr w:type="gramStart"/>
      <w:r>
        <w:t>4.1](</w:t>
      </w:r>
      <w:proofErr w:type="gramEnd"/>
      <w:r>
        <w:t>#_Toc125367407)**_ **Instruments 5**</w:t>
      </w:r>
    </w:p>
    <w:p w14:paraId="080A437F" w14:textId="77777777" w:rsidR="0054336E" w:rsidRDefault="0054336E" w:rsidP="0054336E"/>
    <w:p w14:paraId="0CCC0906" w14:textId="77777777" w:rsidR="0054336E" w:rsidRDefault="0054336E" w:rsidP="0054336E">
      <w:r>
        <w:t>**[</w:t>
      </w:r>
      <w:proofErr w:type="gramStart"/>
      <w:r>
        <w:t>4.2](</w:t>
      </w:r>
      <w:proofErr w:type="gramEnd"/>
      <w:r>
        <w:t>#_Toc125367408)**_ **Reagents 5**</w:t>
      </w:r>
    </w:p>
    <w:p w14:paraId="0A82F344" w14:textId="77777777" w:rsidR="0054336E" w:rsidRDefault="0054336E" w:rsidP="0054336E"/>
    <w:p w14:paraId="5CBB2123" w14:textId="77777777" w:rsidR="0054336E" w:rsidRDefault="0054336E" w:rsidP="0054336E">
      <w:r>
        <w:t>_**[</w:t>
      </w:r>
      <w:proofErr w:type="gramStart"/>
      <w:r>
        <w:t>5](</w:t>
      </w:r>
      <w:proofErr w:type="gramEnd"/>
      <w:r>
        <w:t>#_Toc125367409)**__ **Contributing Best Practices 5** _</w:t>
      </w:r>
    </w:p>
    <w:p w14:paraId="11F326B7" w14:textId="77777777" w:rsidR="0054336E" w:rsidRDefault="0054336E" w:rsidP="0054336E"/>
    <w:p w14:paraId="3820FCA5" w14:textId="77777777" w:rsidR="0054336E" w:rsidRDefault="0054336E" w:rsidP="0054336E">
      <w:r>
        <w:t>_**[</w:t>
      </w:r>
      <w:proofErr w:type="gramStart"/>
      <w:r>
        <w:t>6](</w:t>
      </w:r>
      <w:proofErr w:type="gramEnd"/>
      <w:r>
        <w:t>#_Toc125367410)**__ **References 5** _</w:t>
      </w:r>
    </w:p>
    <w:p w14:paraId="64890853" w14:textId="77777777" w:rsidR="0054336E" w:rsidRDefault="0054336E" w:rsidP="0054336E"/>
    <w:p w14:paraId="781155CE" w14:textId="77777777" w:rsidR="0054336E" w:rsidRDefault="0054336E" w:rsidP="0054336E">
      <w:r>
        <w:t># 1 Executive Summary</w:t>
      </w:r>
    </w:p>
    <w:p w14:paraId="4C15B121" w14:textId="77777777" w:rsidR="0054336E" w:rsidRDefault="0054336E" w:rsidP="0054336E"/>
    <w:p w14:paraId="77390B0A" w14:textId="77777777" w:rsidR="0054336E" w:rsidRDefault="0054336E" w:rsidP="0054336E">
      <w:r>
        <w:lastRenderedPageBreak/>
        <w:t xml:space="preserve">This standard operating procedure (SOP) outlines the protocol for the detection of eDNA from target species using a combined RPA/CRISPR-Cas protocol, which allows for the amplification of target-specific DNA, followed by its detection (fluorescence-based). This document was produced by the Dublin City University in accordance with Ocean Best Practices and the </w:t>
      </w:r>
      <w:proofErr w:type="spellStart"/>
      <w:r>
        <w:t>TechOceanS</w:t>
      </w:r>
      <w:proofErr w:type="spellEnd"/>
      <w:r>
        <w:t xml:space="preserve"> project.</w:t>
      </w:r>
    </w:p>
    <w:p w14:paraId="6269667B" w14:textId="77777777" w:rsidR="0054336E" w:rsidRDefault="0054336E" w:rsidP="0054336E"/>
    <w:p w14:paraId="008D7399" w14:textId="77777777" w:rsidR="0054336E" w:rsidRDefault="0054336E" w:rsidP="0054336E">
      <w:r>
        <w:t># 2 Introduction</w:t>
      </w:r>
    </w:p>
    <w:p w14:paraId="4D98722C" w14:textId="77777777" w:rsidR="0054336E" w:rsidRDefault="0054336E" w:rsidP="0054336E"/>
    <w:p w14:paraId="6C60E7A9" w14:textId="77777777" w:rsidR="0054336E" w:rsidRDefault="0054336E" w:rsidP="0054336E">
      <w:r>
        <w:t xml:space="preserve">This isothermal method for the capture and analysis of eDNA makes use of Recombinase Polymerase Amplification (RPA) in combination with CRISPR-Cas detection methods (Williams et al., 2019). Recombinase-primer complexes allow for strand exchange at cognate sites, which are formed and disassembled continuously in the amplification of target DNA. The amplified RPA product is subsequently added to the CRISPR‐Cas12a fluorescent detection system. CRISPR-Cas12 mechanisms recognize DNA targets that are complementary to a short CRISPR RNA (guide RNA) sequence. </w:t>
      </w:r>
      <w:proofErr w:type="gramStart"/>
      <w:r>
        <w:t>In order for</w:t>
      </w:r>
      <w:proofErr w:type="gramEnd"/>
      <w:r>
        <w:t xml:space="preserve"> the Cas12a nuclease to function (i.e., activate cleavage activity), a specific protospacer adjacent motif (PAM) is required. The collateral cleavage activity of Cas12a is initiated upon recognition of a target DNA sequence and PAM site and consequently cleaves a single-stranded DNA fluorescent reporter (from </w:t>
      </w:r>
      <w:proofErr w:type="spellStart"/>
      <w:r>
        <w:t>TechOceans</w:t>
      </w:r>
      <w:proofErr w:type="spellEnd"/>
      <w:r>
        <w:t xml:space="preserve"> report Deliverable 3.1 Design of high-capacity </w:t>
      </w:r>
      <w:proofErr w:type="spellStart"/>
      <w:r>
        <w:t>ecogenomic</w:t>
      </w:r>
      <w:proofErr w:type="spellEnd"/>
      <w:r>
        <w:t xml:space="preserve"> sampler, processor, and molecular assays).</w:t>
      </w:r>
    </w:p>
    <w:p w14:paraId="5CA4365A" w14:textId="77777777" w:rsidR="0054336E" w:rsidRDefault="0054336E" w:rsidP="0054336E"/>
    <w:p w14:paraId="22C6138F" w14:textId="77777777" w:rsidR="0054336E" w:rsidRDefault="0054336E" w:rsidP="0054336E">
      <w:r>
        <w:t># 3 CRISPR Cas – RPA Assay Protocol</w:t>
      </w:r>
    </w:p>
    <w:p w14:paraId="23E907E7" w14:textId="77777777" w:rsidR="0054336E" w:rsidRDefault="0054336E" w:rsidP="0054336E"/>
    <w:p w14:paraId="3DE0F02D" w14:textId="77777777" w:rsidR="0054336E" w:rsidRDefault="0054336E" w:rsidP="0054336E">
      <w:r>
        <w:t>## 3.1 Recombinase Polymerase Amplification (RPA)</w:t>
      </w:r>
    </w:p>
    <w:p w14:paraId="796ABE38" w14:textId="77777777" w:rsidR="0054336E" w:rsidRDefault="0054336E" w:rsidP="0054336E"/>
    <w:p w14:paraId="0F105C50" w14:textId="77777777" w:rsidR="0054336E" w:rsidRDefault="0054336E" w:rsidP="0054336E">
      <w:r>
        <w:t>- Combine 2.4 µl forward primer (10 µM), 2.4 µl reverse primer (10 µM), 29.5 µl rehydration buffer (</w:t>
      </w:r>
      <w:proofErr w:type="spellStart"/>
      <w:r>
        <w:t>TwistDX</w:t>
      </w:r>
      <w:proofErr w:type="spellEnd"/>
      <w:r>
        <w:t>), and 5.7 µl molecular grade water in 0.2 ml PCR tube.</w:t>
      </w:r>
    </w:p>
    <w:p w14:paraId="01B2272F" w14:textId="77777777" w:rsidR="0054336E" w:rsidRDefault="0054336E" w:rsidP="0054336E">
      <w:r>
        <w:t>- Transfer 41 µl to the RPA pellet and mix.</w:t>
      </w:r>
    </w:p>
    <w:p w14:paraId="2A95D971" w14:textId="77777777" w:rsidR="0054336E" w:rsidRDefault="0054336E" w:rsidP="0054336E">
      <w:r>
        <w:t>- Add 5 µl eDNA extract (for environmental sample- 2 µl when using DNA extracted from tissue).</w:t>
      </w:r>
    </w:p>
    <w:p w14:paraId="51C393B3" w14:textId="77777777" w:rsidR="0054336E" w:rsidRDefault="0054336E" w:rsidP="0054336E">
      <w:r>
        <w:t xml:space="preserve">- Add 5 µl </w:t>
      </w:r>
      <w:proofErr w:type="spellStart"/>
      <w:r>
        <w:t>MgOAc</w:t>
      </w:r>
      <w:proofErr w:type="spellEnd"/>
      <w:r>
        <w:t xml:space="preserve"> to the lid of the RPA tube.</w:t>
      </w:r>
    </w:p>
    <w:p w14:paraId="57062E17" w14:textId="77777777" w:rsidR="0054336E" w:rsidRDefault="0054336E" w:rsidP="0054336E">
      <w:r>
        <w:t xml:space="preserve">- Centrifuge to combine </w:t>
      </w:r>
      <w:proofErr w:type="spellStart"/>
      <w:r>
        <w:t>MgOAc</w:t>
      </w:r>
      <w:proofErr w:type="spellEnd"/>
      <w:r>
        <w:t xml:space="preserve"> into the tube and initiate the reaction.</w:t>
      </w:r>
    </w:p>
    <w:p w14:paraId="2323100F" w14:textId="77777777" w:rsidR="0054336E" w:rsidRDefault="0054336E" w:rsidP="0054336E">
      <w:r>
        <w:t>- Incubate at 37 °C for 10 mins.</w:t>
      </w:r>
    </w:p>
    <w:p w14:paraId="132BD1EA" w14:textId="77777777" w:rsidR="0054336E" w:rsidRDefault="0054336E" w:rsidP="0054336E">
      <w:r>
        <w:t>- Manually mix the RPA tube and centrifuge to bring the liquid to the bottom of the tube. Incubate at 37 °C for 30 mins. (If visualising on a gel, incubate for 10 mins at 65 °C – not needed if going straight to the CRISPR step).</w:t>
      </w:r>
    </w:p>
    <w:p w14:paraId="1320B5E8" w14:textId="77777777" w:rsidR="0054336E" w:rsidRDefault="0054336E" w:rsidP="0054336E">
      <w:r>
        <w:t>- Ensure positive and negative controls are also carried out at this step.</w:t>
      </w:r>
    </w:p>
    <w:p w14:paraId="68EF4C16" w14:textId="77777777" w:rsidR="0054336E" w:rsidRDefault="0054336E" w:rsidP="0054336E"/>
    <w:p w14:paraId="3F46DAC8" w14:textId="77777777" w:rsidR="0054336E" w:rsidRDefault="0054336E" w:rsidP="0054336E">
      <w:r>
        <w:t>## 3.2 CRISPR-Cas Detection</w:t>
      </w:r>
    </w:p>
    <w:p w14:paraId="1C440EFD" w14:textId="77777777" w:rsidR="0054336E" w:rsidRDefault="0054336E" w:rsidP="0054336E"/>
    <w:p w14:paraId="79FFBBB3" w14:textId="77777777" w:rsidR="0054336E" w:rsidRDefault="0054336E" w:rsidP="0054336E">
      <w:r>
        <w:t>- Combine 3.2 µl PBS, 1.6 µl gRNA (10 µM) and 0.2 µl _As Cas12a_ nuclease in 0.2 ml tube and incubate at room temperature for 20 mins to form Ribonucleoprotein (RNP).</w:t>
      </w:r>
    </w:p>
    <w:p w14:paraId="62D0C048" w14:textId="77777777" w:rsidR="0054336E" w:rsidRDefault="0054336E" w:rsidP="0054336E">
      <w:r>
        <w:t>- Dilute RNP 1:10 (e.g., add 45 µl molecular grade water to 5 µl RNP).</w:t>
      </w:r>
    </w:p>
    <w:p w14:paraId="7D6D668A" w14:textId="77777777" w:rsidR="0054336E" w:rsidRDefault="0054336E" w:rsidP="0054336E">
      <w:r>
        <w:t>- Make CRISPR detection master mix as follows: 4 µl RNP, 0.1µl FQ reporter (100 µM), 2 µl NEB buffer 2.1 (10X) and 11.9 µl molecular grade water.</w:t>
      </w:r>
    </w:p>
    <w:p w14:paraId="6903BAE9" w14:textId="77777777" w:rsidR="0054336E" w:rsidRDefault="0054336E" w:rsidP="0054336E">
      <w:r>
        <w:lastRenderedPageBreak/>
        <w:t>- Dispense 18 µl master mix per reaction into a 96-well plate. Three reactions are required per sample (including positive and negative RPA controls in triplicate and a CRISPR negative in triplicate).</w:t>
      </w:r>
    </w:p>
    <w:p w14:paraId="4F26635F" w14:textId="77777777" w:rsidR="0054336E" w:rsidRDefault="0054336E" w:rsidP="0054336E">
      <w:r>
        <w:t>- Add 2 µl of RPA product into each well. Seal plate and centrifuge.</w:t>
      </w:r>
    </w:p>
    <w:p w14:paraId="0EBF0E7A" w14:textId="77777777" w:rsidR="0054336E" w:rsidRDefault="0054336E" w:rsidP="0054336E">
      <w:r>
        <w:t xml:space="preserve">- Incubate at 37 °C for 30 Mins (or longer) with fluorescence measurements taken every 30 secs (FAM </w:t>
      </w:r>
      <w:proofErr w:type="spellStart"/>
      <w:r>
        <w:t>ƛex</w:t>
      </w:r>
      <w:proofErr w:type="spellEnd"/>
      <w:r>
        <w:t xml:space="preserve"> = 485 nm, </w:t>
      </w:r>
      <w:proofErr w:type="spellStart"/>
      <w:r>
        <w:t>ƛem</w:t>
      </w:r>
      <w:proofErr w:type="spellEnd"/>
      <w:r>
        <w:t xml:space="preserve"> = 535 nm).</w:t>
      </w:r>
    </w:p>
    <w:p w14:paraId="529B256D" w14:textId="77777777" w:rsidR="0054336E" w:rsidRDefault="0054336E" w:rsidP="0054336E"/>
    <w:p w14:paraId="24F7AEE6" w14:textId="77777777" w:rsidR="0054336E" w:rsidRDefault="0054336E" w:rsidP="0054336E">
      <w:r>
        <w:t>## 3.3 Schematic summary</w:t>
      </w:r>
    </w:p>
    <w:p w14:paraId="4CFD8166" w14:textId="77777777" w:rsidR="0054336E" w:rsidRDefault="0054336E" w:rsidP="0054336E"/>
    <w:p w14:paraId="345A09B6" w14:textId="77777777" w:rsidR="0054336E" w:rsidRDefault="0054336E" w:rsidP="0054336E">
      <w:r>
        <w:t xml:space="preserve">**RPA </w:t>
      </w:r>
      <w:proofErr w:type="spellStart"/>
      <w:r>
        <w:t>MasterMix</w:t>
      </w:r>
      <w:proofErr w:type="spellEnd"/>
      <w:r>
        <w:t>** (per reaction, 45 µl)</w:t>
      </w:r>
    </w:p>
    <w:p w14:paraId="7D3354EB" w14:textId="77777777" w:rsidR="0054336E" w:rsidRDefault="0054336E" w:rsidP="0054336E"/>
    <w:p w14:paraId="354DB85A" w14:textId="77777777" w:rsidR="0054336E" w:rsidRDefault="0054336E" w:rsidP="0054336E">
      <w:r>
        <w:t xml:space="preserve">| </w:t>
      </w:r>
      <w:proofErr w:type="spellStart"/>
      <w:r>
        <w:t>Fwd</w:t>
      </w:r>
      <w:proofErr w:type="spellEnd"/>
      <w:r>
        <w:t xml:space="preserve"> primer (10 µM) | 2.4 µl |</w:t>
      </w:r>
    </w:p>
    <w:p w14:paraId="01A62DA4" w14:textId="77777777" w:rsidR="0054336E" w:rsidRDefault="0054336E" w:rsidP="0054336E">
      <w:r>
        <w:t>| --- | --- |</w:t>
      </w:r>
    </w:p>
    <w:p w14:paraId="5F3190FE" w14:textId="77777777" w:rsidR="0054336E" w:rsidRDefault="0054336E" w:rsidP="0054336E">
      <w:r>
        <w:t>| Rev primer (10 µM) | 2.4 µl |</w:t>
      </w:r>
    </w:p>
    <w:p w14:paraId="0B9444C2" w14:textId="77777777" w:rsidR="0054336E" w:rsidRDefault="0054336E" w:rsidP="0054336E">
      <w:r>
        <w:t xml:space="preserve">| </w:t>
      </w:r>
      <w:proofErr w:type="spellStart"/>
      <w:r>
        <w:t>TwistDX</w:t>
      </w:r>
      <w:proofErr w:type="spellEnd"/>
      <w:r>
        <w:t xml:space="preserve"> Buffer | 29.5 µl |</w:t>
      </w:r>
    </w:p>
    <w:p w14:paraId="521E754E" w14:textId="77777777" w:rsidR="0054336E" w:rsidRDefault="0054336E" w:rsidP="0054336E">
      <w:r>
        <w:t>| eDNA | 5 µl |</w:t>
      </w:r>
    </w:p>
    <w:p w14:paraId="75871F54" w14:textId="77777777" w:rsidR="0054336E" w:rsidRDefault="0054336E" w:rsidP="0054336E">
      <w:r>
        <w:t>| H2O | 5.7 µl |</w:t>
      </w:r>
    </w:p>
    <w:p w14:paraId="5BC9CC3B" w14:textId="77777777" w:rsidR="0054336E" w:rsidRDefault="0054336E" w:rsidP="0054336E">
      <w:r>
        <w:t>| to start the reaction |</w:t>
      </w:r>
    </w:p>
    <w:p w14:paraId="67ACD0DE" w14:textId="77777777" w:rsidR="0054336E" w:rsidRDefault="0054336E" w:rsidP="0054336E">
      <w:r>
        <w:t xml:space="preserve"> |</w:t>
      </w:r>
    </w:p>
    <w:p w14:paraId="6BD5C1E4" w14:textId="77777777" w:rsidR="0054336E" w:rsidRDefault="0054336E" w:rsidP="0054336E">
      <w:r>
        <w:t xml:space="preserve">| </w:t>
      </w:r>
      <w:proofErr w:type="spellStart"/>
      <w:r>
        <w:t>MgOAc</w:t>
      </w:r>
      <w:proofErr w:type="spellEnd"/>
      <w:r>
        <w:t xml:space="preserve"> | 5 µl |</w:t>
      </w:r>
    </w:p>
    <w:p w14:paraId="027C4197" w14:textId="77777777" w:rsidR="0054336E" w:rsidRDefault="0054336E" w:rsidP="0054336E"/>
    <w:p w14:paraId="73ECF7C6" w14:textId="77777777" w:rsidR="0054336E" w:rsidRDefault="0054336E" w:rsidP="0054336E">
      <w:r>
        <w:t>Incubate at 37°C for 40 min total.</w:t>
      </w:r>
    </w:p>
    <w:p w14:paraId="64EA506E" w14:textId="77777777" w:rsidR="0054336E" w:rsidRDefault="0054336E" w:rsidP="0054336E"/>
    <w:p w14:paraId="0C1C734A" w14:textId="77777777" w:rsidR="0054336E" w:rsidRDefault="0054336E" w:rsidP="0054336E">
      <w:r>
        <w:t>**RNP Mix** (per reaction, 5µl)</w:t>
      </w:r>
    </w:p>
    <w:p w14:paraId="3A7FA3DE" w14:textId="77777777" w:rsidR="0054336E" w:rsidRDefault="0054336E" w:rsidP="0054336E"/>
    <w:p w14:paraId="4DBE4826" w14:textId="77777777" w:rsidR="0054336E" w:rsidRDefault="0054336E" w:rsidP="0054336E">
      <w:r>
        <w:t>| PBS: | 3.2 µl |</w:t>
      </w:r>
    </w:p>
    <w:p w14:paraId="17E2C51B" w14:textId="77777777" w:rsidR="0054336E" w:rsidRDefault="0054336E" w:rsidP="0054336E">
      <w:r>
        <w:t>| --- | --- |</w:t>
      </w:r>
    </w:p>
    <w:p w14:paraId="71B0547A" w14:textId="77777777" w:rsidR="0054336E" w:rsidRDefault="0054336E" w:rsidP="0054336E">
      <w:r>
        <w:t>| gRNA (10 µM): | 1.6 µl |</w:t>
      </w:r>
    </w:p>
    <w:p w14:paraId="14A5CAF4" w14:textId="77777777" w:rsidR="0054336E" w:rsidRDefault="0054336E" w:rsidP="0054336E">
      <w:r>
        <w:t>| As Cas12a (62 µM): | 0.2 µl |</w:t>
      </w:r>
    </w:p>
    <w:p w14:paraId="3767A538" w14:textId="77777777" w:rsidR="0054336E" w:rsidRDefault="0054336E" w:rsidP="0054336E"/>
    <w:p w14:paraId="1E3A2020" w14:textId="77777777" w:rsidR="0054336E" w:rsidRDefault="0054336E" w:rsidP="0054336E">
      <w:r>
        <w:t>Dilute 1:10 before adding it to the CRISPR Mix.</w:t>
      </w:r>
    </w:p>
    <w:p w14:paraId="36EF29BE" w14:textId="77777777" w:rsidR="0054336E" w:rsidRDefault="0054336E" w:rsidP="0054336E"/>
    <w:p w14:paraId="102127C2" w14:textId="77777777" w:rsidR="0054336E" w:rsidRDefault="0054336E" w:rsidP="0054336E">
      <w:r>
        <w:t>**CRISPR Master Mix** (per reaction, 18 µl)</w:t>
      </w:r>
    </w:p>
    <w:p w14:paraId="62FEE6C3" w14:textId="77777777" w:rsidR="0054336E" w:rsidRDefault="0054336E" w:rsidP="0054336E"/>
    <w:p w14:paraId="67E7A3E6" w14:textId="77777777" w:rsidR="0054336E" w:rsidRDefault="0054336E" w:rsidP="0054336E">
      <w:r>
        <w:t>| Diluted RNP | 4 µl |</w:t>
      </w:r>
    </w:p>
    <w:p w14:paraId="3C879F53" w14:textId="77777777" w:rsidR="0054336E" w:rsidRDefault="0054336E" w:rsidP="0054336E">
      <w:r>
        <w:t>| --- | --- |</w:t>
      </w:r>
    </w:p>
    <w:p w14:paraId="39F7F4CA" w14:textId="77777777" w:rsidR="0054336E" w:rsidRDefault="0054336E" w:rsidP="0054336E">
      <w:r>
        <w:t>| FQ Reporter (100 µM) | 0.1 µl |</w:t>
      </w:r>
    </w:p>
    <w:p w14:paraId="7876C7B7" w14:textId="77777777" w:rsidR="0054336E" w:rsidRDefault="0054336E" w:rsidP="0054336E">
      <w:r>
        <w:t>| NEB 2.1 Buffer (10X) | 2 µl |</w:t>
      </w:r>
    </w:p>
    <w:p w14:paraId="7FD8AB9E" w14:textId="77777777" w:rsidR="0054336E" w:rsidRDefault="0054336E" w:rsidP="0054336E">
      <w:r>
        <w:t>| H2O | 11.9 µl |</w:t>
      </w:r>
    </w:p>
    <w:p w14:paraId="363CBB38" w14:textId="77777777" w:rsidR="0054336E" w:rsidRDefault="0054336E" w:rsidP="0054336E">
      <w:r>
        <w:t>| to start the reaction |</w:t>
      </w:r>
    </w:p>
    <w:p w14:paraId="52E71FB2" w14:textId="77777777" w:rsidR="0054336E" w:rsidRDefault="0054336E" w:rsidP="0054336E">
      <w:r>
        <w:t xml:space="preserve"> |</w:t>
      </w:r>
    </w:p>
    <w:p w14:paraId="07B7CD07" w14:textId="77777777" w:rsidR="0054336E" w:rsidRDefault="0054336E" w:rsidP="0054336E">
      <w:r>
        <w:t>| RPA product | 2 µl |</w:t>
      </w:r>
    </w:p>
    <w:p w14:paraId="31414575" w14:textId="77777777" w:rsidR="0054336E" w:rsidRDefault="0054336E" w:rsidP="0054336E"/>
    <w:p w14:paraId="30127105" w14:textId="77777777" w:rsidR="0054336E" w:rsidRDefault="0054336E" w:rsidP="0054336E">
      <w:r>
        <w:t>Incubate in Light Cycler at 37°C for 30 to 120 min.</w:t>
      </w:r>
    </w:p>
    <w:p w14:paraId="4E86ACA6" w14:textId="77777777" w:rsidR="0054336E" w:rsidRDefault="0054336E" w:rsidP="0054336E"/>
    <w:p w14:paraId="1F9A425C" w14:textId="77777777" w:rsidR="0054336E" w:rsidRDefault="0054336E" w:rsidP="0054336E">
      <w:r>
        <w:t># 4 Materials</w:t>
      </w:r>
    </w:p>
    <w:p w14:paraId="7BF08608" w14:textId="77777777" w:rsidR="0054336E" w:rsidRDefault="0054336E" w:rsidP="0054336E"/>
    <w:p w14:paraId="5552CD1A" w14:textId="77777777" w:rsidR="0054336E" w:rsidRDefault="0054336E" w:rsidP="0054336E">
      <w:r>
        <w:lastRenderedPageBreak/>
        <w:t>## 4.1 Instruments</w:t>
      </w:r>
    </w:p>
    <w:p w14:paraId="6493435F" w14:textId="77777777" w:rsidR="0054336E" w:rsidRDefault="0054336E" w:rsidP="0054336E"/>
    <w:p w14:paraId="008C870E" w14:textId="77777777" w:rsidR="0054336E" w:rsidRDefault="0054336E" w:rsidP="0054336E">
      <w:proofErr w:type="spellStart"/>
      <w:r>
        <w:t>Thermo</w:t>
      </w:r>
      <w:proofErr w:type="spellEnd"/>
      <w:r>
        <w:t xml:space="preserve"> Block / Incubator</w:t>
      </w:r>
    </w:p>
    <w:p w14:paraId="2A25DB03" w14:textId="77777777" w:rsidR="0054336E" w:rsidRDefault="0054336E" w:rsidP="0054336E"/>
    <w:p w14:paraId="094FBB0A" w14:textId="77777777" w:rsidR="0054336E" w:rsidRDefault="0054336E" w:rsidP="0054336E">
      <w:r>
        <w:t>Roche Light Cycler 480</w:t>
      </w:r>
    </w:p>
    <w:p w14:paraId="52C72F68" w14:textId="77777777" w:rsidR="0054336E" w:rsidRDefault="0054336E" w:rsidP="0054336E"/>
    <w:p w14:paraId="3E7296E4" w14:textId="77777777" w:rsidR="0054336E" w:rsidRDefault="0054336E" w:rsidP="0054336E">
      <w:r>
        <w:t>## 4.2 Reagents</w:t>
      </w:r>
    </w:p>
    <w:p w14:paraId="4D136C6A" w14:textId="77777777" w:rsidR="0054336E" w:rsidRDefault="0054336E" w:rsidP="0054336E"/>
    <w:p w14:paraId="7D32F233" w14:textId="77777777" w:rsidR="0054336E" w:rsidRDefault="0054336E" w:rsidP="0054336E">
      <w:r>
        <w:t>| Product | Manufacturer | Catalogue Number |</w:t>
      </w:r>
    </w:p>
    <w:p w14:paraId="26828A9C" w14:textId="77777777" w:rsidR="0054336E" w:rsidRDefault="0054336E" w:rsidP="0054336E">
      <w:r>
        <w:t>| --- | --- | --- |</w:t>
      </w:r>
    </w:p>
    <w:p w14:paraId="790C54B7" w14:textId="77777777" w:rsidR="0054336E" w:rsidRDefault="0054336E" w:rsidP="0054336E">
      <w:r>
        <w:t>| RPA kit | Twist DX | TABAS03KIT |</w:t>
      </w:r>
    </w:p>
    <w:p w14:paraId="691AECB6" w14:textId="77777777" w:rsidR="0054336E" w:rsidRDefault="0054336E" w:rsidP="0054336E">
      <w:r>
        <w:t xml:space="preserve">| Alt-R® </w:t>
      </w:r>
      <w:proofErr w:type="spellStart"/>
      <w:r>
        <w:t>A.s.</w:t>
      </w:r>
      <w:proofErr w:type="spellEnd"/>
      <w:r>
        <w:t xml:space="preserve"> Cas12a (Cpf1) V3, 500 µg | IDT | 1081069 |</w:t>
      </w:r>
    </w:p>
    <w:p w14:paraId="48F7E240" w14:textId="77777777" w:rsidR="0054336E" w:rsidRDefault="0054336E" w:rsidP="0054336E">
      <w:r>
        <w:t>| Primers | IDT (or others) | -- |</w:t>
      </w:r>
    </w:p>
    <w:p w14:paraId="68AF8CCF" w14:textId="77777777" w:rsidR="0054336E" w:rsidRDefault="0054336E" w:rsidP="0054336E">
      <w:r>
        <w:t xml:space="preserve">| Alt-R® </w:t>
      </w:r>
      <w:proofErr w:type="spellStart"/>
      <w:r>
        <w:t>A.s.</w:t>
      </w:r>
      <w:proofErr w:type="spellEnd"/>
      <w:r>
        <w:t xml:space="preserve"> Cas12a crRNA, 10 nmol (gRNA) | IDT | -- |</w:t>
      </w:r>
    </w:p>
    <w:p w14:paraId="31B9E00E" w14:textId="77777777" w:rsidR="0054336E" w:rsidRDefault="0054336E" w:rsidP="0054336E">
      <w:r>
        <w:t>| Custom ssDNA-FQ Reporter | IDT | -- |</w:t>
      </w:r>
    </w:p>
    <w:p w14:paraId="42D5406B" w14:textId="77777777" w:rsidR="0054336E" w:rsidRDefault="0054336E" w:rsidP="0054336E">
      <w:r>
        <w:t>| PBS | Gibco | 14190094 |</w:t>
      </w:r>
    </w:p>
    <w:p w14:paraId="0A151FB7" w14:textId="77777777" w:rsidR="0054336E" w:rsidRDefault="0054336E" w:rsidP="0054336E">
      <w:r>
        <w:t>| Molecular grade water | Sigma-Aldrich | W4502-1L |</w:t>
      </w:r>
    </w:p>
    <w:p w14:paraId="676E76F6" w14:textId="77777777" w:rsidR="0054336E" w:rsidRDefault="0054336E" w:rsidP="0054336E"/>
    <w:p w14:paraId="13D6A026" w14:textId="77777777" w:rsidR="0054336E" w:rsidRDefault="0054336E" w:rsidP="0054336E">
      <w:r>
        <w:t># 5 Contributing Best Practices</w:t>
      </w:r>
    </w:p>
    <w:p w14:paraId="2BCA910C" w14:textId="77777777" w:rsidR="0054336E" w:rsidRDefault="0054336E" w:rsidP="0054336E"/>
    <w:p w14:paraId="152B3887" w14:textId="77777777" w:rsidR="0054336E" w:rsidRDefault="0054336E" w:rsidP="0054336E">
      <w:r>
        <w:t xml:space="preserve">OBP repositories were consulted as reference materials </w:t>
      </w:r>
      <w:proofErr w:type="gramStart"/>
      <w:r>
        <w:t>for the production of</w:t>
      </w:r>
      <w:proofErr w:type="gramEnd"/>
      <w:r>
        <w:t xml:space="preserve"> this document. Alliance for Coastal Technologies (ACT) and ARGO data management repositories were the predominant sources of information on OBP structure and style that were used to ensure this document closely adhered to founding principles, and to guarantee its utility in the field of remote biomonitoring technology.</w:t>
      </w:r>
    </w:p>
    <w:p w14:paraId="36244B3D" w14:textId="77777777" w:rsidR="0054336E" w:rsidRDefault="0054336E" w:rsidP="0054336E"/>
    <w:p w14:paraId="296745D8" w14:textId="77777777" w:rsidR="0054336E" w:rsidRDefault="0054336E" w:rsidP="0054336E">
      <w:r>
        <w:t>https://repository.oceanbestpractices.org/bitstream/handle/11329/1347/fmars-06-00399.pdf?sequence=1&amp;isAllowed=y</w:t>
      </w:r>
    </w:p>
    <w:p w14:paraId="79EF2B68" w14:textId="77777777" w:rsidR="0054336E" w:rsidRDefault="0054336E" w:rsidP="0054336E"/>
    <w:p w14:paraId="676140F8" w14:textId="77777777" w:rsidR="0054336E" w:rsidRDefault="0054336E" w:rsidP="0054336E">
      <w:r>
        <w:t># 6 References</w:t>
      </w:r>
    </w:p>
    <w:p w14:paraId="1906649B" w14:textId="77777777" w:rsidR="0054336E" w:rsidRDefault="0054336E" w:rsidP="0054336E"/>
    <w:p w14:paraId="666A071A" w14:textId="254E411D" w:rsidR="00045F66" w:rsidRDefault="0054336E" w:rsidP="0054336E">
      <w:r>
        <w:t xml:space="preserve">Williams, M.-A., O'Grady, J., Ball, B., Carlsson, J., de </w:t>
      </w:r>
      <w:proofErr w:type="spellStart"/>
      <w:r>
        <w:t>Eyto</w:t>
      </w:r>
      <w:proofErr w:type="spellEnd"/>
      <w:r>
        <w:t xml:space="preserve">, E., </w:t>
      </w:r>
      <w:proofErr w:type="spellStart"/>
      <w:r>
        <w:t>McGinnity</w:t>
      </w:r>
      <w:proofErr w:type="spellEnd"/>
      <w:r>
        <w:t>, P., Jennings, E., Regan, F., &amp; Parle-McDermott, A. (2019). The application of CRISPR-Cas for single species identification from environmental DNA. _Molecular Ecology Resources_, _19</w:t>
      </w:r>
      <w:proofErr w:type="gramStart"/>
      <w:r>
        <w:t>_(</w:t>
      </w:r>
      <w:proofErr w:type="gramEnd"/>
      <w:r>
        <w:t>5), 1106–1114. https://doi.org/10.1111/1755-0998.13045</w:t>
      </w:r>
    </w:p>
    <w:sectPr w:rsidR="00045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DB6"/>
    <w:multiLevelType w:val="multilevel"/>
    <w:tmpl w:val="6A4E91B0"/>
    <w:lvl w:ilvl="0">
      <w:start w:val="1"/>
      <w:numFmt w:val="decimal"/>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84156CA"/>
    <w:multiLevelType w:val="multilevel"/>
    <w:tmpl w:val="B296A9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454A34"/>
    <w:multiLevelType w:val="multilevel"/>
    <w:tmpl w:val="2C1EC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2D325B"/>
    <w:multiLevelType w:val="multilevel"/>
    <w:tmpl w:val="B462CC7A"/>
    <w:lvl w:ilvl="0">
      <w:start w:val="1"/>
      <w:numFmt w:val="decimal"/>
      <w:lvlText w:val="Chapter %1"/>
      <w:lvlJc w:val="left"/>
      <w:pPr>
        <w:ind w:left="2417" w:hanging="432"/>
      </w:pPr>
      <w:rPr>
        <w:rFonts w:hint="default"/>
      </w:rPr>
    </w:lvl>
    <w:lvl w:ilvl="1">
      <w:start w:val="1"/>
      <w:numFmt w:val="decimal"/>
      <w:lvlText w:val="%1.%2"/>
      <w:lvlJc w:val="left"/>
      <w:pPr>
        <w:ind w:left="2561" w:hanging="576"/>
      </w:pPr>
      <w:rPr>
        <w:rFonts w:hint="default"/>
      </w:rPr>
    </w:lvl>
    <w:lvl w:ilvl="2">
      <w:start w:val="1"/>
      <w:numFmt w:val="decimal"/>
      <w:lvlText w:val="%1.%2.%3"/>
      <w:lvlJc w:val="left"/>
      <w:pPr>
        <w:ind w:left="2246" w:hanging="794"/>
      </w:pPr>
      <w:rPr>
        <w:rFonts w:hint="default"/>
        <w:color w:val="auto"/>
      </w:rPr>
    </w:lvl>
    <w:lvl w:ilvl="3">
      <w:start w:val="1"/>
      <w:numFmt w:val="decimal"/>
      <w:lvlText w:val="%1.%2.%3.%4"/>
      <w:lvlJc w:val="left"/>
      <w:pPr>
        <w:ind w:left="1792" w:hanging="963"/>
      </w:pPr>
      <w:rPr>
        <w:rFonts w:hint="default"/>
      </w:rPr>
    </w:lvl>
    <w:lvl w:ilvl="4">
      <w:start w:val="1"/>
      <w:numFmt w:val="decimal"/>
      <w:lvlText w:val="%1.%2.%3.%4.%5"/>
      <w:lvlJc w:val="left"/>
      <w:pPr>
        <w:ind w:left="2993" w:hanging="1008"/>
      </w:pPr>
      <w:rPr>
        <w:rFonts w:hint="default"/>
      </w:rPr>
    </w:lvl>
    <w:lvl w:ilvl="5">
      <w:start w:val="1"/>
      <w:numFmt w:val="decimal"/>
      <w:lvlText w:val="%1.%2.%3.%4.%5.%6"/>
      <w:lvlJc w:val="left"/>
      <w:pPr>
        <w:ind w:left="3137" w:hanging="1152"/>
      </w:pPr>
      <w:rPr>
        <w:rFonts w:hint="default"/>
      </w:rPr>
    </w:lvl>
    <w:lvl w:ilvl="6">
      <w:start w:val="1"/>
      <w:numFmt w:val="decimal"/>
      <w:lvlText w:val="%1.%2.%3.%4.%5.%6.%7"/>
      <w:lvlJc w:val="left"/>
      <w:pPr>
        <w:ind w:left="3281" w:hanging="1296"/>
      </w:pPr>
      <w:rPr>
        <w:rFonts w:hint="default"/>
      </w:rPr>
    </w:lvl>
    <w:lvl w:ilvl="7">
      <w:start w:val="1"/>
      <w:numFmt w:val="decimal"/>
      <w:lvlText w:val="%1.%2.%3.%4.%5.%6.%7.%8"/>
      <w:lvlJc w:val="left"/>
      <w:pPr>
        <w:ind w:left="3425" w:hanging="1440"/>
      </w:pPr>
      <w:rPr>
        <w:rFonts w:hint="default"/>
      </w:rPr>
    </w:lvl>
    <w:lvl w:ilvl="8">
      <w:start w:val="1"/>
      <w:numFmt w:val="decimal"/>
      <w:lvlText w:val="%1.%2.%3.%4.%5.%6.%7.%8.%9"/>
      <w:lvlJc w:val="left"/>
      <w:pPr>
        <w:ind w:left="3569" w:hanging="1584"/>
      </w:pPr>
      <w:rPr>
        <w:rFonts w:hint="default"/>
      </w:rPr>
    </w:lvl>
  </w:abstractNum>
  <w:abstractNum w:abstractNumId="4" w15:restartNumberingAfterBreak="0">
    <w:nsid w:val="416D2A54"/>
    <w:multiLevelType w:val="multilevel"/>
    <w:tmpl w:val="BD645FE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61" w:hanging="794"/>
      </w:pPr>
      <w:rPr>
        <w:rFonts w:hint="default"/>
        <w:color w:val="auto"/>
      </w:rPr>
    </w:lvl>
    <w:lvl w:ilvl="3">
      <w:start w:val="1"/>
      <w:numFmt w:val="decimal"/>
      <w:lvlText w:val="%1.%2.%3.%4"/>
      <w:lvlJc w:val="left"/>
      <w:pPr>
        <w:ind w:left="-193" w:hanging="96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6B81EB5"/>
    <w:multiLevelType w:val="multilevel"/>
    <w:tmpl w:val="940E7F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41D7E16"/>
    <w:multiLevelType w:val="multilevel"/>
    <w:tmpl w:val="9A1EF3A8"/>
    <w:lvl w:ilvl="0">
      <w:start w:val="1"/>
      <w:numFmt w:val="decimal"/>
      <w:lvlText w:val="Chapter %1."/>
      <w:lvlJc w:val="left"/>
      <w:pPr>
        <w:ind w:left="431" w:hanging="431"/>
      </w:pPr>
      <w:rPr>
        <w:rFonts w:hint="default"/>
      </w:rPr>
    </w:lvl>
    <w:lvl w:ilvl="1">
      <w:start w:val="1"/>
      <w:numFmt w:val="decimal"/>
      <w:lvlText w:val="%1.%2"/>
      <w:lvlJc w:val="left"/>
      <w:pPr>
        <w:ind w:left="2016" w:hanging="576"/>
      </w:pPr>
      <w:rPr>
        <w:rFonts w:hint="default"/>
      </w:rPr>
    </w:lvl>
    <w:lvl w:ilvl="2">
      <w:start w:val="1"/>
      <w:numFmt w:val="decimal"/>
      <w:lvlText w:val="%1.%2.%3"/>
      <w:lvlJc w:val="left"/>
      <w:pPr>
        <w:ind w:left="1701" w:hanging="794"/>
      </w:pPr>
      <w:rPr>
        <w:rFonts w:hint="default"/>
        <w:color w:val="auto"/>
      </w:rPr>
    </w:lvl>
    <w:lvl w:ilvl="3">
      <w:start w:val="1"/>
      <w:numFmt w:val="decimal"/>
      <w:lvlText w:val="%1.%2.%3.%4"/>
      <w:lvlJc w:val="left"/>
      <w:pPr>
        <w:ind w:left="1247" w:hanging="963"/>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65BC28ED"/>
    <w:multiLevelType w:val="multilevel"/>
    <w:tmpl w:val="2FF4F4D0"/>
    <w:lvl w:ilvl="0">
      <w:start w:val="7"/>
      <w:numFmt w:val="decimal"/>
      <w:pStyle w:val="Heading1"/>
      <w:lvlText w:val="Chapter %1"/>
      <w:lvlJc w:val="left"/>
      <w:pPr>
        <w:ind w:left="4402" w:hanging="432"/>
      </w:pPr>
      <w:rPr>
        <w:rFonts w:hint="default"/>
      </w:rPr>
    </w:lvl>
    <w:lvl w:ilvl="1">
      <w:start w:val="1"/>
      <w:numFmt w:val="decimal"/>
      <w:lvlText w:val="%1.%2"/>
      <w:lvlJc w:val="left"/>
      <w:pPr>
        <w:ind w:left="2016" w:hanging="576"/>
      </w:pPr>
      <w:rPr>
        <w:rFonts w:hint="default"/>
      </w:rPr>
    </w:lvl>
    <w:lvl w:ilvl="2">
      <w:start w:val="1"/>
      <w:numFmt w:val="decimal"/>
      <w:lvlText w:val="%1.%2.%3"/>
      <w:lvlJc w:val="left"/>
      <w:pPr>
        <w:ind w:left="1701" w:hanging="794"/>
      </w:pPr>
      <w:rPr>
        <w:rFonts w:hint="default"/>
        <w:color w:val="auto"/>
      </w:rPr>
    </w:lvl>
    <w:lvl w:ilvl="3">
      <w:start w:val="1"/>
      <w:numFmt w:val="decimal"/>
      <w:lvlText w:val="%1.%2.%3.%4"/>
      <w:lvlJc w:val="left"/>
      <w:pPr>
        <w:ind w:left="1247" w:hanging="963"/>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7D94689B"/>
    <w:multiLevelType w:val="multilevel"/>
    <w:tmpl w:val="C088D7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F3018D3"/>
    <w:multiLevelType w:val="multilevel"/>
    <w:tmpl w:val="A34C253E"/>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1146" w:hanging="720"/>
      </w:pPr>
      <w:rPr>
        <w:rFonts w:ascii="Times New Roman" w:eastAsia="Times New Roman" w:hAnsi="Times New Roman" w:cs="Times New Roman"/>
        <w:b w:val="0"/>
        <w:i w:val="0"/>
        <w:smallCaps w:val="0"/>
        <w:strike w:val="0"/>
        <w:u w:val="none"/>
        <w:vertAlign w:val="baseline"/>
      </w:rPr>
    </w:lvl>
    <w:lvl w:ilvl="3">
      <w:start w:val="1"/>
      <w:numFmt w:val="decimal"/>
      <w:lvlText w:val="%1.%2.%3.%4"/>
      <w:lvlJc w:val="left"/>
      <w:pPr>
        <w:ind w:left="2141"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46900254">
    <w:abstractNumId w:val="4"/>
  </w:num>
  <w:num w:numId="2" w16cid:durableId="371346164">
    <w:abstractNumId w:val="7"/>
  </w:num>
  <w:num w:numId="3" w16cid:durableId="1478721363">
    <w:abstractNumId w:val="7"/>
  </w:num>
  <w:num w:numId="4" w16cid:durableId="1111557311">
    <w:abstractNumId w:val="7"/>
  </w:num>
  <w:num w:numId="5" w16cid:durableId="1849174541">
    <w:abstractNumId w:val="7"/>
  </w:num>
  <w:num w:numId="6" w16cid:durableId="753623805">
    <w:abstractNumId w:val="7"/>
  </w:num>
  <w:num w:numId="7" w16cid:durableId="893469128">
    <w:abstractNumId w:val="7"/>
  </w:num>
  <w:num w:numId="8" w16cid:durableId="1914855504">
    <w:abstractNumId w:val="7"/>
  </w:num>
  <w:num w:numId="9" w16cid:durableId="2062094113">
    <w:abstractNumId w:val="7"/>
  </w:num>
  <w:num w:numId="10" w16cid:durableId="1740709692">
    <w:abstractNumId w:val="7"/>
  </w:num>
  <w:num w:numId="11" w16cid:durableId="568229258">
    <w:abstractNumId w:val="7"/>
  </w:num>
  <w:num w:numId="12" w16cid:durableId="1706322354">
    <w:abstractNumId w:val="7"/>
  </w:num>
  <w:num w:numId="13" w16cid:durableId="1070807856">
    <w:abstractNumId w:val="6"/>
  </w:num>
  <w:num w:numId="14" w16cid:durableId="1710648497">
    <w:abstractNumId w:val="6"/>
  </w:num>
  <w:num w:numId="15" w16cid:durableId="1589733458">
    <w:abstractNumId w:val="6"/>
  </w:num>
  <w:num w:numId="16" w16cid:durableId="36976230">
    <w:abstractNumId w:val="6"/>
  </w:num>
  <w:num w:numId="17" w16cid:durableId="1251961304">
    <w:abstractNumId w:val="6"/>
  </w:num>
  <w:num w:numId="18" w16cid:durableId="555972119">
    <w:abstractNumId w:val="9"/>
  </w:num>
  <w:num w:numId="19" w16cid:durableId="392583235">
    <w:abstractNumId w:val="7"/>
  </w:num>
  <w:num w:numId="20" w16cid:durableId="1004474194">
    <w:abstractNumId w:val="7"/>
  </w:num>
  <w:num w:numId="21" w16cid:durableId="1457675383">
    <w:abstractNumId w:val="7"/>
  </w:num>
  <w:num w:numId="22" w16cid:durableId="1031030335">
    <w:abstractNumId w:val="7"/>
  </w:num>
  <w:num w:numId="23" w16cid:durableId="1200974224">
    <w:abstractNumId w:val="1"/>
  </w:num>
  <w:num w:numId="24" w16cid:durableId="1931962550">
    <w:abstractNumId w:val="7"/>
  </w:num>
  <w:num w:numId="25" w16cid:durableId="541941073">
    <w:abstractNumId w:val="7"/>
  </w:num>
  <w:num w:numId="26" w16cid:durableId="841430050">
    <w:abstractNumId w:val="7"/>
  </w:num>
  <w:num w:numId="27" w16cid:durableId="1559247988">
    <w:abstractNumId w:val="5"/>
  </w:num>
  <w:num w:numId="28" w16cid:durableId="489295524">
    <w:abstractNumId w:val="4"/>
  </w:num>
  <w:num w:numId="29" w16cid:durableId="686639680">
    <w:abstractNumId w:val="4"/>
  </w:num>
  <w:num w:numId="30" w16cid:durableId="1328247702">
    <w:abstractNumId w:val="4"/>
  </w:num>
  <w:num w:numId="31" w16cid:durableId="561256344">
    <w:abstractNumId w:val="3"/>
  </w:num>
  <w:num w:numId="32" w16cid:durableId="1886716829">
    <w:abstractNumId w:val="3"/>
  </w:num>
  <w:num w:numId="33" w16cid:durableId="1894535992">
    <w:abstractNumId w:val="7"/>
  </w:num>
  <w:num w:numId="34" w16cid:durableId="703097940">
    <w:abstractNumId w:val="7"/>
  </w:num>
  <w:num w:numId="35" w16cid:durableId="883521201">
    <w:abstractNumId w:val="7"/>
  </w:num>
  <w:num w:numId="36" w16cid:durableId="1004238556">
    <w:abstractNumId w:val="8"/>
  </w:num>
  <w:num w:numId="37" w16cid:durableId="944968833">
    <w:abstractNumId w:val="7"/>
  </w:num>
  <w:num w:numId="38" w16cid:durableId="1580023762">
    <w:abstractNumId w:val="7"/>
  </w:num>
  <w:num w:numId="39" w16cid:durableId="542526900">
    <w:abstractNumId w:val="7"/>
  </w:num>
  <w:num w:numId="40" w16cid:durableId="345325034">
    <w:abstractNumId w:val="2"/>
  </w:num>
  <w:num w:numId="41" w16cid:durableId="1218855780">
    <w:abstractNumId w:val="6"/>
  </w:num>
  <w:num w:numId="42" w16cid:durableId="1189367396">
    <w:abstractNumId w:val="0"/>
  </w:num>
  <w:num w:numId="43" w16cid:durableId="54810445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3F"/>
    <w:rsid w:val="00045F66"/>
    <w:rsid w:val="001462C4"/>
    <w:rsid w:val="00225014"/>
    <w:rsid w:val="00264207"/>
    <w:rsid w:val="002915C7"/>
    <w:rsid w:val="00362B31"/>
    <w:rsid w:val="003E673F"/>
    <w:rsid w:val="00405054"/>
    <w:rsid w:val="004C7EC6"/>
    <w:rsid w:val="004D193B"/>
    <w:rsid w:val="0050628F"/>
    <w:rsid w:val="0054336E"/>
    <w:rsid w:val="006263C2"/>
    <w:rsid w:val="00694D96"/>
    <w:rsid w:val="006A5107"/>
    <w:rsid w:val="007751D6"/>
    <w:rsid w:val="008467DC"/>
    <w:rsid w:val="00962A9D"/>
    <w:rsid w:val="009A1C3F"/>
    <w:rsid w:val="00A639B6"/>
    <w:rsid w:val="00DB3107"/>
    <w:rsid w:val="00E000C3"/>
    <w:rsid w:val="00E20886"/>
    <w:rsid w:val="00E31E10"/>
    <w:rsid w:val="00F53E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60D4"/>
  <w15:chartTrackingRefBased/>
  <w15:docId w15:val="{2BDA0FD7-72BE-064E-A0AF-49AB77D0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aliases w:val="Ch. Title"/>
    <w:basedOn w:val="ListParagraph"/>
    <w:next w:val="Normal"/>
    <w:link w:val="Heading1Char"/>
    <w:autoRedefine/>
    <w:uiPriority w:val="9"/>
    <w:qFormat/>
    <w:rsid w:val="006A5107"/>
    <w:pPr>
      <w:numPr>
        <w:numId w:val="39"/>
      </w:numPr>
      <w:spacing w:after="160"/>
      <w:ind w:left="0" w:firstLine="0"/>
      <w:jc w:val="center"/>
      <w:outlineLvl w:val="0"/>
    </w:pPr>
    <w:rPr>
      <w:b/>
      <w:sz w:val="96"/>
      <w:szCs w:val="22"/>
      <w:lang w:val="en-IE"/>
    </w:rPr>
  </w:style>
  <w:style w:type="paragraph" w:styleId="Heading2">
    <w:name w:val="heading 2"/>
    <w:aliases w:val="Head 1 (phd)"/>
    <w:basedOn w:val="Normal"/>
    <w:link w:val="Heading2Char"/>
    <w:autoRedefine/>
    <w:uiPriority w:val="9"/>
    <w:unhideWhenUsed/>
    <w:qFormat/>
    <w:rsid w:val="006A5107"/>
    <w:pPr>
      <w:numPr>
        <w:ilvl w:val="1"/>
        <w:numId w:val="43"/>
      </w:numPr>
      <w:spacing w:after="160" w:line="360" w:lineRule="auto"/>
      <w:jc w:val="both"/>
      <w:outlineLvl w:val="1"/>
    </w:pPr>
    <w:rPr>
      <w:rFonts w:eastAsia="Times New Roman" w:cs="Times New Roman"/>
      <w:b/>
      <w:sz w:val="32"/>
      <w:szCs w:val="32"/>
      <w:lang w:val="en-IE"/>
    </w:rPr>
  </w:style>
  <w:style w:type="paragraph" w:styleId="Heading3">
    <w:name w:val="heading 3"/>
    <w:aliases w:val="Head 2 (phd)"/>
    <w:basedOn w:val="Normal"/>
    <w:link w:val="Heading3Char"/>
    <w:autoRedefine/>
    <w:uiPriority w:val="9"/>
    <w:unhideWhenUsed/>
    <w:qFormat/>
    <w:rsid w:val="006A5107"/>
    <w:pPr>
      <w:numPr>
        <w:ilvl w:val="2"/>
        <w:numId w:val="43"/>
      </w:numPr>
      <w:spacing w:before="360" w:after="160" w:line="360" w:lineRule="auto"/>
      <w:jc w:val="both"/>
      <w:outlineLvl w:val="2"/>
    </w:pPr>
    <w:rPr>
      <w:sz w:val="26"/>
      <w:u w:val="single"/>
      <w:lang w:val="en-IE"/>
    </w:rPr>
  </w:style>
  <w:style w:type="paragraph" w:styleId="Heading4">
    <w:name w:val="heading 4"/>
    <w:aliases w:val="Head 3 (phd)"/>
    <w:basedOn w:val="Normal"/>
    <w:link w:val="Heading4Char"/>
    <w:autoRedefine/>
    <w:uiPriority w:val="9"/>
    <w:unhideWhenUsed/>
    <w:qFormat/>
    <w:rsid w:val="006A5107"/>
    <w:pPr>
      <w:numPr>
        <w:ilvl w:val="3"/>
        <w:numId w:val="43"/>
      </w:numPr>
      <w:spacing w:before="240" w:after="160" w:line="360" w:lineRule="auto"/>
      <w:jc w:val="both"/>
      <w:outlineLvl w:val="3"/>
    </w:pPr>
    <w:rPr>
      <w:lang w:val="en-IE"/>
    </w:rPr>
  </w:style>
  <w:style w:type="paragraph" w:styleId="Heading5">
    <w:name w:val="heading 5"/>
    <w:basedOn w:val="Normal"/>
    <w:next w:val="Normal"/>
    <w:link w:val="Heading5Char"/>
    <w:autoRedefine/>
    <w:uiPriority w:val="9"/>
    <w:unhideWhenUsed/>
    <w:qFormat/>
    <w:rsid w:val="006A5107"/>
    <w:pPr>
      <w:keepNext/>
      <w:keepLines/>
      <w:numPr>
        <w:ilvl w:val="4"/>
        <w:numId w:val="43"/>
      </w:numPr>
      <w:spacing w:before="40" w:line="360" w:lineRule="auto"/>
      <w:jc w:val="both"/>
      <w:outlineLvl w:val="4"/>
    </w:pPr>
    <w:rPr>
      <w:rFonts w:eastAsiaTheme="majorEastAsia" w:cstheme="majorBidi"/>
      <w:color w:val="000000" w:themeColor="text1"/>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 Title Char"/>
    <w:basedOn w:val="DefaultParagraphFont"/>
    <w:link w:val="Heading1"/>
    <w:uiPriority w:val="9"/>
    <w:rsid w:val="006A5107"/>
    <w:rPr>
      <w:b/>
      <w:sz w:val="96"/>
      <w:szCs w:val="22"/>
    </w:rPr>
  </w:style>
  <w:style w:type="character" w:customStyle="1" w:styleId="Heading2Char">
    <w:name w:val="Heading 2 Char"/>
    <w:aliases w:val="Head 1 (phd) Char"/>
    <w:basedOn w:val="DefaultParagraphFont"/>
    <w:link w:val="Heading2"/>
    <w:uiPriority w:val="9"/>
    <w:rsid w:val="00362B31"/>
    <w:rPr>
      <w:rFonts w:eastAsia="Times New Roman" w:cs="Times New Roman"/>
      <w:b/>
      <w:sz w:val="32"/>
      <w:szCs w:val="32"/>
    </w:rPr>
  </w:style>
  <w:style w:type="character" w:customStyle="1" w:styleId="Heading3Char">
    <w:name w:val="Heading 3 Char"/>
    <w:aliases w:val="Head 2 (phd) Char"/>
    <w:basedOn w:val="DefaultParagraphFont"/>
    <w:link w:val="Heading3"/>
    <w:uiPriority w:val="9"/>
    <w:rsid w:val="00362B31"/>
    <w:rPr>
      <w:sz w:val="26"/>
      <w:u w:val="single"/>
    </w:rPr>
  </w:style>
  <w:style w:type="character" w:customStyle="1" w:styleId="Heading4Char">
    <w:name w:val="Heading 4 Char"/>
    <w:aliases w:val="Head 3 (phd) Char"/>
    <w:basedOn w:val="DefaultParagraphFont"/>
    <w:link w:val="Heading4"/>
    <w:uiPriority w:val="9"/>
    <w:rsid w:val="004D193B"/>
  </w:style>
  <w:style w:type="character" w:customStyle="1" w:styleId="Heading5Char">
    <w:name w:val="Heading 5 Char"/>
    <w:basedOn w:val="DefaultParagraphFont"/>
    <w:link w:val="Heading5"/>
    <w:uiPriority w:val="9"/>
    <w:rsid w:val="004D193B"/>
    <w:rPr>
      <w:rFonts w:eastAsiaTheme="majorEastAsia" w:cstheme="majorBidi"/>
      <w:color w:val="000000" w:themeColor="text1"/>
    </w:rPr>
  </w:style>
  <w:style w:type="paragraph" w:styleId="ListParagraph">
    <w:name w:val="List Paragraph"/>
    <w:basedOn w:val="Normal"/>
    <w:uiPriority w:val="34"/>
    <w:qFormat/>
    <w:rsid w:val="00264207"/>
    <w:pPr>
      <w:ind w:left="720"/>
      <w:contextualSpacing/>
    </w:pPr>
  </w:style>
  <w:style w:type="paragraph" w:customStyle="1" w:styleId="Appendix">
    <w:name w:val="Appendix"/>
    <w:basedOn w:val="Normal"/>
    <w:next w:val="Heading1"/>
    <w:qFormat/>
    <w:rsid w:val="00E20886"/>
    <w:pPr>
      <w:spacing w:after="160" w:line="360" w:lineRule="auto"/>
      <w:jc w:val="center"/>
    </w:pPr>
    <w:rPr>
      <w:b/>
      <w:sz w:val="96"/>
      <w:szCs w:val="96"/>
      <w:lang w:val="en-IE"/>
    </w:rPr>
  </w:style>
  <w:style w:type="paragraph" w:customStyle="1" w:styleId="References">
    <w:name w:val="References"/>
    <w:basedOn w:val="Bibliography"/>
    <w:autoRedefine/>
    <w:qFormat/>
    <w:rsid w:val="00E20886"/>
  </w:style>
  <w:style w:type="paragraph" w:styleId="Bibliography">
    <w:name w:val="Bibliography"/>
    <w:basedOn w:val="Normal"/>
    <w:next w:val="Normal"/>
    <w:autoRedefine/>
    <w:uiPriority w:val="37"/>
    <w:unhideWhenUsed/>
    <w:qFormat/>
    <w:rsid w:val="00E20886"/>
    <w:pPr>
      <w:spacing w:before="240" w:after="240"/>
      <w:ind w:left="720" w:hanging="720"/>
      <w:jc w:val="both"/>
    </w:pPr>
    <w:rPr>
      <w:szCs w:val="22"/>
      <w:lang w:val="en-IE"/>
    </w:rPr>
  </w:style>
  <w:style w:type="paragraph" w:customStyle="1" w:styleId="captiontext">
    <w:name w:val="caption text"/>
    <w:basedOn w:val="Normal"/>
    <w:autoRedefine/>
    <w:qFormat/>
    <w:rsid w:val="006A5107"/>
    <w:rPr>
      <w:i/>
      <w:color w:val="44546A" w:themeColor="text2"/>
      <w:sz w:val="18"/>
    </w:rPr>
  </w:style>
  <w:style w:type="paragraph" w:styleId="Caption">
    <w:name w:val="caption"/>
    <w:basedOn w:val="Normal"/>
    <w:next w:val="Normal"/>
    <w:autoRedefine/>
    <w:uiPriority w:val="35"/>
    <w:unhideWhenUsed/>
    <w:qFormat/>
    <w:rsid w:val="006A5107"/>
    <w:pPr>
      <w:spacing w:after="200"/>
      <w:jc w:val="both"/>
    </w:pPr>
    <w:rPr>
      <w:i/>
      <w:iCs/>
      <w:color w:val="44546A" w:themeColor="text2"/>
      <w:sz w:val="18"/>
      <w:szCs w:val="18"/>
      <w:lang w:val="en-IE"/>
    </w:rPr>
  </w:style>
  <w:style w:type="paragraph" w:customStyle="1" w:styleId="TOC">
    <w:name w:val="TOC"/>
    <w:basedOn w:val="Normal"/>
    <w:autoRedefine/>
    <w:qFormat/>
    <w:rsid w:val="006A5107"/>
    <w:pPr>
      <w:spacing w:after="160" w:line="360" w:lineRule="auto"/>
      <w:jc w:val="both"/>
    </w:pPr>
    <w:rPr>
      <w:b/>
      <w:bCs/>
      <w:sz w:val="32"/>
      <w:szCs w:val="32"/>
      <w:u w:val="single"/>
      <w:lang w:val="en-IE"/>
    </w:rPr>
  </w:style>
  <w:style w:type="paragraph" w:styleId="HTMLPreformatted">
    <w:name w:val="HTML Preformatted"/>
    <w:basedOn w:val="Normal"/>
    <w:link w:val="HTMLPreformattedChar"/>
    <w:uiPriority w:val="99"/>
    <w:semiHidden/>
    <w:unhideWhenUsed/>
    <w:rsid w:val="009A1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9A1C3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A1C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Drago</dc:creator>
  <cp:keywords/>
  <dc:description/>
  <cp:lastModifiedBy>Caroline Murphy</cp:lastModifiedBy>
  <cp:revision>2</cp:revision>
  <dcterms:created xsi:type="dcterms:W3CDTF">2023-01-23T14:15:00Z</dcterms:created>
  <dcterms:modified xsi:type="dcterms:W3CDTF">2023-01-23T14:15:00Z</dcterms:modified>
</cp:coreProperties>
</file>