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CC4F54">
        <w:t xml:space="preserve"> Web </w:t>
      </w:r>
      <w:r w:rsidR="008B0F7D">
        <w:t>API</w:t>
      </w:r>
    </w:p>
    <w:p w:rsidR="003334D2" w:rsidRDefault="00960345" w:rsidP="003334D2">
      <w:pPr>
        <w:pStyle w:val="SAGESubtitle"/>
      </w:pPr>
      <w:r>
        <w:t xml:space="preserve">Developer </w:t>
      </w:r>
      <w:r w:rsidR="00F74831">
        <w:t>r</w:t>
      </w:r>
      <w:r w:rsidR="003334D2">
        <w:t>eference</w:t>
      </w:r>
    </w:p>
    <w:p w:rsidR="001266B2" w:rsidRDefault="001266B2" w:rsidP="00915C20">
      <w:pPr>
        <w:pStyle w:val="SAGETitleDate"/>
      </w:pPr>
    </w:p>
    <w:p w:rsidR="001266B2" w:rsidRDefault="001266B2" w:rsidP="00915C20">
      <w:pPr>
        <w:pStyle w:val="SAGETitleDate"/>
      </w:pPr>
    </w:p>
    <w:p w:rsidR="004F4F8E" w:rsidRDefault="007C049F"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August</w:t>
      </w:r>
      <w:bookmarkStart w:id="0" w:name="_GoBack"/>
      <w:bookmarkEnd w:id="0"/>
      <w:r w:rsidR="0004068B">
        <w:t xml:space="preserve"> 2016</w:t>
      </w:r>
    </w:p>
    <w:p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2016 The Sage Group plc or its licensors. All rights reserved. Sage, Sage logos, and Sage product and service names mentioned herein are the trademarks of The Sage Group plc or its licensors. All other trademarks are the prope</w:t>
      </w:r>
      <w:r>
        <w:t>rty of their respective owners.</w:t>
      </w:r>
    </w:p>
    <w:p w:rsidR="005F3BCD" w:rsidRPr="000D184D" w:rsidRDefault="005135C7" w:rsidP="0081634F">
      <w:pPr>
        <w:pStyle w:val="SAGEHeading1noTOC"/>
        <w:framePr w:wrap="around"/>
      </w:pPr>
      <w:r>
        <w:lastRenderedPageBreak/>
        <w:t>Contents</w:t>
      </w:r>
    </w:p>
    <w:p w:rsidR="00377E3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784173" w:history="1">
        <w:r w:rsidR="00377E3E" w:rsidRPr="00111A85">
          <w:rPr>
            <w:rStyle w:val="Hyperlink"/>
            <w:noProof/>
          </w:rPr>
          <w:t>1.</w:t>
        </w:r>
        <w:r w:rsidR="00377E3E">
          <w:rPr>
            <w:rFonts w:asciiTheme="minorHAnsi" w:eastAsiaTheme="minorEastAsia" w:hAnsiTheme="minorHAnsi"/>
            <w:b w:val="0"/>
            <w:noProof/>
            <w:sz w:val="22"/>
          </w:rPr>
          <w:tab/>
        </w:r>
        <w:r w:rsidR="00377E3E" w:rsidRPr="00111A85">
          <w:rPr>
            <w:rStyle w:val="Hyperlink"/>
            <w:noProof/>
          </w:rPr>
          <w:t>Introduction</w:t>
        </w:r>
        <w:r w:rsidR="00377E3E">
          <w:rPr>
            <w:noProof/>
            <w:webHidden/>
          </w:rPr>
          <w:tab/>
        </w:r>
        <w:r w:rsidR="00377E3E">
          <w:rPr>
            <w:noProof/>
            <w:webHidden/>
          </w:rPr>
          <w:fldChar w:fldCharType="begin"/>
        </w:r>
        <w:r w:rsidR="00377E3E">
          <w:rPr>
            <w:noProof/>
            <w:webHidden/>
          </w:rPr>
          <w:instrText xml:space="preserve"> PAGEREF _Toc456784173 \h </w:instrText>
        </w:r>
        <w:r w:rsidR="00377E3E">
          <w:rPr>
            <w:noProof/>
            <w:webHidden/>
          </w:rPr>
        </w:r>
        <w:r w:rsidR="00377E3E">
          <w:rPr>
            <w:noProof/>
            <w:webHidden/>
          </w:rPr>
          <w:fldChar w:fldCharType="separate"/>
        </w:r>
        <w:r w:rsidR="00377E3E">
          <w:rPr>
            <w:noProof/>
            <w:webHidden/>
          </w:rPr>
          <w:t>5</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174" w:history="1">
        <w:r w:rsidR="00377E3E" w:rsidRPr="00111A85">
          <w:rPr>
            <w:rStyle w:val="Hyperlink"/>
            <w:noProof/>
          </w:rPr>
          <w:t>2.</w:t>
        </w:r>
        <w:r w:rsidR="00377E3E">
          <w:rPr>
            <w:rFonts w:asciiTheme="minorHAnsi" w:eastAsiaTheme="minorEastAsia" w:hAnsiTheme="minorHAnsi"/>
            <w:b w:val="0"/>
            <w:noProof/>
            <w:sz w:val="22"/>
          </w:rPr>
          <w:tab/>
        </w:r>
        <w:r w:rsidR="00377E3E" w:rsidRPr="00111A85">
          <w:rPr>
            <w:rStyle w:val="Hyperlink"/>
            <w:noProof/>
          </w:rPr>
          <w:t>Making a Sage 300 Web API request</w:t>
        </w:r>
        <w:r w:rsidR="00377E3E">
          <w:rPr>
            <w:noProof/>
            <w:webHidden/>
          </w:rPr>
          <w:tab/>
        </w:r>
        <w:r w:rsidR="00377E3E">
          <w:rPr>
            <w:noProof/>
            <w:webHidden/>
          </w:rPr>
          <w:fldChar w:fldCharType="begin"/>
        </w:r>
        <w:r w:rsidR="00377E3E">
          <w:rPr>
            <w:noProof/>
            <w:webHidden/>
          </w:rPr>
          <w:instrText xml:space="preserve"> PAGEREF _Toc456784174 \h </w:instrText>
        </w:r>
        <w:r w:rsidR="00377E3E">
          <w:rPr>
            <w:noProof/>
            <w:webHidden/>
          </w:rPr>
        </w:r>
        <w:r w:rsidR="00377E3E">
          <w:rPr>
            <w:noProof/>
            <w:webHidden/>
          </w:rPr>
          <w:fldChar w:fldCharType="separate"/>
        </w:r>
        <w:r w:rsidR="00377E3E">
          <w:rPr>
            <w:noProof/>
            <w:webHidden/>
          </w:rPr>
          <w:t>6</w:t>
        </w:r>
        <w:r w:rsidR="00377E3E">
          <w:rPr>
            <w:noProof/>
            <w:webHidden/>
          </w:rPr>
          <w:fldChar w:fldCharType="end"/>
        </w:r>
      </w:hyperlink>
    </w:p>
    <w:p w:rsidR="00377E3E" w:rsidRDefault="0075714C">
      <w:pPr>
        <w:pStyle w:val="TOC2"/>
        <w:rPr>
          <w:rFonts w:asciiTheme="minorHAnsi" w:eastAsiaTheme="minorEastAsia" w:hAnsiTheme="minorHAnsi"/>
        </w:rPr>
      </w:pPr>
      <w:hyperlink w:anchor="_Toc456784175" w:history="1">
        <w:r w:rsidR="00377E3E" w:rsidRPr="00111A85">
          <w:rPr>
            <w:rStyle w:val="Hyperlink"/>
          </w:rPr>
          <w:t>2.1</w:t>
        </w:r>
        <w:r w:rsidR="00377E3E">
          <w:rPr>
            <w:rFonts w:asciiTheme="minorHAnsi" w:eastAsiaTheme="minorEastAsia" w:hAnsiTheme="minorHAnsi"/>
          </w:rPr>
          <w:tab/>
        </w:r>
        <w:r w:rsidR="00377E3E" w:rsidRPr="00111A85">
          <w:rPr>
            <w:rStyle w:val="Hyperlink"/>
          </w:rPr>
          <w:t>Anatomy of a resource URL</w:t>
        </w:r>
        <w:r w:rsidR="00377E3E">
          <w:rPr>
            <w:webHidden/>
          </w:rPr>
          <w:tab/>
        </w:r>
        <w:r w:rsidR="00377E3E">
          <w:rPr>
            <w:webHidden/>
          </w:rPr>
          <w:fldChar w:fldCharType="begin"/>
        </w:r>
        <w:r w:rsidR="00377E3E">
          <w:rPr>
            <w:webHidden/>
          </w:rPr>
          <w:instrText xml:space="preserve"> PAGEREF _Toc456784175 \h </w:instrText>
        </w:r>
        <w:r w:rsidR="00377E3E">
          <w:rPr>
            <w:webHidden/>
          </w:rPr>
        </w:r>
        <w:r w:rsidR="00377E3E">
          <w:rPr>
            <w:webHidden/>
          </w:rPr>
          <w:fldChar w:fldCharType="separate"/>
        </w:r>
        <w:r w:rsidR="00377E3E">
          <w:rPr>
            <w:webHidden/>
          </w:rPr>
          <w:t>6</w:t>
        </w:r>
        <w:r w:rsidR="00377E3E">
          <w:rPr>
            <w:webHidden/>
          </w:rPr>
          <w:fldChar w:fldCharType="end"/>
        </w:r>
      </w:hyperlink>
    </w:p>
    <w:p w:rsidR="00377E3E" w:rsidRDefault="0075714C">
      <w:pPr>
        <w:pStyle w:val="TOC2"/>
        <w:rPr>
          <w:rFonts w:asciiTheme="minorHAnsi" w:eastAsiaTheme="minorEastAsia" w:hAnsiTheme="minorHAnsi"/>
        </w:rPr>
      </w:pPr>
      <w:hyperlink w:anchor="_Toc456784176" w:history="1">
        <w:r w:rsidR="00377E3E" w:rsidRPr="00111A85">
          <w:rPr>
            <w:rStyle w:val="Hyperlink"/>
          </w:rPr>
          <w:t>2.2</w:t>
        </w:r>
        <w:r w:rsidR="00377E3E">
          <w:rPr>
            <w:rFonts w:asciiTheme="minorHAnsi" w:eastAsiaTheme="minorEastAsia" w:hAnsiTheme="minorHAnsi"/>
          </w:rPr>
          <w:tab/>
        </w:r>
        <w:r w:rsidR="00377E3E" w:rsidRPr="00111A85">
          <w:rPr>
            <w:rStyle w:val="Hyperlink"/>
          </w:rPr>
          <w:t>HTTP headers</w:t>
        </w:r>
        <w:r w:rsidR="00377E3E">
          <w:rPr>
            <w:webHidden/>
          </w:rPr>
          <w:tab/>
        </w:r>
        <w:r w:rsidR="00377E3E">
          <w:rPr>
            <w:webHidden/>
          </w:rPr>
          <w:fldChar w:fldCharType="begin"/>
        </w:r>
        <w:r w:rsidR="00377E3E">
          <w:rPr>
            <w:webHidden/>
          </w:rPr>
          <w:instrText xml:space="preserve"> PAGEREF _Toc456784176 \h </w:instrText>
        </w:r>
        <w:r w:rsidR="00377E3E">
          <w:rPr>
            <w:webHidden/>
          </w:rPr>
        </w:r>
        <w:r w:rsidR="00377E3E">
          <w:rPr>
            <w:webHidden/>
          </w:rPr>
          <w:fldChar w:fldCharType="separate"/>
        </w:r>
        <w:r w:rsidR="00377E3E">
          <w:rPr>
            <w:webHidden/>
          </w:rPr>
          <w:t>6</w:t>
        </w:r>
        <w:r w:rsidR="00377E3E">
          <w:rPr>
            <w:webHidden/>
          </w:rPr>
          <w:fldChar w:fldCharType="end"/>
        </w:r>
      </w:hyperlink>
    </w:p>
    <w:p w:rsidR="00377E3E" w:rsidRDefault="0075714C">
      <w:pPr>
        <w:pStyle w:val="TOC3"/>
        <w:rPr>
          <w:rFonts w:asciiTheme="minorHAnsi" w:eastAsiaTheme="minorEastAsia" w:hAnsiTheme="minorHAnsi"/>
        </w:rPr>
      </w:pPr>
      <w:hyperlink w:anchor="_Toc456784177" w:history="1">
        <w:r w:rsidR="00377E3E" w:rsidRPr="00111A85">
          <w:rPr>
            <w:rStyle w:val="Hyperlink"/>
          </w:rPr>
          <w:t>2.2.1</w:t>
        </w:r>
        <w:r w:rsidR="00377E3E">
          <w:rPr>
            <w:rFonts w:asciiTheme="minorHAnsi" w:eastAsiaTheme="minorEastAsia" w:hAnsiTheme="minorHAnsi"/>
          </w:rPr>
          <w:tab/>
        </w:r>
        <w:r w:rsidR="00377E3E" w:rsidRPr="00111A85">
          <w:rPr>
            <w:rStyle w:val="Hyperlink"/>
          </w:rPr>
          <w:t>Authorization</w:t>
        </w:r>
        <w:r w:rsidR="00377E3E">
          <w:rPr>
            <w:webHidden/>
          </w:rPr>
          <w:tab/>
        </w:r>
        <w:r w:rsidR="00377E3E">
          <w:rPr>
            <w:webHidden/>
          </w:rPr>
          <w:fldChar w:fldCharType="begin"/>
        </w:r>
        <w:r w:rsidR="00377E3E">
          <w:rPr>
            <w:webHidden/>
          </w:rPr>
          <w:instrText xml:space="preserve"> PAGEREF _Toc456784177 \h </w:instrText>
        </w:r>
        <w:r w:rsidR="00377E3E">
          <w:rPr>
            <w:webHidden/>
          </w:rPr>
        </w:r>
        <w:r w:rsidR="00377E3E">
          <w:rPr>
            <w:webHidden/>
          </w:rPr>
          <w:fldChar w:fldCharType="separate"/>
        </w:r>
        <w:r w:rsidR="00377E3E">
          <w:rPr>
            <w:webHidden/>
          </w:rPr>
          <w:t>7</w:t>
        </w:r>
        <w:r w:rsidR="00377E3E">
          <w:rPr>
            <w:webHidden/>
          </w:rPr>
          <w:fldChar w:fldCharType="end"/>
        </w:r>
      </w:hyperlink>
    </w:p>
    <w:p w:rsidR="00377E3E" w:rsidRDefault="0075714C">
      <w:pPr>
        <w:pStyle w:val="TOC3"/>
        <w:rPr>
          <w:rFonts w:asciiTheme="minorHAnsi" w:eastAsiaTheme="minorEastAsia" w:hAnsiTheme="minorHAnsi"/>
        </w:rPr>
      </w:pPr>
      <w:hyperlink w:anchor="_Toc456784178" w:history="1">
        <w:r w:rsidR="00377E3E" w:rsidRPr="00111A85">
          <w:rPr>
            <w:rStyle w:val="Hyperlink"/>
          </w:rPr>
          <w:t>2.2.2</w:t>
        </w:r>
        <w:r w:rsidR="00377E3E">
          <w:rPr>
            <w:rFonts w:asciiTheme="minorHAnsi" w:eastAsiaTheme="minorEastAsia" w:hAnsiTheme="minorHAnsi"/>
          </w:rPr>
          <w:tab/>
        </w:r>
        <w:r w:rsidR="00377E3E" w:rsidRPr="00111A85">
          <w:rPr>
            <w:rStyle w:val="Hyperlink"/>
          </w:rPr>
          <w:t>Content-Type</w:t>
        </w:r>
        <w:r w:rsidR="00377E3E">
          <w:rPr>
            <w:webHidden/>
          </w:rPr>
          <w:tab/>
        </w:r>
        <w:r w:rsidR="00377E3E">
          <w:rPr>
            <w:webHidden/>
          </w:rPr>
          <w:fldChar w:fldCharType="begin"/>
        </w:r>
        <w:r w:rsidR="00377E3E">
          <w:rPr>
            <w:webHidden/>
          </w:rPr>
          <w:instrText xml:space="preserve"> PAGEREF _Toc456784178 \h </w:instrText>
        </w:r>
        <w:r w:rsidR="00377E3E">
          <w:rPr>
            <w:webHidden/>
          </w:rPr>
        </w:r>
        <w:r w:rsidR="00377E3E">
          <w:rPr>
            <w:webHidden/>
          </w:rPr>
          <w:fldChar w:fldCharType="separate"/>
        </w:r>
        <w:r w:rsidR="00377E3E">
          <w:rPr>
            <w:webHidden/>
          </w:rPr>
          <w:t>7</w:t>
        </w:r>
        <w:r w:rsidR="00377E3E">
          <w:rPr>
            <w:webHidden/>
          </w:rPr>
          <w:fldChar w:fldCharType="end"/>
        </w:r>
      </w:hyperlink>
    </w:p>
    <w:p w:rsidR="00377E3E" w:rsidRDefault="0075714C">
      <w:pPr>
        <w:pStyle w:val="TOC2"/>
        <w:rPr>
          <w:rFonts w:asciiTheme="minorHAnsi" w:eastAsiaTheme="minorEastAsia" w:hAnsiTheme="minorHAnsi"/>
        </w:rPr>
      </w:pPr>
      <w:hyperlink w:anchor="_Toc456784179" w:history="1">
        <w:r w:rsidR="00377E3E" w:rsidRPr="00111A85">
          <w:rPr>
            <w:rStyle w:val="Hyperlink"/>
          </w:rPr>
          <w:t>2.3</w:t>
        </w:r>
        <w:r w:rsidR="00377E3E">
          <w:rPr>
            <w:rFonts w:asciiTheme="minorHAnsi" w:eastAsiaTheme="minorEastAsia" w:hAnsiTheme="minorHAnsi"/>
          </w:rPr>
          <w:tab/>
        </w:r>
        <w:r w:rsidR="00377E3E" w:rsidRPr="00111A85">
          <w:rPr>
            <w:rStyle w:val="Hyperlink"/>
          </w:rPr>
          <w:t>Payload</w:t>
        </w:r>
        <w:r w:rsidR="00377E3E">
          <w:rPr>
            <w:webHidden/>
          </w:rPr>
          <w:tab/>
        </w:r>
        <w:r w:rsidR="00377E3E">
          <w:rPr>
            <w:webHidden/>
          </w:rPr>
          <w:fldChar w:fldCharType="begin"/>
        </w:r>
        <w:r w:rsidR="00377E3E">
          <w:rPr>
            <w:webHidden/>
          </w:rPr>
          <w:instrText xml:space="preserve"> PAGEREF _Toc456784179 \h </w:instrText>
        </w:r>
        <w:r w:rsidR="00377E3E">
          <w:rPr>
            <w:webHidden/>
          </w:rPr>
        </w:r>
        <w:r w:rsidR="00377E3E">
          <w:rPr>
            <w:webHidden/>
          </w:rPr>
          <w:fldChar w:fldCharType="separate"/>
        </w:r>
        <w:r w:rsidR="00377E3E">
          <w:rPr>
            <w:webHidden/>
          </w:rPr>
          <w:t>7</w:t>
        </w:r>
        <w:r w:rsidR="00377E3E">
          <w:rPr>
            <w:webHidden/>
          </w:rPr>
          <w:fldChar w:fldCharType="end"/>
        </w:r>
      </w:hyperlink>
    </w:p>
    <w:p w:rsidR="00377E3E" w:rsidRDefault="0075714C">
      <w:pPr>
        <w:pStyle w:val="TOC3"/>
        <w:rPr>
          <w:rFonts w:asciiTheme="minorHAnsi" w:eastAsiaTheme="minorEastAsia" w:hAnsiTheme="minorHAnsi"/>
        </w:rPr>
      </w:pPr>
      <w:hyperlink w:anchor="_Toc456784180" w:history="1">
        <w:r w:rsidR="00377E3E" w:rsidRPr="00111A85">
          <w:rPr>
            <w:rStyle w:val="Hyperlink"/>
          </w:rPr>
          <w:t>2.3.1</w:t>
        </w:r>
        <w:r w:rsidR="00377E3E">
          <w:rPr>
            <w:rFonts w:asciiTheme="minorHAnsi" w:eastAsiaTheme="minorEastAsia" w:hAnsiTheme="minorHAnsi"/>
          </w:rPr>
          <w:tab/>
        </w:r>
        <w:r w:rsidR="00377E3E" w:rsidRPr="00111A85">
          <w:rPr>
            <w:rStyle w:val="Hyperlink"/>
          </w:rPr>
          <w:t>Ordering of properties</w:t>
        </w:r>
        <w:r w:rsidR="00377E3E">
          <w:rPr>
            <w:webHidden/>
          </w:rPr>
          <w:tab/>
        </w:r>
        <w:r w:rsidR="00377E3E">
          <w:rPr>
            <w:webHidden/>
          </w:rPr>
          <w:fldChar w:fldCharType="begin"/>
        </w:r>
        <w:r w:rsidR="00377E3E">
          <w:rPr>
            <w:webHidden/>
          </w:rPr>
          <w:instrText xml:space="preserve"> PAGEREF _Toc456784180 \h </w:instrText>
        </w:r>
        <w:r w:rsidR="00377E3E">
          <w:rPr>
            <w:webHidden/>
          </w:rPr>
        </w:r>
        <w:r w:rsidR="00377E3E">
          <w:rPr>
            <w:webHidden/>
          </w:rPr>
          <w:fldChar w:fldCharType="separate"/>
        </w:r>
        <w:r w:rsidR="00377E3E">
          <w:rPr>
            <w:webHidden/>
          </w:rPr>
          <w:t>8</w:t>
        </w:r>
        <w:r w:rsidR="00377E3E">
          <w:rPr>
            <w:webHidden/>
          </w:rPr>
          <w:fldChar w:fldCharType="end"/>
        </w:r>
      </w:hyperlink>
    </w:p>
    <w:p w:rsidR="00377E3E" w:rsidRDefault="0075714C">
      <w:pPr>
        <w:pStyle w:val="TOC3"/>
        <w:rPr>
          <w:rFonts w:asciiTheme="minorHAnsi" w:eastAsiaTheme="minorEastAsia" w:hAnsiTheme="minorHAnsi"/>
        </w:rPr>
      </w:pPr>
      <w:hyperlink w:anchor="_Toc456784181" w:history="1">
        <w:r w:rsidR="00377E3E" w:rsidRPr="00111A85">
          <w:rPr>
            <w:rStyle w:val="Hyperlink"/>
          </w:rPr>
          <w:t>2.3.2</w:t>
        </w:r>
        <w:r w:rsidR="00377E3E">
          <w:rPr>
            <w:rFonts w:asciiTheme="minorHAnsi" w:eastAsiaTheme="minorEastAsia" w:hAnsiTheme="minorHAnsi"/>
          </w:rPr>
          <w:tab/>
        </w:r>
        <w:r w:rsidR="00377E3E" w:rsidRPr="00111A85">
          <w:rPr>
            <w:rStyle w:val="Hyperlink"/>
          </w:rPr>
          <w:t>Partial payloads</w:t>
        </w:r>
        <w:r w:rsidR="00377E3E">
          <w:rPr>
            <w:webHidden/>
          </w:rPr>
          <w:tab/>
        </w:r>
        <w:r w:rsidR="00377E3E">
          <w:rPr>
            <w:webHidden/>
          </w:rPr>
          <w:fldChar w:fldCharType="begin"/>
        </w:r>
        <w:r w:rsidR="00377E3E">
          <w:rPr>
            <w:webHidden/>
          </w:rPr>
          <w:instrText xml:space="preserve"> PAGEREF _Toc456784181 \h </w:instrText>
        </w:r>
        <w:r w:rsidR="00377E3E">
          <w:rPr>
            <w:webHidden/>
          </w:rPr>
        </w:r>
        <w:r w:rsidR="00377E3E">
          <w:rPr>
            <w:webHidden/>
          </w:rPr>
          <w:fldChar w:fldCharType="separate"/>
        </w:r>
        <w:r w:rsidR="00377E3E">
          <w:rPr>
            <w:webHidden/>
          </w:rPr>
          <w:t>8</w:t>
        </w:r>
        <w:r w:rsidR="00377E3E">
          <w:rPr>
            <w:webHidden/>
          </w:rPr>
          <w:fldChar w:fldCharType="end"/>
        </w:r>
      </w:hyperlink>
    </w:p>
    <w:p w:rsidR="00377E3E" w:rsidRDefault="0075714C">
      <w:pPr>
        <w:pStyle w:val="TOC1"/>
        <w:rPr>
          <w:rFonts w:asciiTheme="minorHAnsi" w:eastAsiaTheme="minorEastAsia" w:hAnsiTheme="minorHAnsi"/>
          <w:b w:val="0"/>
          <w:noProof/>
          <w:sz w:val="22"/>
        </w:rPr>
      </w:pPr>
      <w:hyperlink w:anchor="_Toc456784182" w:history="1">
        <w:r w:rsidR="00377E3E" w:rsidRPr="00111A85">
          <w:rPr>
            <w:rStyle w:val="Hyperlink"/>
            <w:noProof/>
          </w:rPr>
          <w:t>3.</w:t>
        </w:r>
        <w:r w:rsidR="00377E3E">
          <w:rPr>
            <w:rFonts w:asciiTheme="minorHAnsi" w:eastAsiaTheme="minorEastAsia" w:hAnsiTheme="minorHAnsi"/>
            <w:b w:val="0"/>
            <w:noProof/>
            <w:sz w:val="22"/>
          </w:rPr>
          <w:tab/>
        </w:r>
        <w:r w:rsidR="00377E3E" w:rsidRPr="00111A85">
          <w:rPr>
            <w:rStyle w:val="Hyperlink"/>
            <w:noProof/>
          </w:rPr>
          <w:t>Discovering resources</w:t>
        </w:r>
        <w:r w:rsidR="00377E3E">
          <w:rPr>
            <w:noProof/>
            <w:webHidden/>
          </w:rPr>
          <w:tab/>
        </w:r>
        <w:r w:rsidR="00377E3E">
          <w:rPr>
            <w:noProof/>
            <w:webHidden/>
          </w:rPr>
          <w:fldChar w:fldCharType="begin"/>
        </w:r>
        <w:r w:rsidR="00377E3E">
          <w:rPr>
            <w:noProof/>
            <w:webHidden/>
          </w:rPr>
          <w:instrText xml:space="preserve"> PAGEREF _Toc456784182 \h </w:instrText>
        </w:r>
        <w:r w:rsidR="00377E3E">
          <w:rPr>
            <w:noProof/>
            <w:webHidden/>
          </w:rPr>
        </w:r>
        <w:r w:rsidR="00377E3E">
          <w:rPr>
            <w:noProof/>
            <w:webHidden/>
          </w:rPr>
          <w:fldChar w:fldCharType="separate"/>
        </w:r>
        <w:r w:rsidR="00377E3E">
          <w:rPr>
            <w:noProof/>
            <w:webHidden/>
          </w:rPr>
          <w:t>9</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183" w:history="1">
        <w:r w:rsidR="00377E3E" w:rsidRPr="00111A85">
          <w:rPr>
            <w:rStyle w:val="Hyperlink"/>
            <w:noProof/>
          </w:rPr>
          <w:t>4.</w:t>
        </w:r>
        <w:r w:rsidR="00377E3E">
          <w:rPr>
            <w:rFonts w:asciiTheme="minorHAnsi" w:eastAsiaTheme="minorEastAsia" w:hAnsiTheme="minorHAnsi"/>
            <w:b w:val="0"/>
            <w:noProof/>
            <w:sz w:val="22"/>
          </w:rPr>
          <w:tab/>
        </w:r>
        <w:r w:rsidR="00377E3E" w:rsidRPr="00111A85">
          <w:rPr>
            <w:rStyle w:val="Hyperlink"/>
            <w:noProof/>
          </w:rPr>
          <w:t>Requesting a resource feed (HTTP GET)</w:t>
        </w:r>
        <w:r w:rsidR="00377E3E">
          <w:rPr>
            <w:noProof/>
            <w:webHidden/>
          </w:rPr>
          <w:tab/>
        </w:r>
        <w:r w:rsidR="00377E3E">
          <w:rPr>
            <w:noProof/>
            <w:webHidden/>
          </w:rPr>
          <w:fldChar w:fldCharType="begin"/>
        </w:r>
        <w:r w:rsidR="00377E3E">
          <w:rPr>
            <w:noProof/>
            <w:webHidden/>
          </w:rPr>
          <w:instrText xml:space="preserve"> PAGEREF _Toc456784183 \h </w:instrText>
        </w:r>
        <w:r w:rsidR="00377E3E">
          <w:rPr>
            <w:noProof/>
            <w:webHidden/>
          </w:rPr>
        </w:r>
        <w:r w:rsidR="00377E3E">
          <w:rPr>
            <w:noProof/>
            <w:webHidden/>
          </w:rPr>
          <w:fldChar w:fldCharType="separate"/>
        </w:r>
        <w:r w:rsidR="00377E3E">
          <w:rPr>
            <w:noProof/>
            <w:webHidden/>
          </w:rPr>
          <w:t>12</w:t>
        </w:r>
        <w:r w:rsidR="00377E3E">
          <w:rPr>
            <w:noProof/>
            <w:webHidden/>
          </w:rPr>
          <w:fldChar w:fldCharType="end"/>
        </w:r>
      </w:hyperlink>
    </w:p>
    <w:p w:rsidR="00377E3E" w:rsidRDefault="0075714C">
      <w:pPr>
        <w:pStyle w:val="TOC2"/>
        <w:rPr>
          <w:rFonts w:asciiTheme="minorHAnsi" w:eastAsiaTheme="minorEastAsia" w:hAnsiTheme="minorHAnsi"/>
        </w:rPr>
      </w:pPr>
      <w:hyperlink w:anchor="_Toc456784184" w:history="1">
        <w:r w:rsidR="00377E3E" w:rsidRPr="00111A85">
          <w:rPr>
            <w:rStyle w:val="Hyperlink"/>
          </w:rPr>
          <w:t>4.1</w:t>
        </w:r>
        <w:r w:rsidR="00377E3E">
          <w:rPr>
            <w:rFonts w:asciiTheme="minorHAnsi" w:eastAsiaTheme="minorEastAsia" w:hAnsiTheme="minorHAnsi"/>
          </w:rPr>
          <w:tab/>
        </w:r>
        <w:r w:rsidR="00377E3E" w:rsidRPr="00111A85">
          <w:rPr>
            <w:rStyle w:val="Hyperlink"/>
          </w:rPr>
          <w:t>Basic</w:t>
        </w:r>
        <w:r w:rsidR="00377E3E">
          <w:rPr>
            <w:webHidden/>
          </w:rPr>
          <w:tab/>
        </w:r>
        <w:r w:rsidR="00377E3E">
          <w:rPr>
            <w:webHidden/>
          </w:rPr>
          <w:fldChar w:fldCharType="begin"/>
        </w:r>
        <w:r w:rsidR="00377E3E">
          <w:rPr>
            <w:webHidden/>
          </w:rPr>
          <w:instrText xml:space="preserve"> PAGEREF _Toc456784184 \h </w:instrText>
        </w:r>
        <w:r w:rsidR="00377E3E">
          <w:rPr>
            <w:webHidden/>
          </w:rPr>
        </w:r>
        <w:r w:rsidR="00377E3E">
          <w:rPr>
            <w:webHidden/>
          </w:rPr>
          <w:fldChar w:fldCharType="separate"/>
        </w:r>
        <w:r w:rsidR="00377E3E">
          <w:rPr>
            <w:webHidden/>
          </w:rPr>
          <w:t>12</w:t>
        </w:r>
        <w:r w:rsidR="00377E3E">
          <w:rPr>
            <w:webHidden/>
          </w:rPr>
          <w:fldChar w:fldCharType="end"/>
        </w:r>
      </w:hyperlink>
    </w:p>
    <w:p w:rsidR="00377E3E" w:rsidRDefault="0075714C">
      <w:pPr>
        <w:pStyle w:val="TOC2"/>
        <w:rPr>
          <w:rFonts w:asciiTheme="minorHAnsi" w:eastAsiaTheme="minorEastAsia" w:hAnsiTheme="minorHAnsi"/>
        </w:rPr>
      </w:pPr>
      <w:hyperlink w:anchor="_Toc456784185" w:history="1">
        <w:r w:rsidR="00377E3E" w:rsidRPr="00111A85">
          <w:rPr>
            <w:rStyle w:val="Hyperlink"/>
          </w:rPr>
          <w:t>4.2</w:t>
        </w:r>
        <w:r w:rsidR="00377E3E">
          <w:rPr>
            <w:rFonts w:asciiTheme="minorHAnsi" w:eastAsiaTheme="minorEastAsia" w:hAnsiTheme="minorHAnsi"/>
          </w:rPr>
          <w:tab/>
        </w:r>
        <w:r w:rsidR="00377E3E" w:rsidRPr="00111A85">
          <w:rPr>
            <w:rStyle w:val="Hyperlink"/>
          </w:rPr>
          <w:t>Query options</w:t>
        </w:r>
        <w:r w:rsidR="00377E3E">
          <w:rPr>
            <w:webHidden/>
          </w:rPr>
          <w:tab/>
        </w:r>
        <w:r w:rsidR="00377E3E">
          <w:rPr>
            <w:webHidden/>
          </w:rPr>
          <w:fldChar w:fldCharType="begin"/>
        </w:r>
        <w:r w:rsidR="00377E3E">
          <w:rPr>
            <w:webHidden/>
          </w:rPr>
          <w:instrText xml:space="preserve"> PAGEREF _Toc456784185 \h </w:instrText>
        </w:r>
        <w:r w:rsidR="00377E3E">
          <w:rPr>
            <w:webHidden/>
          </w:rPr>
        </w:r>
        <w:r w:rsidR="00377E3E">
          <w:rPr>
            <w:webHidden/>
          </w:rPr>
          <w:fldChar w:fldCharType="separate"/>
        </w:r>
        <w:r w:rsidR="00377E3E">
          <w:rPr>
            <w:webHidden/>
          </w:rPr>
          <w:t>12</w:t>
        </w:r>
        <w:r w:rsidR="00377E3E">
          <w:rPr>
            <w:webHidden/>
          </w:rPr>
          <w:fldChar w:fldCharType="end"/>
        </w:r>
      </w:hyperlink>
    </w:p>
    <w:p w:rsidR="00377E3E" w:rsidRDefault="0075714C">
      <w:pPr>
        <w:pStyle w:val="TOC3"/>
        <w:rPr>
          <w:rFonts w:asciiTheme="minorHAnsi" w:eastAsiaTheme="minorEastAsia" w:hAnsiTheme="minorHAnsi"/>
        </w:rPr>
      </w:pPr>
      <w:hyperlink w:anchor="_Toc456784186" w:history="1">
        <w:r w:rsidR="00377E3E" w:rsidRPr="00111A85">
          <w:rPr>
            <w:rStyle w:val="Hyperlink"/>
          </w:rPr>
          <w:t>4.2.1</w:t>
        </w:r>
        <w:r w:rsidR="00377E3E">
          <w:rPr>
            <w:rFonts w:asciiTheme="minorHAnsi" w:eastAsiaTheme="minorEastAsia" w:hAnsiTheme="minorHAnsi"/>
          </w:rPr>
          <w:tab/>
        </w:r>
        <w:r w:rsidR="00377E3E" w:rsidRPr="00111A85">
          <w:rPr>
            <w:rStyle w:val="Hyperlink"/>
          </w:rPr>
          <w:t>$skip</w:t>
        </w:r>
        <w:r w:rsidR="00377E3E">
          <w:rPr>
            <w:webHidden/>
          </w:rPr>
          <w:tab/>
        </w:r>
        <w:r w:rsidR="00377E3E">
          <w:rPr>
            <w:webHidden/>
          </w:rPr>
          <w:fldChar w:fldCharType="begin"/>
        </w:r>
        <w:r w:rsidR="00377E3E">
          <w:rPr>
            <w:webHidden/>
          </w:rPr>
          <w:instrText xml:space="preserve"> PAGEREF _Toc456784186 \h </w:instrText>
        </w:r>
        <w:r w:rsidR="00377E3E">
          <w:rPr>
            <w:webHidden/>
          </w:rPr>
        </w:r>
        <w:r w:rsidR="00377E3E">
          <w:rPr>
            <w:webHidden/>
          </w:rPr>
          <w:fldChar w:fldCharType="separate"/>
        </w:r>
        <w:r w:rsidR="00377E3E">
          <w:rPr>
            <w:webHidden/>
          </w:rPr>
          <w:t>12</w:t>
        </w:r>
        <w:r w:rsidR="00377E3E">
          <w:rPr>
            <w:webHidden/>
          </w:rPr>
          <w:fldChar w:fldCharType="end"/>
        </w:r>
      </w:hyperlink>
    </w:p>
    <w:p w:rsidR="00377E3E" w:rsidRDefault="0075714C">
      <w:pPr>
        <w:pStyle w:val="TOC3"/>
        <w:rPr>
          <w:rFonts w:asciiTheme="minorHAnsi" w:eastAsiaTheme="minorEastAsia" w:hAnsiTheme="minorHAnsi"/>
        </w:rPr>
      </w:pPr>
      <w:hyperlink w:anchor="_Toc456784187" w:history="1">
        <w:r w:rsidR="00377E3E" w:rsidRPr="00111A85">
          <w:rPr>
            <w:rStyle w:val="Hyperlink"/>
          </w:rPr>
          <w:t>4.2.2</w:t>
        </w:r>
        <w:r w:rsidR="00377E3E">
          <w:rPr>
            <w:rFonts w:asciiTheme="minorHAnsi" w:eastAsiaTheme="minorEastAsia" w:hAnsiTheme="minorHAnsi"/>
          </w:rPr>
          <w:tab/>
        </w:r>
        <w:r w:rsidR="00377E3E" w:rsidRPr="00111A85">
          <w:rPr>
            <w:rStyle w:val="Hyperlink"/>
          </w:rPr>
          <w:t>$top</w:t>
        </w:r>
        <w:r w:rsidR="00377E3E">
          <w:rPr>
            <w:webHidden/>
          </w:rPr>
          <w:tab/>
        </w:r>
        <w:r w:rsidR="00377E3E">
          <w:rPr>
            <w:webHidden/>
          </w:rPr>
          <w:fldChar w:fldCharType="begin"/>
        </w:r>
        <w:r w:rsidR="00377E3E">
          <w:rPr>
            <w:webHidden/>
          </w:rPr>
          <w:instrText xml:space="preserve"> PAGEREF _Toc456784187 \h </w:instrText>
        </w:r>
        <w:r w:rsidR="00377E3E">
          <w:rPr>
            <w:webHidden/>
          </w:rPr>
        </w:r>
        <w:r w:rsidR="00377E3E">
          <w:rPr>
            <w:webHidden/>
          </w:rPr>
          <w:fldChar w:fldCharType="separate"/>
        </w:r>
        <w:r w:rsidR="00377E3E">
          <w:rPr>
            <w:webHidden/>
          </w:rPr>
          <w:t>13</w:t>
        </w:r>
        <w:r w:rsidR="00377E3E">
          <w:rPr>
            <w:webHidden/>
          </w:rPr>
          <w:fldChar w:fldCharType="end"/>
        </w:r>
      </w:hyperlink>
    </w:p>
    <w:p w:rsidR="00377E3E" w:rsidRDefault="0075714C">
      <w:pPr>
        <w:pStyle w:val="TOC3"/>
        <w:rPr>
          <w:rFonts w:asciiTheme="minorHAnsi" w:eastAsiaTheme="minorEastAsia" w:hAnsiTheme="minorHAnsi"/>
        </w:rPr>
      </w:pPr>
      <w:hyperlink w:anchor="_Toc456784188" w:history="1">
        <w:r w:rsidR="00377E3E" w:rsidRPr="00111A85">
          <w:rPr>
            <w:rStyle w:val="Hyperlink"/>
          </w:rPr>
          <w:t>4.2.3</w:t>
        </w:r>
        <w:r w:rsidR="00377E3E">
          <w:rPr>
            <w:rFonts w:asciiTheme="minorHAnsi" w:eastAsiaTheme="minorEastAsia" w:hAnsiTheme="minorHAnsi"/>
          </w:rPr>
          <w:tab/>
        </w:r>
        <w:r w:rsidR="00377E3E" w:rsidRPr="00111A85">
          <w:rPr>
            <w:rStyle w:val="Hyperlink"/>
          </w:rPr>
          <w:t>$inlinecount</w:t>
        </w:r>
        <w:r w:rsidR="00377E3E">
          <w:rPr>
            <w:webHidden/>
          </w:rPr>
          <w:tab/>
        </w:r>
        <w:r w:rsidR="00377E3E">
          <w:rPr>
            <w:webHidden/>
          </w:rPr>
          <w:fldChar w:fldCharType="begin"/>
        </w:r>
        <w:r w:rsidR="00377E3E">
          <w:rPr>
            <w:webHidden/>
          </w:rPr>
          <w:instrText xml:space="preserve"> PAGEREF _Toc456784188 \h </w:instrText>
        </w:r>
        <w:r w:rsidR="00377E3E">
          <w:rPr>
            <w:webHidden/>
          </w:rPr>
        </w:r>
        <w:r w:rsidR="00377E3E">
          <w:rPr>
            <w:webHidden/>
          </w:rPr>
          <w:fldChar w:fldCharType="separate"/>
        </w:r>
        <w:r w:rsidR="00377E3E">
          <w:rPr>
            <w:webHidden/>
          </w:rPr>
          <w:t>13</w:t>
        </w:r>
        <w:r w:rsidR="00377E3E">
          <w:rPr>
            <w:webHidden/>
          </w:rPr>
          <w:fldChar w:fldCharType="end"/>
        </w:r>
      </w:hyperlink>
    </w:p>
    <w:p w:rsidR="00377E3E" w:rsidRDefault="0075714C">
      <w:pPr>
        <w:pStyle w:val="TOC3"/>
        <w:rPr>
          <w:rFonts w:asciiTheme="minorHAnsi" w:eastAsiaTheme="minorEastAsia" w:hAnsiTheme="minorHAnsi"/>
        </w:rPr>
      </w:pPr>
      <w:hyperlink w:anchor="_Toc456784189" w:history="1">
        <w:r w:rsidR="00377E3E" w:rsidRPr="00111A85">
          <w:rPr>
            <w:rStyle w:val="Hyperlink"/>
          </w:rPr>
          <w:t>4.2.4</w:t>
        </w:r>
        <w:r w:rsidR="00377E3E">
          <w:rPr>
            <w:rFonts w:asciiTheme="minorHAnsi" w:eastAsiaTheme="minorEastAsia" w:hAnsiTheme="minorHAnsi"/>
          </w:rPr>
          <w:tab/>
        </w:r>
        <w:r w:rsidR="00377E3E" w:rsidRPr="00111A85">
          <w:rPr>
            <w:rStyle w:val="Hyperlink"/>
          </w:rPr>
          <w:t>$filter</w:t>
        </w:r>
        <w:r w:rsidR="00377E3E">
          <w:rPr>
            <w:webHidden/>
          </w:rPr>
          <w:tab/>
        </w:r>
        <w:r w:rsidR="00377E3E">
          <w:rPr>
            <w:webHidden/>
          </w:rPr>
          <w:fldChar w:fldCharType="begin"/>
        </w:r>
        <w:r w:rsidR="00377E3E">
          <w:rPr>
            <w:webHidden/>
          </w:rPr>
          <w:instrText xml:space="preserve"> PAGEREF _Toc456784189 \h </w:instrText>
        </w:r>
        <w:r w:rsidR="00377E3E">
          <w:rPr>
            <w:webHidden/>
          </w:rPr>
        </w:r>
        <w:r w:rsidR="00377E3E">
          <w:rPr>
            <w:webHidden/>
          </w:rPr>
          <w:fldChar w:fldCharType="separate"/>
        </w:r>
        <w:r w:rsidR="00377E3E">
          <w:rPr>
            <w:webHidden/>
          </w:rPr>
          <w:t>14</w:t>
        </w:r>
        <w:r w:rsidR="00377E3E">
          <w:rPr>
            <w:webHidden/>
          </w:rPr>
          <w:fldChar w:fldCharType="end"/>
        </w:r>
      </w:hyperlink>
    </w:p>
    <w:p w:rsidR="00377E3E" w:rsidRDefault="0075714C">
      <w:pPr>
        <w:pStyle w:val="TOC3"/>
        <w:rPr>
          <w:rFonts w:asciiTheme="minorHAnsi" w:eastAsiaTheme="minorEastAsia" w:hAnsiTheme="minorHAnsi"/>
        </w:rPr>
      </w:pPr>
      <w:hyperlink w:anchor="_Toc456784190" w:history="1">
        <w:r w:rsidR="00377E3E" w:rsidRPr="00111A85">
          <w:rPr>
            <w:rStyle w:val="Hyperlink"/>
          </w:rPr>
          <w:t>4.2.5</w:t>
        </w:r>
        <w:r w:rsidR="00377E3E">
          <w:rPr>
            <w:rFonts w:asciiTheme="minorHAnsi" w:eastAsiaTheme="minorEastAsia" w:hAnsiTheme="minorHAnsi"/>
          </w:rPr>
          <w:tab/>
        </w:r>
        <w:r w:rsidR="00377E3E" w:rsidRPr="00111A85">
          <w:rPr>
            <w:rStyle w:val="Hyperlink"/>
          </w:rPr>
          <w:t>Format of literals within filter parameter</w:t>
        </w:r>
        <w:r w:rsidR="00377E3E">
          <w:rPr>
            <w:webHidden/>
          </w:rPr>
          <w:tab/>
        </w:r>
        <w:r w:rsidR="00377E3E">
          <w:rPr>
            <w:webHidden/>
          </w:rPr>
          <w:fldChar w:fldCharType="begin"/>
        </w:r>
        <w:r w:rsidR="00377E3E">
          <w:rPr>
            <w:webHidden/>
          </w:rPr>
          <w:instrText xml:space="preserve"> PAGEREF _Toc456784190 \h </w:instrText>
        </w:r>
        <w:r w:rsidR="00377E3E">
          <w:rPr>
            <w:webHidden/>
          </w:rPr>
        </w:r>
        <w:r w:rsidR="00377E3E">
          <w:rPr>
            <w:webHidden/>
          </w:rPr>
          <w:fldChar w:fldCharType="separate"/>
        </w:r>
        <w:r w:rsidR="00377E3E">
          <w:rPr>
            <w:webHidden/>
          </w:rPr>
          <w:t>15</w:t>
        </w:r>
        <w:r w:rsidR="00377E3E">
          <w:rPr>
            <w:webHidden/>
          </w:rPr>
          <w:fldChar w:fldCharType="end"/>
        </w:r>
      </w:hyperlink>
    </w:p>
    <w:p w:rsidR="00377E3E" w:rsidRDefault="0075714C">
      <w:pPr>
        <w:pStyle w:val="TOC3"/>
        <w:rPr>
          <w:rFonts w:asciiTheme="minorHAnsi" w:eastAsiaTheme="minorEastAsia" w:hAnsiTheme="minorHAnsi"/>
        </w:rPr>
      </w:pPr>
      <w:hyperlink w:anchor="_Toc456784191" w:history="1">
        <w:r w:rsidR="00377E3E" w:rsidRPr="00111A85">
          <w:rPr>
            <w:rStyle w:val="Hyperlink"/>
          </w:rPr>
          <w:t>4.2.6</w:t>
        </w:r>
        <w:r w:rsidR="00377E3E">
          <w:rPr>
            <w:rFonts w:asciiTheme="minorHAnsi" w:eastAsiaTheme="minorEastAsia" w:hAnsiTheme="minorHAnsi"/>
          </w:rPr>
          <w:tab/>
        </w:r>
        <w:r w:rsidR="00377E3E" w:rsidRPr="00111A85">
          <w:rPr>
            <w:rStyle w:val="Hyperlink"/>
          </w:rPr>
          <w:t>Combining query options</w:t>
        </w:r>
        <w:r w:rsidR="00377E3E">
          <w:rPr>
            <w:webHidden/>
          </w:rPr>
          <w:tab/>
        </w:r>
        <w:r w:rsidR="00377E3E">
          <w:rPr>
            <w:webHidden/>
          </w:rPr>
          <w:fldChar w:fldCharType="begin"/>
        </w:r>
        <w:r w:rsidR="00377E3E">
          <w:rPr>
            <w:webHidden/>
          </w:rPr>
          <w:instrText xml:space="preserve"> PAGEREF _Toc456784191 \h </w:instrText>
        </w:r>
        <w:r w:rsidR="00377E3E">
          <w:rPr>
            <w:webHidden/>
          </w:rPr>
        </w:r>
        <w:r w:rsidR="00377E3E">
          <w:rPr>
            <w:webHidden/>
          </w:rPr>
          <w:fldChar w:fldCharType="separate"/>
        </w:r>
        <w:r w:rsidR="00377E3E">
          <w:rPr>
            <w:webHidden/>
          </w:rPr>
          <w:t>15</w:t>
        </w:r>
        <w:r w:rsidR="00377E3E">
          <w:rPr>
            <w:webHidden/>
          </w:rPr>
          <w:fldChar w:fldCharType="end"/>
        </w:r>
      </w:hyperlink>
    </w:p>
    <w:p w:rsidR="00377E3E" w:rsidRDefault="0075714C">
      <w:pPr>
        <w:pStyle w:val="TOC1"/>
        <w:rPr>
          <w:rFonts w:asciiTheme="minorHAnsi" w:eastAsiaTheme="minorEastAsia" w:hAnsiTheme="minorHAnsi"/>
          <w:b w:val="0"/>
          <w:noProof/>
          <w:sz w:val="22"/>
        </w:rPr>
      </w:pPr>
      <w:hyperlink w:anchor="_Toc456784192" w:history="1">
        <w:r w:rsidR="00377E3E" w:rsidRPr="00111A85">
          <w:rPr>
            <w:rStyle w:val="Hyperlink"/>
            <w:noProof/>
          </w:rPr>
          <w:t>5.</w:t>
        </w:r>
        <w:r w:rsidR="00377E3E">
          <w:rPr>
            <w:rFonts w:asciiTheme="minorHAnsi" w:eastAsiaTheme="minorEastAsia" w:hAnsiTheme="minorHAnsi"/>
            <w:b w:val="0"/>
            <w:noProof/>
            <w:sz w:val="22"/>
          </w:rPr>
          <w:tab/>
        </w:r>
        <w:r w:rsidR="00377E3E" w:rsidRPr="00111A85">
          <w:rPr>
            <w:rStyle w:val="Hyperlink"/>
            <w:noProof/>
          </w:rPr>
          <w:t>Requesting a resource entry (HTTP GET)</w:t>
        </w:r>
        <w:r w:rsidR="00377E3E">
          <w:rPr>
            <w:noProof/>
            <w:webHidden/>
          </w:rPr>
          <w:tab/>
        </w:r>
        <w:r w:rsidR="00377E3E">
          <w:rPr>
            <w:noProof/>
            <w:webHidden/>
          </w:rPr>
          <w:fldChar w:fldCharType="begin"/>
        </w:r>
        <w:r w:rsidR="00377E3E">
          <w:rPr>
            <w:noProof/>
            <w:webHidden/>
          </w:rPr>
          <w:instrText xml:space="preserve"> PAGEREF _Toc456784192 \h </w:instrText>
        </w:r>
        <w:r w:rsidR="00377E3E">
          <w:rPr>
            <w:noProof/>
            <w:webHidden/>
          </w:rPr>
        </w:r>
        <w:r w:rsidR="00377E3E">
          <w:rPr>
            <w:noProof/>
            <w:webHidden/>
          </w:rPr>
          <w:fldChar w:fldCharType="separate"/>
        </w:r>
        <w:r w:rsidR="00377E3E">
          <w:rPr>
            <w:noProof/>
            <w:webHidden/>
          </w:rPr>
          <w:t>16</w:t>
        </w:r>
        <w:r w:rsidR="00377E3E">
          <w:rPr>
            <w:noProof/>
            <w:webHidden/>
          </w:rPr>
          <w:fldChar w:fldCharType="end"/>
        </w:r>
      </w:hyperlink>
    </w:p>
    <w:p w:rsidR="00377E3E" w:rsidRDefault="0075714C">
      <w:pPr>
        <w:pStyle w:val="TOC2"/>
        <w:rPr>
          <w:rFonts w:asciiTheme="minorHAnsi" w:eastAsiaTheme="minorEastAsia" w:hAnsiTheme="minorHAnsi"/>
        </w:rPr>
      </w:pPr>
      <w:hyperlink w:anchor="_Toc456784193" w:history="1">
        <w:r w:rsidR="00377E3E" w:rsidRPr="00111A85">
          <w:rPr>
            <w:rStyle w:val="Hyperlink"/>
          </w:rPr>
          <w:t>5.1</w:t>
        </w:r>
        <w:r w:rsidR="00377E3E">
          <w:rPr>
            <w:rFonts w:asciiTheme="minorHAnsi" w:eastAsiaTheme="minorEastAsia" w:hAnsiTheme="minorHAnsi"/>
          </w:rPr>
          <w:tab/>
        </w:r>
        <w:r w:rsidR="00377E3E" w:rsidRPr="00111A85">
          <w:rPr>
            <w:rStyle w:val="Hyperlink"/>
          </w:rPr>
          <w:t>Basic</w:t>
        </w:r>
        <w:r w:rsidR="00377E3E">
          <w:rPr>
            <w:webHidden/>
          </w:rPr>
          <w:tab/>
        </w:r>
        <w:r w:rsidR="00377E3E">
          <w:rPr>
            <w:webHidden/>
          </w:rPr>
          <w:fldChar w:fldCharType="begin"/>
        </w:r>
        <w:r w:rsidR="00377E3E">
          <w:rPr>
            <w:webHidden/>
          </w:rPr>
          <w:instrText xml:space="preserve"> PAGEREF _Toc456784193 \h </w:instrText>
        </w:r>
        <w:r w:rsidR="00377E3E">
          <w:rPr>
            <w:webHidden/>
          </w:rPr>
        </w:r>
        <w:r w:rsidR="00377E3E">
          <w:rPr>
            <w:webHidden/>
          </w:rPr>
          <w:fldChar w:fldCharType="separate"/>
        </w:r>
        <w:r w:rsidR="00377E3E">
          <w:rPr>
            <w:webHidden/>
          </w:rPr>
          <w:t>16</w:t>
        </w:r>
        <w:r w:rsidR="00377E3E">
          <w:rPr>
            <w:webHidden/>
          </w:rPr>
          <w:fldChar w:fldCharType="end"/>
        </w:r>
      </w:hyperlink>
    </w:p>
    <w:p w:rsidR="00377E3E" w:rsidRDefault="0075714C">
      <w:pPr>
        <w:pStyle w:val="TOC3"/>
        <w:rPr>
          <w:rFonts w:asciiTheme="minorHAnsi" w:eastAsiaTheme="minorEastAsia" w:hAnsiTheme="minorHAnsi"/>
        </w:rPr>
      </w:pPr>
      <w:hyperlink w:anchor="_Toc456784194" w:history="1">
        <w:r w:rsidR="00377E3E" w:rsidRPr="00111A85">
          <w:rPr>
            <w:rStyle w:val="Hyperlink"/>
          </w:rPr>
          <w:t>5.1.1</w:t>
        </w:r>
        <w:r w:rsidR="00377E3E">
          <w:rPr>
            <w:rFonts w:asciiTheme="minorHAnsi" w:eastAsiaTheme="minorEastAsia" w:hAnsiTheme="minorHAnsi"/>
          </w:rPr>
          <w:tab/>
        </w:r>
        <w:r w:rsidR="00377E3E" w:rsidRPr="00111A85">
          <w:rPr>
            <w:rStyle w:val="Hyperlink"/>
          </w:rPr>
          <w:t>Entity key without property name</w:t>
        </w:r>
        <w:r w:rsidR="00377E3E">
          <w:rPr>
            <w:webHidden/>
          </w:rPr>
          <w:tab/>
        </w:r>
        <w:r w:rsidR="00377E3E">
          <w:rPr>
            <w:webHidden/>
          </w:rPr>
          <w:fldChar w:fldCharType="begin"/>
        </w:r>
        <w:r w:rsidR="00377E3E">
          <w:rPr>
            <w:webHidden/>
          </w:rPr>
          <w:instrText xml:space="preserve"> PAGEREF _Toc456784194 \h </w:instrText>
        </w:r>
        <w:r w:rsidR="00377E3E">
          <w:rPr>
            <w:webHidden/>
          </w:rPr>
        </w:r>
        <w:r w:rsidR="00377E3E">
          <w:rPr>
            <w:webHidden/>
          </w:rPr>
          <w:fldChar w:fldCharType="separate"/>
        </w:r>
        <w:r w:rsidR="00377E3E">
          <w:rPr>
            <w:webHidden/>
          </w:rPr>
          <w:t>16</w:t>
        </w:r>
        <w:r w:rsidR="00377E3E">
          <w:rPr>
            <w:webHidden/>
          </w:rPr>
          <w:fldChar w:fldCharType="end"/>
        </w:r>
      </w:hyperlink>
    </w:p>
    <w:p w:rsidR="00377E3E" w:rsidRDefault="0075714C">
      <w:pPr>
        <w:pStyle w:val="TOC3"/>
        <w:rPr>
          <w:rFonts w:asciiTheme="minorHAnsi" w:eastAsiaTheme="minorEastAsia" w:hAnsiTheme="minorHAnsi"/>
        </w:rPr>
      </w:pPr>
      <w:hyperlink w:anchor="_Toc456784195" w:history="1">
        <w:r w:rsidR="00377E3E" w:rsidRPr="00111A85">
          <w:rPr>
            <w:rStyle w:val="Hyperlink"/>
          </w:rPr>
          <w:t>5.1.2</w:t>
        </w:r>
        <w:r w:rsidR="00377E3E">
          <w:rPr>
            <w:rFonts w:asciiTheme="minorHAnsi" w:eastAsiaTheme="minorEastAsia" w:hAnsiTheme="minorHAnsi"/>
          </w:rPr>
          <w:tab/>
        </w:r>
        <w:r w:rsidR="00377E3E" w:rsidRPr="00111A85">
          <w:rPr>
            <w:rStyle w:val="Hyperlink"/>
          </w:rPr>
          <w:t>Entity Key with property name</w:t>
        </w:r>
        <w:r w:rsidR="00377E3E">
          <w:rPr>
            <w:webHidden/>
          </w:rPr>
          <w:tab/>
        </w:r>
        <w:r w:rsidR="00377E3E">
          <w:rPr>
            <w:webHidden/>
          </w:rPr>
          <w:fldChar w:fldCharType="begin"/>
        </w:r>
        <w:r w:rsidR="00377E3E">
          <w:rPr>
            <w:webHidden/>
          </w:rPr>
          <w:instrText xml:space="preserve"> PAGEREF _Toc456784195 \h </w:instrText>
        </w:r>
        <w:r w:rsidR="00377E3E">
          <w:rPr>
            <w:webHidden/>
          </w:rPr>
        </w:r>
        <w:r w:rsidR="00377E3E">
          <w:rPr>
            <w:webHidden/>
          </w:rPr>
          <w:fldChar w:fldCharType="separate"/>
        </w:r>
        <w:r w:rsidR="00377E3E">
          <w:rPr>
            <w:webHidden/>
          </w:rPr>
          <w:t>16</w:t>
        </w:r>
        <w:r w:rsidR="00377E3E">
          <w:rPr>
            <w:webHidden/>
          </w:rPr>
          <w:fldChar w:fldCharType="end"/>
        </w:r>
      </w:hyperlink>
    </w:p>
    <w:p w:rsidR="00377E3E" w:rsidRDefault="0075714C">
      <w:pPr>
        <w:pStyle w:val="TOC2"/>
        <w:rPr>
          <w:rFonts w:asciiTheme="minorHAnsi" w:eastAsiaTheme="minorEastAsia" w:hAnsiTheme="minorHAnsi"/>
        </w:rPr>
      </w:pPr>
      <w:hyperlink w:anchor="_Toc456784196" w:history="1">
        <w:r w:rsidR="00377E3E" w:rsidRPr="00111A85">
          <w:rPr>
            <w:rStyle w:val="Hyperlink"/>
          </w:rPr>
          <w:t>5.2</w:t>
        </w:r>
        <w:r w:rsidR="00377E3E">
          <w:rPr>
            <w:rFonts w:asciiTheme="minorHAnsi" w:eastAsiaTheme="minorEastAsia" w:hAnsiTheme="minorHAnsi"/>
          </w:rPr>
          <w:tab/>
        </w:r>
        <w:r w:rsidR="00377E3E" w:rsidRPr="00111A85">
          <w:rPr>
            <w:rStyle w:val="Hyperlink"/>
          </w:rPr>
          <w:t>Composite Key</w:t>
        </w:r>
        <w:r w:rsidR="00377E3E">
          <w:rPr>
            <w:webHidden/>
          </w:rPr>
          <w:tab/>
        </w:r>
        <w:r w:rsidR="00377E3E">
          <w:rPr>
            <w:webHidden/>
          </w:rPr>
          <w:fldChar w:fldCharType="begin"/>
        </w:r>
        <w:r w:rsidR="00377E3E">
          <w:rPr>
            <w:webHidden/>
          </w:rPr>
          <w:instrText xml:space="preserve"> PAGEREF _Toc456784196 \h </w:instrText>
        </w:r>
        <w:r w:rsidR="00377E3E">
          <w:rPr>
            <w:webHidden/>
          </w:rPr>
        </w:r>
        <w:r w:rsidR="00377E3E">
          <w:rPr>
            <w:webHidden/>
          </w:rPr>
          <w:fldChar w:fldCharType="separate"/>
        </w:r>
        <w:r w:rsidR="00377E3E">
          <w:rPr>
            <w:webHidden/>
          </w:rPr>
          <w:t>16</w:t>
        </w:r>
        <w:r w:rsidR="00377E3E">
          <w:rPr>
            <w:webHidden/>
          </w:rPr>
          <w:fldChar w:fldCharType="end"/>
        </w:r>
      </w:hyperlink>
    </w:p>
    <w:p w:rsidR="00377E3E" w:rsidRDefault="0075714C">
      <w:pPr>
        <w:pStyle w:val="TOC1"/>
        <w:rPr>
          <w:rFonts w:asciiTheme="minorHAnsi" w:eastAsiaTheme="minorEastAsia" w:hAnsiTheme="minorHAnsi"/>
          <w:b w:val="0"/>
          <w:noProof/>
          <w:sz w:val="22"/>
        </w:rPr>
      </w:pPr>
      <w:hyperlink w:anchor="_Toc456784197" w:history="1">
        <w:r w:rsidR="00377E3E" w:rsidRPr="00111A85">
          <w:rPr>
            <w:rStyle w:val="Hyperlink"/>
            <w:noProof/>
          </w:rPr>
          <w:t>6.</w:t>
        </w:r>
        <w:r w:rsidR="00377E3E">
          <w:rPr>
            <w:rFonts w:asciiTheme="minorHAnsi" w:eastAsiaTheme="minorEastAsia" w:hAnsiTheme="minorHAnsi"/>
            <w:b w:val="0"/>
            <w:noProof/>
            <w:sz w:val="22"/>
          </w:rPr>
          <w:tab/>
        </w:r>
        <w:r w:rsidR="00377E3E" w:rsidRPr="00111A85">
          <w:rPr>
            <w:rStyle w:val="Hyperlink"/>
            <w:noProof/>
          </w:rPr>
          <w:t>Deleting a resource entry (HTTP DELETE)</w:t>
        </w:r>
        <w:r w:rsidR="00377E3E">
          <w:rPr>
            <w:noProof/>
            <w:webHidden/>
          </w:rPr>
          <w:tab/>
        </w:r>
        <w:r w:rsidR="00377E3E">
          <w:rPr>
            <w:noProof/>
            <w:webHidden/>
          </w:rPr>
          <w:fldChar w:fldCharType="begin"/>
        </w:r>
        <w:r w:rsidR="00377E3E">
          <w:rPr>
            <w:noProof/>
            <w:webHidden/>
          </w:rPr>
          <w:instrText xml:space="preserve"> PAGEREF _Toc456784197 \h </w:instrText>
        </w:r>
        <w:r w:rsidR="00377E3E">
          <w:rPr>
            <w:noProof/>
            <w:webHidden/>
          </w:rPr>
        </w:r>
        <w:r w:rsidR="00377E3E">
          <w:rPr>
            <w:noProof/>
            <w:webHidden/>
          </w:rPr>
          <w:fldChar w:fldCharType="separate"/>
        </w:r>
        <w:r w:rsidR="00377E3E">
          <w:rPr>
            <w:noProof/>
            <w:webHidden/>
          </w:rPr>
          <w:t>18</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198" w:history="1">
        <w:r w:rsidR="00377E3E" w:rsidRPr="00111A85">
          <w:rPr>
            <w:rStyle w:val="Hyperlink"/>
            <w:noProof/>
          </w:rPr>
          <w:t>7.</w:t>
        </w:r>
        <w:r w:rsidR="00377E3E">
          <w:rPr>
            <w:rFonts w:asciiTheme="minorHAnsi" w:eastAsiaTheme="minorEastAsia" w:hAnsiTheme="minorHAnsi"/>
            <w:b w:val="0"/>
            <w:noProof/>
            <w:sz w:val="22"/>
          </w:rPr>
          <w:tab/>
        </w:r>
        <w:r w:rsidR="00377E3E" w:rsidRPr="00111A85">
          <w:rPr>
            <w:rStyle w:val="Hyperlink"/>
            <w:noProof/>
          </w:rPr>
          <w:t>Inserting a resource entry (HTTP POST)</w:t>
        </w:r>
        <w:r w:rsidR="00377E3E">
          <w:rPr>
            <w:noProof/>
            <w:webHidden/>
          </w:rPr>
          <w:tab/>
        </w:r>
        <w:r w:rsidR="00377E3E">
          <w:rPr>
            <w:noProof/>
            <w:webHidden/>
          </w:rPr>
          <w:fldChar w:fldCharType="begin"/>
        </w:r>
        <w:r w:rsidR="00377E3E">
          <w:rPr>
            <w:noProof/>
            <w:webHidden/>
          </w:rPr>
          <w:instrText xml:space="preserve"> PAGEREF _Toc456784198 \h </w:instrText>
        </w:r>
        <w:r w:rsidR="00377E3E">
          <w:rPr>
            <w:noProof/>
            <w:webHidden/>
          </w:rPr>
        </w:r>
        <w:r w:rsidR="00377E3E">
          <w:rPr>
            <w:noProof/>
            <w:webHidden/>
          </w:rPr>
          <w:fldChar w:fldCharType="separate"/>
        </w:r>
        <w:r w:rsidR="00377E3E">
          <w:rPr>
            <w:noProof/>
            <w:webHidden/>
          </w:rPr>
          <w:t>19</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199" w:history="1">
        <w:r w:rsidR="00377E3E" w:rsidRPr="00111A85">
          <w:rPr>
            <w:rStyle w:val="Hyperlink"/>
            <w:noProof/>
          </w:rPr>
          <w:t>8.</w:t>
        </w:r>
        <w:r w:rsidR="00377E3E">
          <w:rPr>
            <w:rFonts w:asciiTheme="minorHAnsi" w:eastAsiaTheme="minorEastAsia" w:hAnsiTheme="minorHAnsi"/>
            <w:b w:val="0"/>
            <w:noProof/>
            <w:sz w:val="22"/>
          </w:rPr>
          <w:tab/>
        </w:r>
        <w:r w:rsidR="00377E3E" w:rsidRPr="00111A85">
          <w:rPr>
            <w:rStyle w:val="Hyperlink"/>
            <w:noProof/>
          </w:rPr>
          <w:t>Updating by replacement (HTTP PUT)</w:t>
        </w:r>
        <w:r w:rsidR="00377E3E">
          <w:rPr>
            <w:noProof/>
            <w:webHidden/>
          </w:rPr>
          <w:tab/>
        </w:r>
        <w:r w:rsidR="00377E3E">
          <w:rPr>
            <w:noProof/>
            <w:webHidden/>
          </w:rPr>
          <w:fldChar w:fldCharType="begin"/>
        </w:r>
        <w:r w:rsidR="00377E3E">
          <w:rPr>
            <w:noProof/>
            <w:webHidden/>
          </w:rPr>
          <w:instrText xml:space="preserve"> PAGEREF _Toc456784199 \h </w:instrText>
        </w:r>
        <w:r w:rsidR="00377E3E">
          <w:rPr>
            <w:noProof/>
            <w:webHidden/>
          </w:rPr>
        </w:r>
        <w:r w:rsidR="00377E3E">
          <w:rPr>
            <w:noProof/>
            <w:webHidden/>
          </w:rPr>
          <w:fldChar w:fldCharType="separate"/>
        </w:r>
        <w:r w:rsidR="00377E3E">
          <w:rPr>
            <w:noProof/>
            <w:webHidden/>
          </w:rPr>
          <w:t>20</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200" w:history="1">
        <w:r w:rsidR="00377E3E" w:rsidRPr="00111A85">
          <w:rPr>
            <w:rStyle w:val="Hyperlink"/>
            <w:noProof/>
          </w:rPr>
          <w:t>9.</w:t>
        </w:r>
        <w:r w:rsidR="00377E3E">
          <w:rPr>
            <w:rFonts w:asciiTheme="minorHAnsi" w:eastAsiaTheme="minorEastAsia" w:hAnsiTheme="minorHAnsi"/>
            <w:b w:val="0"/>
            <w:noProof/>
            <w:sz w:val="22"/>
          </w:rPr>
          <w:tab/>
        </w:r>
        <w:r w:rsidR="00377E3E" w:rsidRPr="00111A85">
          <w:rPr>
            <w:rStyle w:val="Hyperlink"/>
            <w:noProof/>
          </w:rPr>
          <w:t>Invoking special services (HTTP POST)</w:t>
        </w:r>
        <w:r w:rsidR="00377E3E">
          <w:rPr>
            <w:noProof/>
            <w:webHidden/>
          </w:rPr>
          <w:tab/>
        </w:r>
        <w:r w:rsidR="00377E3E">
          <w:rPr>
            <w:noProof/>
            <w:webHidden/>
          </w:rPr>
          <w:fldChar w:fldCharType="begin"/>
        </w:r>
        <w:r w:rsidR="00377E3E">
          <w:rPr>
            <w:noProof/>
            <w:webHidden/>
          </w:rPr>
          <w:instrText xml:space="preserve"> PAGEREF _Toc456784200 \h </w:instrText>
        </w:r>
        <w:r w:rsidR="00377E3E">
          <w:rPr>
            <w:noProof/>
            <w:webHidden/>
          </w:rPr>
        </w:r>
        <w:r w:rsidR="00377E3E">
          <w:rPr>
            <w:noProof/>
            <w:webHidden/>
          </w:rPr>
          <w:fldChar w:fldCharType="separate"/>
        </w:r>
        <w:r w:rsidR="00377E3E">
          <w:rPr>
            <w:noProof/>
            <w:webHidden/>
          </w:rPr>
          <w:t>21</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201" w:history="1">
        <w:r w:rsidR="00377E3E" w:rsidRPr="00111A85">
          <w:rPr>
            <w:rStyle w:val="Hyperlink"/>
            <w:noProof/>
          </w:rPr>
          <w:t>10.</w:t>
        </w:r>
        <w:r w:rsidR="00377E3E">
          <w:rPr>
            <w:rFonts w:asciiTheme="minorHAnsi" w:eastAsiaTheme="minorEastAsia" w:hAnsiTheme="minorHAnsi"/>
            <w:b w:val="0"/>
            <w:noProof/>
            <w:sz w:val="22"/>
          </w:rPr>
          <w:tab/>
        </w:r>
        <w:r w:rsidR="00377E3E" w:rsidRPr="00111A85">
          <w:rPr>
            <w:rStyle w:val="Hyperlink"/>
            <w:noProof/>
          </w:rPr>
          <w:t>Retrieving resource templates (HTTP POST)</w:t>
        </w:r>
        <w:r w:rsidR="00377E3E">
          <w:rPr>
            <w:noProof/>
            <w:webHidden/>
          </w:rPr>
          <w:tab/>
        </w:r>
        <w:r w:rsidR="00377E3E">
          <w:rPr>
            <w:noProof/>
            <w:webHidden/>
          </w:rPr>
          <w:fldChar w:fldCharType="begin"/>
        </w:r>
        <w:r w:rsidR="00377E3E">
          <w:rPr>
            <w:noProof/>
            <w:webHidden/>
          </w:rPr>
          <w:instrText xml:space="preserve"> PAGEREF _Toc456784201 \h </w:instrText>
        </w:r>
        <w:r w:rsidR="00377E3E">
          <w:rPr>
            <w:noProof/>
            <w:webHidden/>
          </w:rPr>
        </w:r>
        <w:r w:rsidR="00377E3E">
          <w:rPr>
            <w:noProof/>
            <w:webHidden/>
          </w:rPr>
          <w:fldChar w:fldCharType="separate"/>
        </w:r>
        <w:r w:rsidR="00377E3E">
          <w:rPr>
            <w:noProof/>
            <w:webHidden/>
          </w:rPr>
          <w:t>22</w:t>
        </w:r>
        <w:r w:rsidR="00377E3E">
          <w:rPr>
            <w:noProof/>
            <w:webHidden/>
          </w:rPr>
          <w:fldChar w:fldCharType="end"/>
        </w:r>
      </w:hyperlink>
    </w:p>
    <w:p w:rsidR="00377E3E" w:rsidRDefault="0075714C">
      <w:pPr>
        <w:pStyle w:val="TOC1"/>
        <w:rPr>
          <w:rFonts w:asciiTheme="minorHAnsi" w:eastAsiaTheme="minorEastAsia" w:hAnsiTheme="minorHAnsi"/>
          <w:b w:val="0"/>
          <w:noProof/>
          <w:sz w:val="22"/>
        </w:rPr>
      </w:pPr>
      <w:hyperlink w:anchor="_Toc456784202" w:history="1">
        <w:r w:rsidR="00377E3E" w:rsidRPr="00111A85">
          <w:rPr>
            <w:rStyle w:val="Hyperlink"/>
            <w:noProof/>
          </w:rPr>
          <w:t>11.</w:t>
        </w:r>
        <w:r w:rsidR="00377E3E">
          <w:rPr>
            <w:rFonts w:asciiTheme="minorHAnsi" w:eastAsiaTheme="minorEastAsia" w:hAnsiTheme="minorHAnsi"/>
            <w:b w:val="0"/>
            <w:noProof/>
            <w:sz w:val="22"/>
          </w:rPr>
          <w:tab/>
        </w:r>
        <w:r w:rsidR="00377E3E" w:rsidRPr="00111A85">
          <w:rPr>
            <w:rStyle w:val="Hyperlink"/>
            <w:noProof/>
          </w:rPr>
          <w:t>Errors</w:t>
        </w:r>
        <w:r w:rsidR="00377E3E">
          <w:rPr>
            <w:noProof/>
            <w:webHidden/>
          </w:rPr>
          <w:tab/>
        </w:r>
        <w:r w:rsidR="00377E3E">
          <w:rPr>
            <w:noProof/>
            <w:webHidden/>
          </w:rPr>
          <w:fldChar w:fldCharType="begin"/>
        </w:r>
        <w:r w:rsidR="00377E3E">
          <w:rPr>
            <w:noProof/>
            <w:webHidden/>
          </w:rPr>
          <w:instrText xml:space="preserve"> PAGEREF _Toc456784202 \h </w:instrText>
        </w:r>
        <w:r w:rsidR="00377E3E">
          <w:rPr>
            <w:noProof/>
            <w:webHidden/>
          </w:rPr>
        </w:r>
        <w:r w:rsidR="00377E3E">
          <w:rPr>
            <w:noProof/>
            <w:webHidden/>
          </w:rPr>
          <w:fldChar w:fldCharType="separate"/>
        </w:r>
        <w:r w:rsidR="00377E3E">
          <w:rPr>
            <w:noProof/>
            <w:webHidden/>
          </w:rPr>
          <w:t>23</w:t>
        </w:r>
        <w:r w:rsidR="00377E3E">
          <w:rPr>
            <w:noProof/>
            <w:webHidden/>
          </w:rPr>
          <w:fldChar w:fldCharType="end"/>
        </w:r>
      </w:hyperlink>
    </w:p>
    <w:p w:rsidR="00377E3E" w:rsidRDefault="0075714C">
      <w:pPr>
        <w:pStyle w:val="TOC2"/>
        <w:rPr>
          <w:rFonts w:asciiTheme="minorHAnsi" w:eastAsiaTheme="minorEastAsia" w:hAnsiTheme="minorHAnsi"/>
        </w:rPr>
      </w:pPr>
      <w:hyperlink w:anchor="_Toc456784203" w:history="1">
        <w:r w:rsidR="00377E3E" w:rsidRPr="00111A85">
          <w:rPr>
            <w:rStyle w:val="Hyperlink"/>
          </w:rPr>
          <w:t>11.1</w:t>
        </w:r>
        <w:r w:rsidR="00377E3E">
          <w:rPr>
            <w:rFonts w:asciiTheme="minorHAnsi" w:eastAsiaTheme="minorEastAsia" w:hAnsiTheme="minorHAnsi"/>
          </w:rPr>
          <w:tab/>
        </w:r>
        <w:r w:rsidR="00377E3E" w:rsidRPr="00111A85">
          <w:rPr>
            <w:rStyle w:val="Hyperlink"/>
          </w:rPr>
          <w:t>Error code</w:t>
        </w:r>
        <w:r w:rsidR="00377E3E">
          <w:rPr>
            <w:webHidden/>
          </w:rPr>
          <w:tab/>
        </w:r>
        <w:r w:rsidR="00377E3E">
          <w:rPr>
            <w:webHidden/>
          </w:rPr>
          <w:fldChar w:fldCharType="begin"/>
        </w:r>
        <w:r w:rsidR="00377E3E">
          <w:rPr>
            <w:webHidden/>
          </w:rPr>
          <w:instrText xml:space="preserve"> PAGEREF _Toc456784203 \h </w:instrText>
        </w:r>
        <w:r w:rsidR="00377E3E">
          <w:rPr>
            <w:webHidden/>
          </w:rPr>
        </w:r>
        <w:r w:rsidR="00377E3E">
          <w:rPr>
            <w:webHidden/>
          </w:rPr>
          <w:fldChar w:fldCharType="separate"/>
        </w:r>
        <w:r w:rsidR="00377E3E">
          <w:rPr>
            <w:webHidden/>
          </w:rPr>
          <w:t>23</w:t>
        </w:r>
        <w:r w:rsidR="00377E3E">
          <w:rPr>
            <w:webHidden/>
          </w:rPr>
          <w:fldChar w:fldCharType="end"/>
        </w:r>
      </w:hyperlink>
    </w:p>
    <w:p w:rsidR="00377E3E" w:rsidRDefault="0075714C">
      <w:pPr>
        <w:pStyle w:val="TOC2"/>
        <w:rPr>
          <w:rFonts w:asciiTheme="minorHAnsi" w:eastAsiaTheme="minorEastAsia" w:hAnsiTheme="minorHAnsi"/>
        </w:rPr>
      </w:pPr>
      <w:hyperlink w:anchor="_Toc456784204" w:history="1">
        <w:r w:rsidR="00377E3E" w:rsidRPr="00111A85">
          <w:rPr>
            <w:rStyle w:val="Hyperlink"/>
          </w:rPr>
          <w:t>11.2</w:t>
        </w:r>
        <w:r w:rsidR="00377E3E">
          <w:rPr>
            <w:rFonts w:asciiTheme="minorHAnsi" w:eastAsiaTheme="minorEastAsia" w:hAnsiTheme="minorHAnsi"/>
          </w:rPr>
          <w:tab/>
        </w:r>
        <w:r w:rsidR="00377E3E" w:rsidRPr="00111A85">
          <w:rPr>
            <w:rStyle w:val="Hyperlink"/>
          </w:rPr>
          <w:t>Error message</w:t>
        </w:r>
        <w:r w:rsidR="00377E3E">
          <w:rPr>
            <w:webHidden/>
          </w:rPr>
          <w:tab/>
        </w:r>
        <w:r w:rsidR="00377E3E">
          <w:rPr>
            <w:webHidden/>
          </w:rPr>
          <w:fldChar w:fldCharType="begin"/>
        </w:r>
        <w:r w:rsidR="00377E3E">
          <w:rPr>
            <w:webHidden/>
          </w:rPr>
          <w:instrText xml:space="preserve"> PAGEREF _Toc456784204 \h </w:instrText>
        </w:r>
        <w:r w:rsidR="00377E3E">
          <w:rPr>
            <w:webHidden/>
          </w:rPr>
        </w:r>
        <w:r w:rsidR="00377E3E">
          <w:rPr>
            <w:webHidden/>
          </w:rPr>
          <w:fldChar w:fldCharType="separate"/>
        </w:r>
        <w:r w:rsidR="00377E3E">
          <w:rPr>
            <w:webHidden/>
          </w:rPr>
          <w:t>24</w:t>
        </w:r>
        <w:r w:rsidR="00377E3E">
          <w:rPr>
            <w:webHidden/>
          </w:rPr>
          <w:fldChar w:fldCharType="end"/>
        </w:r>
      </w:hyperlink>
    </w:p>
    <w:p w:rsidR="00377E3E" w:rsidRDefault="0075714C">
      <w:pPr>
        <w:pStyle w:val="TOC1"/>
        <w:rPr>
          <w:rFonts w:asciiTheme="minorHAnsi" w:eastAsiaTheme="minorEastAsia" w:hAnsiTheme="minorHAnsi"/>
          <w:b w:val="0"/>
          <w:noProof/>
          <w:sz w:val="22"/>
        </w:rPr>
      </w:pPr>
      <w:hyperlink w:anchor="_Toc456784205" w:history="1">
        <w:r w:rsidR="00377E3E" w:rsidRPr="00111A85">
          <w:rPr>
            <w:rStyle w:val="Hyperlink"/>
            <w:noProof/>
          </w:rPr>
          <w:t>12.</w:t>
        </w:r>
        <w:r w:rsidR="00377E3E">
          <w:rPr>
            <w:rFonts w:asciiTheme="minorHAnsi" w:eastAsiaTheme="minorEastAsia" w:hAnsiTheme="minorHAnsi"/>
            <w:b w:val="0"/>
            <w:noProof/>
            <w:sz w:val="22"/>
          </w:rPr>
          <w:tab/>
        </w:r>
        <w:r w:rsidR="00377E3E" w:rsidRPr="00111A85">
          <w:rPr>
            <w:rStyle w:val="Hyperlink"/>
            <w:noProof/>
          </w:rPr>
          <w:t>Performance tips</w:t>
        </w:r>
        <w:r w:rsidR="00377E3E">
          <w:rPr>
            <w:noProof/>
            <w:webHidden/>
          </w:rPr>
          <w:tab/>
        </w:r>
        <w:r w:rsidR="00377E3E">
          <w:rPr>
            <w:noProof/>
            <w:webHidden/>
          </w:rPr>
          <w:fldChar w:fldCharType="begin"/>
        </w:r>
        <w:r w:rsidR="00377E3E">
          <w:rPr>
            <w:noProof/>
            <w:webHidden/>
          </w:rPr>
          <w:instrText xml:space="preserve"> PAGEREF _Toc456784205 \h </w:instrText>
        </w:r>
        <w:r w:rsidR="00377E3E">
          <w:rPr>
            <w:noProof/>
            <w:webHidden/>
          </w:rPr>
        </w:r>
        <w:r w:rsidR="00377E3E">
          <w:rPr>
            <w:noProof/>
            <w:webHidden/>
          </w:rPr>
          <w:fldChar w:fldCharType="separate"/>
        </w:r>
        <w:r w:rsidR="00377E3E">
          <w:rPr>
            <w:noProof/>
            <w:webHidden/>
          </w:rPr>
          <w:t>25</w:t>
        </w:r>
        <w:r w:rsidR="00377E3E">
          <w:rPr>
            <w:noProof/>
            <w:webHidden/>
          </w:rPr>
          <w:fldChar w:fldCharType="end"/>
        </w:r>
      </w:hyperlink>
    </w:p>
    <w:p w:rsidR="00377E3E" w:rsidRDefault="0075714C">
      <w:pPr>
        <w:pStyle w:val="TOC2"/>
        <w:rPr>
          <w:rFonts w:asciiTheme="minorHAnsi" w:eastAsiaTheme="minorEastAsia" w:hAnsiTheme="minorHAnsi"/>
        </w:rPr>
      </w:pPr>
      <w:hyperlink w:anchor="_Toc456784206" w:history="1">
        <w:r w:rsidR="00377E3E" w:rsidRPr="00111A85">
          <w:rPr>
            <w:rStyle w:val="Hyperlink"/>
          </w:rPr>
          <w:t>12.1</w:t>
        </w:r>
        <w:r w:rsidR="00377E3E">
          <w:rPr>
            <w:rFonts w:asciiTheme="minorHAnsi" w:eastAsiaTheme="minorEastAsia" w:hAnsiTheme="minorHAnsi"/>
          </w:rPr>
          <w:tab/>
        </w:r>
        <w:r w:rsidR="00377E3E" w:rsidRPr="00111A85">
          <w:rPr>
            <w:rStyle w:val="Hyperlink"/>
          </w:rPr>
          <w:t>Increase page size for GET requests</w:t>
        </w:r>
        <w:r w:rsidR="00377E3E">
          <w:rPr>
            <w:webHidden/>
          </w:rPr>
          <w:tab/>
        </w:r>
        <w:r w:rsidR="00377E3E">
          <w:rPr>
            <w:webHidden/>
          </w:rPr>
          <w:fldChar w:fldCharType="begin"/>
        </w:r>
        <w:r w:rsidR="00377E3E">
          <w:rPr>
            <w:webHidden/>
          </w:rPr>
          <w:instrText xml:space="preserve"> PAGEREF _Toc456784206 \h </w:instrText>
        </w:r>
        <w:r w:rsidR="00377E3E">
          <w:rPr>
            <w:webHidden/>
          </w:rPr>
        </w:r>
        <w:r w:rsidR="00377E3E">
          <w:rPr>
            <w:webHidden/>
          </w:rPr>
          <w:fldChar w:fldCharType="separate"/>
        </w:r>
        <w:r w:rsidR="00377E3E">
          <w:rPr>
            <w:webHidden/>
          </w:rPr>
          <w:t>25</w:t>
        </w:r>
        <w:r w:rsidR="00377E3E">
          <w:rPr>
            <w:webHidden/>
          </w:rPr>
          <w:fldChar w:fldCharType="end"/>
        </w:r>
      </w:hyperlink>
    </w:p>
    <w:p w:rsidR="00377E3E" w:rsidRDefault="0075714C">
      <w:pPr>
        <w:pStyle w:val="TOC2"/>
        <w:rPr>
          <w:rFonts w:asciiTheme="minorHAnsi" w:eastAsiaTheme="minorEastAsia" w:hAnsiTheme="minorHAnsi"/>
        </w:rPr>
      </w:pPr>
      <w:hyperlink w:anchor="_Toc456784207" w:history="1">
        <w:r w:rsidR="00377E3E" w:rsidRPr="00111A85">
          <w:rPr>
            <w:rStyle w:val="Hyperlink"/>
          </w:rPr>
          <w:t>12.2</w:t>
        </w:r>
        <w:r w:rsidR="00377E3E">
          <w:rPr>
            <w:rFonts w:asciiTheme="minorHAnsi" w:eastAsiaTheme="minorEastAsia" w:hAnsiTheme="minorHAnsi"/>
          </w:rPr>
          <w:tab/>
        </w:r>
        <w:r w:rsidR="00377E3E" w:rsidRPr="00111A85">
          <w:rPr>
            <w:rStyle w:val="Hyperlink"/>
          </w:rPr>
          <w:t>Change IIS Idle Time-out settings</w:t>
        </w:r>
        <w:r w:rsidR="00377E3E">
          <w:rPr>
            <w:webHidden/>
          </w:rPr>
          <w:tab/>
        </w:r>
        <w:r w:rsidR="00377E3E">
          <w:rPr>
            <w:webHidden/>
          </w:rPr>
          <w:fldChar w:fldCharType="begin"/>
        </w:r>
        <w:r w:rsidR="00377E3E">
          <w:rPr>
            <w:webHidden/>
          </w:rPr>
          <w:instrText xml:space="preserve"> PAGEREF _Toc456784207 \h </w:instrText>
        </w:r>
        <w:r w:rsidR="00377E3E">
          <w:rPr>
            <w:webHidden/>
          </w:rPr>
        </w:r>
        <w:r w:rsidR="00377E3E">
          <w:rPr>
            <w:webHidden/>
          </w:rPr>
          <w:fldChar w:fldCharType="separate"/>
        </w:r>
        <w:r w:rsidR="00377E3E">
          <w:rPr>
            <w:webHidden/>
          </w:rPr>
          <w:t>25</w:t>
        </w:r>
        <w:r w:rsidR="00377E3E">
          <w:rPr>
            <w:webHidden/>
          </w:rPr>
          <w:fldChar w:fldCharType="end"/>
        </w:r>
      </w:hyperlink>
    </w:p>
    <w:p w:rsidR="009353BC" w:rsidRPr="004C7BAD" w:rsidRDefault="00897E78" w:rsidP="00EC56B5">
      <w:pPr>
        <w:pStyle w:val="SAGEBodyText"/>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07246" w:rsidP="00EE183A">
      <w:pPr>
        <w:pStyle w:val="SAGEHeading1"/>
        <w:framePr w:wrap="around"/>
      </w:pPr>
      <w:bookmarkStart w:id="1" w:name="_Toc446514901"/>
      <w:bookmarkStart w:id="2" w:name="_Toc456784173"/>
      <w:r>
        <w:lastRenderedPageBreak/>
        <w:t>Introduction</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rsidR="009E5068" w:rsidRDefault="00407246" w:rsidP="00407246">
      <w:pPr>
        <w:pStyle w:val="SAGEHeading1"/>
        <w:framePr w:wrap="around"/>
      </w:pPr>
      <w:bookmarkStart w:id="3" w:name="_Toc446514902"/>
      <w:bookmarkStart w:id="4" w:name="_Toc456784174"/>
      <w:r>
        <w:lastRenderedPageBreak/>
        <w:t xml:space="preserve">Making a Sage 300 </w:t>
      </w:r>
      <w:r w:rsidRPr="00407246">
        <w:t xml:space="preserve">Web </w:t>
      </w:r>
      <w:r>
        <w:t xml:space="preserve">API </w:t>
      </w:r>
      <w:r w:rsidR="00EA18E6">
        <w:t>r</w:t>
      </w:r>
      <w:r w:rsidRPr="00407246">
        <w:t>equest</w:t>
      </w:r>
      <w:bookmarkEnd w:id="3"/>
      <w:bookmarkEnd w:id="4"/>
    </w:p>
    <w:p w:rsidR="00407246" w:rsidRDefault="00407246" w:rsidP="00407246">
      <w:pPr>
        <w:pStyle w:val="SAGEHeading2"/>
      </w:pPr>
      <w:bookmarkStart w:id="5" w:name="_Toc446514903"/>
      <w:bookmarkStart w:id="6" w:name="_Toc456784175"/>
      <w:r w:rsidRPr="00407246">
        <w:t>Anatomy of a resource URL</w:t>
      </w:r>
      <w:bookmarkEnd w:id="5"/>
      <w:bookmarkEnd w:id="6"/>
    </w:p>
    <w:p w:rsidR="00E93324" w:rsidRDefault="000614D0" w:rsidP="000614D0">
      <w:pPr>
        <w:pStyle w:val="SAGEAdmonitionExample"/>
      </w:pPr>
      <w:r w:rsidRPr="000614D0">
        <w:rPr>
          <w:rStyle w:val="Strong"/>
        </w:rPr>
        <w:t>Example:</w:t>
      </w:r>
      <w:r>
        <w:t xml:space="preserve"> </w:t>
      </w:r>
      <w:r w:rsidRPr="00BB42A1">
        <w:rPr>
          <w:rStyle w:val="SAGETextCodeinline"/>
        </w:rPr>
        <w:t>http://localhost/Sage300WebApi/-/SAMLTD/AR/Customers</w:t>
      </w:r>
    </w:p>
    <w:p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rsidR="00407246" w:rsidRPr="000614D0" w:rsidRDefault="00407246" w:rsidP="000614D0">
      <w:pPr>
        <w:pStyle w:val="SAGEBodyText"/>
      </w:pPr>
      <w:r w:rsidRPr="000614D0">
        <w:rPr>
          <w:rStyle w:val="Strong"/>
        </w:rPr>
        <w:t>{protocol}://{host-application-path}/-/{c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rsidTr="000614D0">
        <w:trPr>
          <w:cnfStyle w:val="100000000000" w:firstRow="1" w:lastRow="0" w:firstColumn="0" w:lastColumn="0" w:oddVBand="0" w:evenVBand="0" w:oddHBand="0" w:evenHBand="0" w:firstRowFirstColumn="0" w:firstRowLastColumn="0" w:lastRowFirstColumn="0" w:lastRowLastColumn="0"/>
        </w:trPr>
        <w:tc>
          <w:tcPr>
            <w:tcW w:w="3069" w:type="dxa"/>
          </w:tcPr>
          <w:p w:rsidR="00407246" w:rsidRDefault="00407246" w:rsidP="00407246">
            <w:pPr>
              <w:pStyle w:val="SAGEBodyText"/>
            </w:pPr>
            <w:r>
              <w:t>Component</w:t>
            </w:r>
          </w:p>
        </w:tc>
        <w:tc>
          <w:tcPr>
            <w:tcW w:w="3069" w:type="dxa"/>
          </w:tcPr>
          <w:p w:rsidR="00407246" w:rsidRDefault="00407246" w:rsidP="00407246">
            <w:pPr>
              <w:pStyle w:val="SAGEBodyText"/>
            </w:pPr>
            <w:r>
              <w:t>Description</w:t>
            </w:r>
          </w:p>
        </w:tc>
        <w:tc>
          <w:tcPr>
            <w:tcW w:w="3070" w:type="dxa"/>
          </w:tcPr>
          <w:p w:rsidR="00407246" w:rsidRDefault="00407246" w:rsidP="00407246">
            <w:pPr>
              <w:pStyle w:val="SAGEBodyText"/>
            </w:pPr>
            <w:r>
              <w:t>Example</w:t>
            </w:r>
            <w:r w:rsidR="007864A1">
              <w:t>s</w:t>
            </w:r>
          </w:p>
        </w:tc>
      </w:tr>
      <w:tr w:rsidR="00407246" w:rsidTr="000614D0">
        <w:tc>
          <w:tcPr>
            <w:tcW w:w="3069" w:type="dxa"/>
          </w:tcPr>
          <w:p w:rsidR="00407246" w:rsidRPr="000614D0" w:rsidRDefault="00407246" w:rsidP="00407246">
            <w:pPr>
              <w:pStyle w:val="SAGEBodyText"/>
              <w:rPr>
                <w:rStyle w:val="Strong"/>
              </w:rPr>
            </w:pPr>
            <w:r w:rsidRPr="000614D0">
              <w:rPr>
                <w:rStyle w:val="Strong"/>
              </w:rPr>
              <w:t>{protocol}</w:t>
            </w:r>
          </w:p>
        </w:tc>
        <w:tc>
          <w:tcPr>
            <w:tcW w:w="3069" w:type="dxa"/>
          </w:tcPr>
          <w:p w:rsidR="00407246" w:rsidRDefault="00407246" w:rsidP="00407246">
            <w:pPr>
              <w:pStyle w:val="SAGEBodyText"/>
            </w:pPr>
            <w:r>
              <w:t>The appl</w:t>
            </w:r>
            <w:r w:rsidR="00CF7DC5">
              <w:t>i</w:t>
            </w:r>
            <w:r>
              <w:t>cation protocol enabled in IIS setup</w:t>
            </w:r>
          </w:p>
        </w:tc>
        <w:tc>
          <w:tcPr>
            <w:tcW w:w="3070" w:type="dxa"/>
          </w:tcPr>
          <w:p w:rsidR="00407246" w:rsidRPr="001978D9" w:rsidRDefault="00407246" w:rsidP="00407246">
            <w:pPr>
              <w:pStyle w:val="SAGEBodyText"/>
              <w:rPr>
                <w:rStyle w:val="SAGETextCodeinline"/>
              </w:rPr>
            </w:pPr>
            <w:r w:rsidRPr="001978D9">
              <w:rPr>
                <w:rStyle w:val="SAGETextCodeinline"/>
              </w:rPr>
              <w:t>http, https</w:t>
            </w:r>
          </w:p>
        </w:tc>
      </w:tr>
      <w:tr w:rsidR="00407246" w:rsidTr="000614D0">
        <w:tc>
          <w:tcPr>
            <w:tcW w:w="3069" w:type="dxa"/>
          </w:tcPr>
          <w:p w:rsidR="00407246" w:rsidRPr="000614D0" w:rsidRDefault="00407246" w:rsidP="00407246">
            <w:pPr>
              <w:pStyle w:val="SAGEBodyText"/>
              <w:rPr>
                <w:rStyle w:val="Strong"/>
              </w:rPr>
            </w:pPr>
            <w:r w:rsidRPr="000614D0">
              <w:rPr>
                <w:rStyle w:val="Strong"/>
              </w:rPr>
              <w:t>{host-application-path}</w:t>
            </w:r>
          </w:p>
        </w:tc>
        <w:tc>
          <w:tcPr>
            <w:tcW w:w="3069" w:type="dxa"/>
          </w:tcPr>
          <w:p w:rsidR="00407246" w:rsidRDefault="00407246" w:rsidP="00407246">
            <w:pPr>
              <w:pStyle w:val="SAGEBodyText"/>
            </w:pPr>
            <w:r>
              <w:t>The path to the Web API application</w:t>
            </w:r>
          </w:p>
        </w:tc>
        <w:tc>
          <w:tcPr>
            <w:tcW w:w="3070" w:type="dxa"/>
          </w:tcPr>
          <w:p w:rsidR="00407246" w:rsidRPr="001978D9" w:rsidRDefault="00407246" w:rsidP="00407246">
            <w:pPr>
              <w:pStyle w:val="SAGEBodyText"/>
              <w:rPr>
                <w:rStyle w:val="SAGETextCodeinline"/>
              </w:rPr>
            </w:pPr>
            <w:r w:rsidRPr="001978D9">
              <w:rPr>
                <w:rStyle w:val="SAGETextCodeinline"/>
              </w:rPr>
              <w:t>localhost/Sage300WebApi, yourdomain.com</w:t>
            </w:r>
          </w:p>
        </w:tc>
      </w:tr>
      <w:tr w:rsidR="00407246" w:rsidTr="000614D0">
        <w:tc>
          <w:tcPr>
            <w:tcW w:w="3069" w:type="dxa"/>
          </w:tcPr>
          <w:p w:rsidR="00407246" w:rsidRPr="000614D0" w:rsidRDefault="00407246" w:rsidP="00407246">
            <w:pPr>
              <w:pStyle w:val="SAGEBodyText"/>
              <w:rPr>
                <w:rStyle w:val="Strong"/>
              </w:rPr>
            </w:pPr>
            <w:r w:rsidRPr="000614D0">
              <w:rPr>
                <w:rStyle w:val="Strong"/>
              </w:rPr>
              <w:t>{company}</w:t>
            </w:r>
          </w:p>
        </w:tc>
        <w:tc>
          <w:tcPr>
            <w:tcW w:w="3069" w:type="dxa"/>
          </w:tcPr>
          <w:p w:rsidR="00407246" w:rsidRDefault="00407246" w:rsidP="00EF20D6">
            <w:pPr>
              <w:pStyle w:val="SAGEBodyText"/>
            </w:pPr>
            <w:r>
              <w:t xml:space="preserve">The </w:t>
            </w:r>
            <w:r w:rsidR="00EF20D6">
              <w:t>o</w:t>
            </w:r>
            <w:r>
              <w:t>rg ID of the company being requested</w:t>
            </w:r>
          </w:p>
        </w:tc>
        <w:tc>
          <w:tcPr>
            <w:tcW w:w="3070" w:type="dxa"/>
          </w:tcPr>
          <w:p w:rsidR="00407246" w:rsidRPr="001978D9" w:rsidRDefault="00407246" w:rsidP="00407246">
            <w:pPr>
              <w:pStyle w:val="SAGEBodyText"/>
              <w:rPr>
                <w:rStyle w:val="SAGETextCodeinline"/>
              </w:rPr>
            </w:pPr>
            <w:r w:rsidRPr="001978D9">
              <w:rPr>
                <w:rStyle w:val="SAGETextCodeinline"/>
              </w:rPr>
              <w:t>SAMLTD, SAMINC</w:t>
            </w:r>
          </w:p>
        </w:tc>
      </w:tr>
      <w:tr w:rsidR="00407246" w:rsidTr="000614D0">
        <w:tc>
          <w:tcPr>
            <w:tcW w:w="3069" w:type="dxa"/>
          </w:tcPr>
          <w:p w:rsidR="00407246" w:rsidRPr="000614D0" w:rsidRDefault="00407246" w:rsidP="00407246">
            <w:pPr>
              <w:pStyle w:val="SAGEBodyText"/>
              <w:rPr>
                <w:rStyle w:val="Strong"/>
              </w:rPr>
            </w:pPr>
            <w:r w:rsidRPr="000614D0">
              <w:rPr>
                <w:rStyle w:val="Strong"/>
              </w:rPr>
              <w:t>{app-module}</w:t>
            </w:r>
          </w:p>
        </w:tc>
        <w:tc>
          <w:tcPr>
            <w:tcW w:w="3069" w:type="dxa"/>
          </w:tcPr>
          <w:p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rsidR="00407246" w:rsidRPr="001978D9" w:rsidRDefault="00407246" w:rsidP="00407246">
            <w:pPr>
              <w:pStyle w:val="SAGEBodyText"/>
              <w:rPr>
                <w:rStyle w:val="SAGETextCodeinline"/>
              </w:rPr>
            </w:pPr>
            <w:r w:rsidRPr="001978D9">
              <w:rPr>
                <w:rStyle w:val="SAGETextCodeinline"/>
              </w:rPr>
              <w:t>GL, AP, AR</w:t>
            </w:r>
          </w:p>
        </w:tc>
      </w:tr>
      <w:tr w:rsidR="00407246" w:rsidTr="000614D0">
        <w:tc>
          <w:tcPr>
            <w:tcW w:w="3069" w:type="dxa"/>
          </w:tcPr>
          <w:p w:rsidR="00407246" w:rsidRPr="000614D0" w:rsidRDefault="00407246" w:rsidP="00407246">
            <w:pPr>
              <w:pStyle w:val="SAGEBodyText"/>
              <w:rPr>
                <w:rStyle w:val="Strong"/>
              </w:rPr>
            </w:pPr>
            <w:r w:rsidRPr="000614D0">
              <w:rPr>
                <w:rStyle w:val="Strong"/>
              </w:rPr>
              <w:t>{resource}</w:t>
            </w:r>
          </w:p>
        </w:tc>
        <w:tc>
          <w:tcPr>
            <w:tcW w:w="3069" w:type="dxa"/>
          </w:tcPr>
          <w:p w:rsidR="00407246" w:rsidRDefault="00DF68DD" w:rsidP="00EF20D6">
            <w:pPr>
              <w:pStyle w:val="SAGEBodyText"/>
            </w:pPr>
            <w:r>
              <w:t xml:space="preserve">The </w:t>
            </w:r>
            <w:r w:rsidR="00EF20D6">
              <w:t>resource entity being requested</w:t>
            </w:r>
          </w:p>
        </w:tc>
        <w:tc>
          <w:tcPr>
            <w:tcW w:w="3070" w:type="dxa"/>
          </w:tcPr>
          <w:p w:rsidR="00407246" w:rsidRPr="001978D9" w:rsidRDefault="008C100A" w:rsidP="008C100A">
            <w:pPr>
              <w:pStyle w:val="SAGEBodyText"/>
              <w:rPr>
                <w:rStyle w:val="SAGETextCodeinline"/>
              </w:rPr>
            </w:pPr>
            <w:r w:rsidRPr="001978D9">
              <w:rPr>
                <w:rStyle w:val="SAGETextCodeinline"/>
              </w:rPr>
              <w:t>Accounts, Vendors, Customers</w:t>
            </w:r>
          </w:p>
        </w:tc>
      </w:tr>
    </w:tbl>
    <w:p w:rsidR="004B52D3" w:rsidRPr="004B52D3" w:rsidRDefault="004B52D3" w:rsidP="004B52D3">
      <w:pPr>
        <w:pStyle w:val="SAGETableSubtitle"/>
      </w:pPr>
    </w:p>
    <w:p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rsidR="00B816B5" w:rsidRPr="00B816B5" w:rsidRDefault="0075714C" w:rsidP="00407246">
      <w:pPr>
        <w:pStyle w:val="SAGEBodyText"/>
        <w:rPr>
          <w:rStyle w:val="Hyperlink"/>
          <w:color w:val="auto"/>
          <w:u w:val="none"/>
        </w:rPr>
      </w:pPr>
      <w:hyperlink r:id="rId18" w:history="1">
        <w:r w:rsidR="00B816B5" w:rsidRPr="00E10134">
          <w:rPr>
            <w:rStyle w:val="Hyperlink"/>
          </w:rPr>
          <w:t>http://cdn.na.sage.com/docs/en/customer/300erp/Documentation.htm</w:t>
        </w:r>
      </w:hyperlink>
    </w:p>
    <w:p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rsidR="00407246" w:rsidRDefault="00DF68DD" w:rsidP="00DF68DD">
      <w:pPr>
        <w:pStyle w:val="SAGEHeading2"/>
      </w:pPr>
      <w:bookmarkStart w:id="7" w:name="_Toc446514904"/>
      <w:bookmarkStart w:id="8" w:name="_Toc456784176"/>
      <w:r w:rsidRPr="00DF68DD">
        <w:t xml:space="preserve">HTTP </w:t>
      </w:r>
      <w:r w:rsidR="00EA18E6">
        <w:t>h</w:t>
      </w:r>
      <w:r w:rsidRPr="00DF68DD">
        <w:t>eaders</w:t>
      </w:r>
      <w:bookmarkEnd w:id="7"/>
      <w:bookmarkEnd w:id="8"/>
    </w:p>
    <w:p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rsidR="004C1848" w:rsidRDefault="004C1848" w:rsidP="009E5068">
      <w:pPr>
        <w:pStyle w:val="SAGEBodyText"/>
      </w:pPr>
    </w:p>
    <w:p w:rsidR="004C1848" w:rsidRDefault="004C1848" w:rsidP="009E5068">
      <w:pPr>
        <w:pStyle w:val="SAGEBodyText"/>
      </w:pPr>
    </w:p>
    <w:p w:rsidR="00DF68DD" w:rsidRDefault="00DF68DD" w:rsidP="00DF68DD">
      <w:pPr>
        <w:pStyle w:val="SAGEHeading3"/>
      </w:pPr>
      <w:bookmarkStart w:id="9" w:name="_Toc456784177"/>
      <w:r>
        <w:t>Authorization</w:t>
      </w:r>
      <w:bookmarkEnd w:id="9"/>
    </w:p>
    <w:p w:rsidR="004C1848" w:rsidRDefault="000614D0" w:rsidP="004C1848">
      <w:pPr>
        <w:pStyle w:val="SAGEAdmonitionExample"/>
      </w:pPr>
      <w:r w:rsidRPr="000614D0">
        <w:rPr>
          <w:rStyle w:val="Strong"/>
        </w:rPr>
        <w:t>Example:</w:t>
      </w:r>
    </w:p>
    <w:p w:rsidR="000614D0" w:rsidRPr="00BB42A1" w:rsidRDefault="000614D0" w:rsidP="004C1848">
      <w:pPr>
        <w:pStyle w:val="SAGEAdmonitionExample"/>
        <w:rPr>
          <w:rStyle w:val="SAGETextCodeinline"/>
        </w:rPr>
      </w:pPr>
      <w:r w:rsidRPr="00BB42A1">
        <w:rPr>
          <w:rStyle w:val="SAGETextCodeinline"/>
        </w:rPr>
        <w:t>Authorization: Basic QURNSU46QURNSU4=</w:t>
      </w:r>
    </w:p>
    <w:p w:rsidR="000614D0" w:rsidRPr="000614D0" w:rsidRDefault="000614D0" w:rsidP="000614D0">
      <w:pPr>
        <w:pStyle w:val="SAGEAdmonitionExample"/>
      </w:pPr>
      <w:r w:rsidRPr="000614D0">
        <w:t>(constructed for user "ADMIN" and password "ADMIN")</w:t>
      </w:r>
    </w:p>
    <w:p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proofErr w:type="gramStart"/>
      <w:r w:rsidR="00AF6CD4" w:rsidRPr="00AD295E">
        <w:rPr>
          <w:rStyle w:val="SAGETextEmphasis"/>
        </w:rPr>
        <w:t>u</w:t>
      </w:r>
      <w:r w:rsidRPr="00AD295E">
        <w:rPr>
          <w:rStyle w:val="SAGETextEmphasis"/>
        </w:rPr>
        <w:t>sername:</w:t>
      </w:r>
      <w:r w:rsidR="00AD295E" w:rsidRPr="00AD295E">
        <w:rPr>
          <w:rStyle w:val="SAGETextEmphasis"/>
        </w:rPr>
        <w:t>password</w:t>
      </w:r>
      <w:proofErr w:type="spellEnd"/>
      <w:proofErr w:type="gram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rsidR="00570D38" w:rsidRDefault="0075221C" w:rsidP="004C1848">
      <w:pPr>
        <w:pStyle w:val="SAGETextCodesection"/>
      </w:pPr>
      <w:r>
        <w:t xml:space="preserve">Basic </w:t>
      </w:r>
      <w:r w:rsidR="004C1848">
        <w:t>QURNSU46QURNSU4=</w:t>
      </w:r>
    </w:p>
    <w:p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rsidR="00E93324" w:rsidRDefault="0075714C" w:rsidP="00DF68DD">
      <w:pPr>
        <w:pStyle w:val="SAGEBodyText"/>
      </w:pPr>
      <w:hyperlink r:id="rId19" w:history="1">
        <w:r w:rsidR="008B1A80" w:rsidRPr="001241CE">
          <w:rPr>
            <w:rStyle w:val="Hyperlink"/>
          </w:rPr>
          <w:t>https://www.ietf.org/rfc/rfc2617.txt</w:t>
        </w:r>
      </w:hyperlink>
      <w:r w:rsidR="000614D0">
        <w:t>.</w:t>
      </w:r>
    </w:p>
    <w:p w:rsidR="00570D38" w:rsidRDefault="00DF68DD" w:rsidP="00570D38">
      <w:pPr>
        <w:pStyle w:val="SAGEHeading3"/>
      </w:pPr>
      <w:bookmarkStart w:id="10" w:name="_Toc456784178"/>
      <w:r>
        <w:t>Content-Type</w:t>
      </w:r>
      <w:bookmarkEnd w:id="10"/>
    </w:p>
    <w:p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rsidR="00570D38" w:rsidRDefault="009B70B0" w:rsidP="009B70B0">
      <w:pPr>
        <w:pStyle w:val="SAGEHeading2"/>
      </w:pPr>
      <w:bookmarkStart w:id="11" w:name="_Toc446514905"/>
      <w:bookmarkStart w:id="12" w:name="Payload"/>
      <w:bookmarkStart w:id="13" w:name="_Toc456784179"/>
      <w:r w:rsidRPr="009B70B0">
        <w:t>Payload</w:t>
      </w:r>
      <w:bookmarkEnd w:id="11"/>
      <w:bookmarkEnd w:id="12"/>
      <w:bookmarkEnd w:id="13"/>
    </w:p>
    <w:p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rsidR="00126C55" w:rsidRPr="00126C55" w:rsidRDefault="00126C55" w:rsidP="004C1848">
      <w:pPr>
        <w:pStyle w:val="SAGETextCodesection"/>
      </w:pPr>
      <w:r w:rsidRPr="00126C55">
        <w:t>{</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rsidR="00126C55" w:rsidRPr="00126C55" w:rsidRDefault="00126C55" w:rsidP="004C1848">
      <w:pPr>
        <w:pStyle w:val="SAGETextCodesection"/>
      </w:pPr>
      <w:r w:rsidRPr="00126C55">
        <w:t xml:space="preserve">  "Status": "Active",</w:t>
      </w:r>
    </w:p>
    <w:p w:rsidR="00126C55" w:rsidRPr="00126C55" w:rsidRDefault="00126C55" w:rsidP="004C1848">
      <w:pPr>
        <w:pStyle w:val="SAGETextCodesection"/>
      </w:pPr>
      <w:r w:rsidRPr="00126C55">
        <w:lastRenderedPageBreak/>
        <w:t xml:space="preserve">  "</w:t>
      </w:r>
      <w:proofErr w:type="spellStart"/>
      <w:r w:rsidRPr="00126C55">
        <w:t>InactiveDate</w:t>
      </w:r>
      <w:proofErr w:type="spellEnd"/>
      <w:r w:rsidRPr="00126C55">
        <w:t>": null,</w:t>
      </w:r>
    </w:p>
    <w:p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rsidR="00126C55" w:rsidRPr="00126C55" w:rsidRDefault="00126C55" w:rsidP="004C1848">
      <w:pPr>
        <w:pStyle w:val="SAGETextCodesection"/>
      </w:pPr>
      <w:r w:rsidRPr="00126C55">
        <w:t xml:space="preserve">  "Terms": "DUETBL",</w:t>
      </w:r>
    </w:p>
    <w:p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rsidR="00126C55" w:rsidRPr="00126C55" w:rsidRDefault="00126C55" w:rsidP="004C1848">
      <w:pPr>
        <w:pStyle w:val="SAGETextCodesection"/>
      </w:pPr>
      <w:r w:rsidRPr="00126C55">
        <w:t xml:space="preserve">      "Value": "0",</w:t>
      </w:r>
    </w:p>
    <w:p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rsidR="00126C55" w:rsidRPr="00126C55" w:rsidRDefault="00126C55" w:rsidP="004C1848">
      <w:pPr>
        <w:pStyle w:val="SAGETextCodesection"/>
      </w:pPr>
      <w:r w:rsidRPr="00126C55">
        <w:t xml:space="preserve">      "Value": "RED",</w:t>
      </w:r>
    </w:p>
    <w:p w:rsidR="00126C55" w:rsidRPr="00126C55" w:rsidRDefault="00126C55" w:rsidP="004C1848">
      <w:pPr>
        <w:pStyle w:val="SAGETextCodesection"/>
      </w:pPr>
      <w:r w:rsidRPr="00126C55">
        <w:t xml:space="preserve">    }</w:t>
      </w:r>
    </w:p>
    <w:p w:rsidR="00126C55" w:rsidRPr="00126C55" w:rsidRDefault="00126C55" w:rsidP="004C1848">
      <w:pPr>
        <w:pStyle w:val="SAGETextCodesection"/>
      </w:pPr>
      <w:r w:rsidRPr="00126C55">
        <w:t xml:space="preserve">  ]</w:t>
      </w:r>
    </w:p>
    <w:p w:rsidR="0091242C" w:rsidRDefault="00126C55" w:rsidP="004C1848">
      <w:pPr>
        <w:pStyle w:val="SAGETextCodesection"/>
      </w:pPr>
      <w:r w:rsidRPr="00126C55">
        <w:t>}</w:t>
      </w:r>
    </w:p>
    <w:p w:rsidR="000A2824" w:rsidRPr="000A2824" w:rsidRDefault="0091242C" w:rsidP="000A2824">
      <w:pPr>
        <w:pStyle w:val="SAGEHeading3"/>
      </w:pPr>
      <w:bookmarkStart w:id="14" w:name="_Toc456784180"/>
      <w:bookmarkStart w:id="15" w:name="_Toc446514906"/>
      <w:r>
        <w:t xml:space="preserve">Ordering of </w:t>
      </w:r>
      <w:r w:rsidR="00EA18E6">
        <w:t>p</w:t>
      </w:r>
      <w:r>
        <w:t>roperties</w:t>
      </w:r>
      <w:bookmarkEnd w:id="14"/>
    </w:p>
    <w:p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rsidR="000A2824" w:rsidRDefault="005E45FA" w:rsidP="000A2824">
      <w:pPr>
        <w:pStyle w:val="SAGEHeading3"/>
      </w:pPr>
      <w:bookmarkStart w:id="16" w:name="_Toc456784181"/>
      <w:r>
        <w:t xml:space="preserve">Partial </w:t>
      </w:r>
      <w:r w:rsidR="00EA18E6">
        <w:t>p</w:t>
      </w:r>
      <w:r>
        <w:t>ayloads</w:t>
      </w:r>
      <w:bookmarkEnd w:id="16"/>
    </w:p>
    <w:p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rsidR="000A2824" w:rsidRDefault="00231481" w:rsidP="000A2824">
      <w:pPr>
        <w:pStyle w:val="SAGEBodyText"/>
      </w:pPr>
      <w:r>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rsidR="00422220" w:rsidRDefault="00AD1300" w:rsidP="00AD1300">
      <w:pPr>
        <w:pStyle w:val="SAGEHeading1"/>
        <w:framePr w:wrap="around"/>
      </w:pPr>
      <w:bookmarkStart w:id="17" w:name="DiscoveringResources"/>
      <w:bookmarkStart w:id="18" w:name="_Toc456784182"/>
      <w:r w:rsidRPr="00AD1300">
        <w:lastRenderedPageBreak/>
        <w:t xml:space="preserve">Discovering </w:t>
      </w:r>
      <w:r w:rsidR="00BB42A1">
        <w:t>r</w:t>
      </w:r>
      <w:r w:rsidRPr="00AD1300">
        <w:t>esources</w:t>
      </w:r>
      <w:bookmarkEnd w:id="15"/>
      <w:bookmarkEnd w:id="17"/>
      <w:bookmarkEnd w:id="18"/>
    </w:p>
    <w:p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http://localhost/Sage300WebApi/-/SAMLTD/AR/$metadata</w:t>
      </w:r>
    </w:p>
    <w:p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rsidR="00641453" w:rsidRPr="00F7355D" w:rsidRDefault="00AD1300" w:rsidP="00F7355D">
      <w:pPr>
        <w:pStyle w:val="SAGEBodyText"/>
      </w:pPr>
      <w:r w:rsidRPr="00F7355D">
        <w:rPr>
          <w:rStyle w:val="Strong"/>
        </w:rPr>
        <w:t>{protocol}://{host-application-path}/-/{Company}/</w:t>
      </w:r>
      <w:r w:rsidR="00BF5F46" w:rsidRPr="00F7355D">
        <w:rPr>
          <w:rStyle w:val="Strong"/>
        </w:rPr>
        <w:t>{app-module}/</w:t>
      </w:r>
      <w:r w:rsidRPr="00F7355D">
        <w:rPr>
          <w:rStyle w:val="Strong"/>
        </w:rPr>
        <w:t>$metadata</w:t>
      </w:r>
    </w:p>
    <w:p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rsidR="008731D7" w:rsidRPr="008731D7" w:rsidRDefault="008731D7" w:rsidP="00914146">
      <w:pPr>
        <w:pStyle w:val="SAGETextCodesection"/>
      </w:pPr>
      <w:proofErr w:type="gramStart"/>
      <w:r w:rsidRPr="008731D7">
        <w:t>&lt;?xml</w:t>
      </w:r>
      <w:proofErr w:type="gramEnd"/>
      <w:r w:rsidRPr="008731D7">
        <w:t xml:space="preserve"> version="1.0" encoding="utf-8"?&gt;</w:t>
      </w:r>
    </w:p>
    <w:p w:rsidR="008731D7" w:rsidRPr="008731D7" w:rsidRDefault="008731D7" w:rsidP="00914146">
      <w:pPr>
        <w:pStyle w:val="SAGETextCodesection"/>
      </w:pPr>
      <w:r w:rsidRPr="008731D7">
        <w:t>&lt;</w:t>
      </w:r>
      <w:proofErr w:type="spellStart"/>
      <w:proofErr w:type="gramStart"/>
      <w:r w:rsidRPr="008731D7">
        <w:t>edmx:Edmx</w:t>
      </w:r>
      <w:proofErr w:type="spellEnd"/>
      <w:proofErr w:type="gramEnd"/>
      <w:r w:rsidRPr="008731D7">
        <w:t xml:space="preserve"> Version="1.0" </w:t>
      </w:r>
      <w:proofErr w:type="spellStart"/>
      <w:r w:rsidRPr="008731D7">
        <w:t>xmlns:edmx</w:t>
      </w:r>
      <w:proofErr w:type="spellEnd"/>
      <w:r w:rsidRPr="008731D7">
        <w:t>="http://schemas.microsoft.com/ado/2007/06/</w:t>
      </w:r>
      <w:proofErr w:type="spellStart"/>
      <w:r w:rsidRPr="008731D7">
        <w:t>edmx</w:t>
      </w:r>
      <w:proofErr w:type="spellEnd"/>
      <w:r w:rsidRPr="008731D7">
        <w:t>"&gt;</w:t>
      </w:r>
    </w:p>
    <w:p w:rsidR="008731D7" w:rsidRPr="008731D7" w:rsidRDefault="008731D7" w:rsidP="00914146">
      <w:pPr>
        <w:pStyle w:val="SAGETextCodesection"/>
      </w:pPr>
      <w:r w:rsidRPr="008731D7">
        <w:t xml:space="preserve">    &lt;</w:t>
      </w:r>
      <w:proofErr w:type="spellStart"/>
      <w:proofErr w:type="gramStart"/>
      <w:r w:rsidRPr="008731D7">
        <w:t>edmx:DataServices</w:t>
      </w:r>
      <w:proofErr w:type="spellEnd"/>
      <w:proofErr w:type="gramEnd"/>
      <w:r w:rsidRPr="008731D7">
        <w:t xml:space="preserve"> m:DataServiceVersion="3.0" m:MaxDataServiceVersion="3.0" xmlns:m="http://schemas.microsoft.com/ado/2007/08/dataservices/metadata"&gt;</w:t>
      </w:r>
    </w:p>
    <w:p w:rsidR="008731D7" w:rsidRPr="008731D7" w:rsidRDefault="008731D7" w:rsidP="00914146">
      <w:pPr>
        <w:pStyle w:val="SAGETextCodesection"/>
      </w:pPr>
      <w:r w:rsidRPr="008731D7">
        <w:t xml:space="preserve">        &lt;Schema </w:t>
      </w:r>
      <w:proofErr w:type="gramStart"/>
      <w:r w:rsidRPr="008731D7">
        <w:t>Namespace="Sage.CA.SBS.ERP.Sage300.AR.WebApi.Models</w:t>
      </w:r>
      <w:proofErr w:type="gramEnd"/>
      <w:r w:rsidRPr="008731D7">
        <w:t xml:space="preserve">" </w:t>
      </w:r>
      <w:proofErr w:type="spellStart"/>
      <w:r w:rsidRPr="008731D7">
        <w:t>xmlns</w:t>
      </w:r>
      <w:proofErr w:type="spellEnd"/>
      <w:r w:rsidRPr="008731D7">
        <w:t>="http://schemas.microsoft.com/ado/2009/11/</w:t>
      </w:r>
      <w:proofErr w:type="spellStart"/>
      <w:r w:rsidRPr="008731D7">
        <w:t>edm</w:t>
      </w:r>
      <w:proofErr w:type="spellEnd"/>
      <w:r w:rsidRPr="008731D7">
        <w:t>"&gt;</w:t>
      </w:r>
    </w:p>
    <w:p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rsidR="008731D7" w:rsidRPr="008731D7" w:rsidRDefault="008731D7" w:rsidP="00914146">
      <w:pPr>
        <w:pStyle w:val="SAGETextCodesection"/>
      </w:pPr>
      <w:r w:rsidRPr="008731D7">
        <w:t xml:space="preserve">                &lt;Key&gt;</w:t>
      </w:r>
    </w:p>
    <w:p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w:t>
      </w:r>
      <w:proofErr w:type="spellStart"/>
      <w:r w:rsidRPr="008731D7">
        <w:t>CustomerNumber</w:t>
      </w:r>
      <w:proofErr w:type="spellEnd"/>
      <w:r w:rsidRPr="008731D7">
        <w:t>" /&gt;</w:t>
      </w:r>
    </w:p>
    <w:p w:rsidR="008731D7" w:rsidRPr="008731D7" w:rsidRDefault="008731D7" w:rsidP="00914146">
      <w:pPr>
        <w:pStyle w:val="SAGETextCodesection"/>
      </w:pPr>
      <w:r w:rsidRPr="008731D7">
        <w:t xml:space="preserve">                &lt;/Key&gt;</w:t>
      </w:r>
    </w:p>
    <w:p w:rsidR="008731D7" w:rsidRPr="008731D7" w:rsidRDefault="008731D7" w:rsidP="00914146">
      <w:pPr>
        <w:pStyle w:val="SAGETextCodesection"/>
      </w:pPr>
      <w:r w:rsidRPr="008731D7">
        <w:t xml:space="preserve">                &lt;Property Name="</w:t>
      </w:r>
      <w:proofErr w:type="spellStart"/>
      <w:r w:rsidRPr="008731D7">
        <w:t>CustomerNumber</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Name="Status"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proofErr w:type="spellStart"/>
      <w:r w:rsidRPr="008731D7">
        <w:t>Edm.String</w:t>
      </w:r>
      <w:proofErr w:type="spellEnd"/>
      <w:r w:rsidRPr="008731D7">
        <w:t xml:space="preserve">" </w:t>
      </w:r>
      <w:proofErr w:type="spellStart"/>
      <w:r w:rsidRPr="008731D7">
        <w:t>Nullable</w:t>
      </w:r>
      <w:proofErr w:type="spellEnd"/>
      <w:r w:rsidRPr="008731D7">
        <w:t>="false" /&gt;</w:t>
      </w:r>
    </w:p>
    <w:p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xml:space="preserve">" </w:t>
      </w:r>
      <w:proofErr w:type="gramStart"/>
      <w:r w:rsidRPr="008731D7">
        <w:t>Type="Collection(Sage.CA.SBS.ERP.Sage300.AR.WebApi.Models.CustomerOptionalFieldValue</w:t>
      </w:r>
      <w:proofErr w:type="gramEnd"/>
      <w:r w:rsidRPr="008731D7">
        <w:t xml:space="preserve">)" </w:t>
      </w:r>
      <w:proofErr w:type="spellStart"/>
      <w:r w:rsidRPr="008731D7">
        <w:t>Nullable</w:t>
      </w:r>
      <w:proofErr w:type="spellEnd"/>
      <w:r w:rsidRPr="008731D7">
        <w:t>="false" /&gt;</w:t>
      </w:r>
    </w:p>
    <w:p w:rsidR="00882A60" w:rsidRP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rsidR="00882A60" w:rsidRPr="002265AD" w:rsidRDefault="00882A60" w:rsidP="00914146">
      <w:pPr>
        <w:pStyle w:val="SAGETextCodesection"/>
      </w:pPr>
      <w:r w:rsidRPr="002265AD">
        <w:t xml:space="preserve">                &lt;Property Name="</w:t>
      </w:r>
      <w:proofErr w:type="spellStart"/>
      <w:r w:rsidRPr="002265AD">
        <w:t>CustomerNumber</w:t>
      </w:r>
      <w:proofErr w:type="spellEnd"/>
      <w:r w:rsidRPr="002265AD">
        <w:t>" Type="</w:t>
      </w:r>
      <w:proofErr w:type="spellStart"/>
      <w:r w:rsidRPr="002265AD">
        <w:t>Edm.String</w:t>
      </w:r>
      <w:proofErr w:type="spellEnd"/>
      <w:r w:rsidRPr="002265AD">
        <w:t>"</w:t>
      </w:r>
      <w:r w:rsidR="00510E88" w:rsidRPr="002265AD">
        <w:t xml:space="preserve"> </w:t>
      </w:r>
      <w:r w:rsidRPr="002265AD">
        <w:t>/&gt;</w:t>
      </w:r>
    </w:p>
    <w:p w:rsidR="00882A60" w:rsidRPr="002265AD"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proofErr w:type="spellStart"/>
      <w:r w:rsidRPr="002265AD">
        <w:t>Edm.String</w:t>
      </w:r>
      <w:proofErr w:type="spellEnd"/>
      <w:r w:rsidRPr="002265AD">
        <w:t xml:space="preserve">" </w:t>
      </w:r>
      <w:proofErr w:type="spellStart"/>
      <w:r w:rsidRPr="002265AD">
        <w:t>Nullable</w:t>
      </w:r>
      <w:proofErr w:type="spellEnd"/>
      <w:r w:rsidRPr="002265AD">
        <w:t>="false" /&gt;</w:t>
      </w:r>
    </w:p>
    <w:p w:rsidR="00882A60" w:rsidRPr="002265AD" w:rsidRDefault="00882A60" w:rsidP="00914146">
      <w:pPr>
        <w:pStyle w:val="SAGETextCodesection"/>
      </w:pPr>
      <w:r w:rsidRPr="002265AD">
        <w:t xml:space="preserve">                &lt;Property Name="Value" Type="</w:t>
      </w:r>
      <w:proofErr w:type="spellStart"/>
      <w:r w:rsidRPr="002265AD">
        <w:t>Edm.String</w:t>
      </w:r>
      <w:proofErr w:type="spellEnd"/>
      <w:r w:rsidRPr="002265AD">
        <w:t>" /&gt;</w:t>
      </w:r>
    </w:p>
    <w:p w:rsid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rsidR="002265AD" w:rsidRDefault="002265AD" w:rsidP="00914146">
      <w:pPr>
        <w:pStyle w:val="SAGETextCodesection"/>
      </w:pPr>
      <w:r>
        <w:t xml:space="preserve">           ...</w:t>
      </w:r>
    </w:p>
    <w:p w:rsidR="00882A60" w:rsidRPr="002265AD" w:rsidRDefault="00882A60" w:rsidP="00914146">
      <w:pPr>
        <w:pStyle w:val="SAGETextCodesection"/>
      </w:pPr>
      <w:r w:rsidRPr="002265AD">
        <w:t xml:space="preserve">        &lt;/Schema&gt;</w:t>
      </w:r>
    </w:p>
    <w:p w:rsidR="00882A60" w:rsidRPr="002265AD" w:rsidRDefault="00882A60" w:rsidP="00914146">
      <w:pPr>
        <w:pStyle w:val="SAGETextCodesection"/>
      </w:pPr>
      <w:r w:rsidRPr="002265AD">
        <w:t xml:space="preserve">        </w:t>
      </w:r>
      <w:r w:rsidR="002265AD">
        <w:t>...</w:t>
      </w:r>
    </w:p>
    <w:p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="http://schemas.microsoft.com/ado/2009/11/</w:t>
      </w:r>
      <w:proofErr w:type="spellStart"/>
      <w:r w:rsidRPr="002265AD">
        <w:t>edm</w:t>
      </w:r>
      <w:proofErr w:type="spellEnd"/>
      <w:r w:rsidRPr="002265AD">
        <w:t>"&gt;</w:t>
      </w:r>
    </w:p>
    <w:p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 </w:t>
      </w:r>
      <w:proofErr w:type="gramStart"/>
      <w:r w:rsidRPr="002265AD">
        <w:t>m:IsDefaultEntityContainer</w:t>
      </w:r>
      <w:proofErr w:type="gramEnd"/>
      <w:r w:rsidRPr="002265AD">
        <w:t>="true"&gt;</w:t>
      </w:r>
    </w:p>
    <w:p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Name="Customers" </w:t>
      </w:r>
      <w:proofErr w:type="spellStart"/>
      <w:proofErr w:type="gramStart"/>
      <w:r w:rsidR="00F76E38" w:rsidRPr="00F76E38">
        <w:t>EntityType</w:t>
      </w:r>
      <w:proofErr w:type="spellEnd"/>
      <w:r w:rsidR="00F76E38" w:rsidRPr="00F76E38">
        <w:t>="Sage.CA.SBS.ERP.Sage300.AR.WebApi.Models.Customer</w:t>
      </w:r>
      <w:proofErr w:type="gramEnd"/>
      <w:r w:rsidR="00F76E38" w:rsidRPr="00F76E38">
        <w:t>" /&gt;</w:t>
      </w:r>
    </w:p>
    <w:p w:rsidR="002265AD" w:rsidRDefault="002265AD" w:rsidP="00914146">
      <w:pPr>
        <w:pStyle w:val="SAGETextCodesection"/>
      </w:pPr>
      <w:r w:rsidRPr="002265AD">
        <w:t xml:space="preserve">            &lt;/</w:t>
      </w:r>
      <w:proofErr w:type="spellStart"/>
      <w:r w:rsidRPr="002265AD">
        <w:t>EntityContainer</w:t>
      </w:r>
      <w:proofErr w:type="spellEnd"/>
      <w:r w:rsidRPr="002265AD">
        <w:t>&gt;</w:t>
      </w:r>
    </w:p>
    <w:p w:rsidR="002265AD" w:rsidRPr="002265AD" w:rsidRDefault="002265AD" w:rsidP="00914146">
      <w:pPr>
        <w:pStyle w:val="SAGETextCodesection"/>
      </w:pPr>
      <w:r>
        <w:t xml:space="preserve">            ...</w:t>
      </w:r>
    </w:p>
    <w:p w:rsidR="002265AD" w:rsidRDefault="00882A60" w:rsidP="00914146">
      <w:pPr>
        <w:pStyle w:val="SAGETextCodesection"/>
      </w:pPr>
      <w:r w:rsidRPr="002265AD">
        <w:t xml:space="preserve">        &lt;/Schema&gt;</w:t>
      </w:r>
    </w:p>
    <w:p w:rsidR="002265AD" w:rsidRDefault="002265AD" w:rsidP="00914146">
      <w:pPr>
        <w:pStyle w:val="SAGETextCodesection"/>
      </w:pPr>
      <w:r>
        <w:t xml:space="preserve">    </w:t>
      </w:r>
      <w:r w:rsidRPr="002265AD">
        <w:t>&lt;/</w:t>
      </w:r>
      <w:proofErr w:type="spellStart"/>
      <w:proofErr w:type="gramStart"/>
      <w:r w:rsidRPr="002265AD">
        <w:t>edmx:DataServices</w:t>
      </w:r>
      <w:proofErr w:type="spellEnd"/>
      <w:proofErr w:type="gramEnd"/>
      <w:r w:rsidRPr="002265AD">
        <w:t>&gt;</w:t>
      </w:r>
    </w:p>
    <w:p w:rsidR="002265AD" w:rsidRDefault="002265AD" w:rsidP="00914146">
      <w:pPr>
        <w:pStyle w:val="SAGETextCodesection"/>
      </w:pPr>
      <w:r w:rsidRPr="002265AD">
        <w:t>&lt;/</w:t>
      </w:r>
      <w:proofErr w:type="spellStart"/>
      <w:proofErr w:type="gramStart"/>
      <w:r w:rsidRPr="002265AD">
        <w:t>edmx:Edmx</w:t>
      </w:r>
      <w:proofErr w:type="spellEnd"/>
      <w:proofErr w:type="gramEnd"/>
      <w:r w:rsidRPr="002265AD">
        <w:t>&gt;</w:t>
      </w:r>
    </w:p>
    <w:p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proofErr w:type="gramStart"/>
      <w:r w:rsidR="005F38CE" w:rsidRPr="001978D9">
        <w:rPr>
          <w:rStyle w:val="SAGETextCodeinline"/>
        </w:rPr>
        <w:t>Sage.CA.SBS.ERP.Sage300.AR.WebApi.Models.Customer</w:t>
      </w:r>
      <w:proofErr w:type="gramEnd"/>
      <w:r>
        <w:t>. Thus, specifics about the AR Customer model can be found inside the S</w:t>
      </w:r>
      <w:r w:rsidR="001978D9">
        <w:t xml:space="preserve">chema node with a Namespace of </w:t>
      </w:r>
      <w:proofErr w:type="gramStart"/>
      <w:r w:rsidR="00C77EDF" w:rsidRPr="001978D9">
        <w:rPr>
          <w:rStyle w:val="SAGETextCodeinline"/>
        </w:rPr>
        <w:t>Sage.CA.SBS.ERP.Sage300.AR.WebApi.Models</w:t>
      </w:r>
      <w:proofErr w:type="gramEnd"/>
      <w:r>
        <w:t>. Examining the top of the feed, we see the propertie</w:t>
      </w:r>
      <w:r w:rsidR="00DD7E13">
        <w:t>s within the AR Customer model:</w:t>
      </w:r>
    </w:p>
    <w:p w:rsidR="00882A60" w:rsidRPr="000A7F6B" w:rsidRDefault="00882A60" w:rsidP="00253F32">
      <w:pPr>
        <w:pStyle w:val="SAGETextCodesection"/>
      </w:pPr>
      <w:r w:rsidRPr="000A7F6B">
        <w:t>&lt;Key&gt;</w:t>
      </w:r>
    </w:p>
    <w:p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w:t>
      </w:r>
      <w:proofErr w:type="spellStart"/>
      <w:r w:rsidR="00882A60" w:rsidRPr="000A7F6B">
        <w:t>CustomerNumber</w:t>
      </w:r>
      <w:proofErr w:type="spellEnd"/>
      <w:r w:rsidR="00882A60" w:rsidRPr="000A7F6B">
        <w:t>" /&gt;</w:t>
      </w:r>
    </w:p>
    <w:p w:rsidR="00882A60" w:rsidRPr="000A7F6B" w:rsidRDefault="00882A60" w:rsidP="00253F32">
      <w:pPr>
        <w:pStyle w:val="SAGETextCodesection"/>
      </w:pPr>
      <w:r w:rsidRPr="000A7F6B">
        <w:t>&lt;/Key&gt;</w:t>
      </w:r>
    </w:p>
    <w:p w:rsidR="00882A60" w:rsidRPr="000A7F6B" w:rsidRDefault="00882A60" w:rsidP="00253F32">
      <w:pPr>
        <w:pStyle w:val="SAGETextCodesection"/>
      </w:pPr>
      <w:r w:rsidRPr="000A7F6B">
        <w:lastRenderedPageBreak/>
        <w:t>&lt;Property Name="</w:t>
      </w:r>
      <w:proofErr w:type="spellStart"/>
      <w:r w:rsidRPr="000A7F6B">
        <w:t>CustomerNumber</w:t>
      </w:r>
      <w:proofErr w:type="spellEnd"/>
      <w:r w:rsidRPr="000A7F6B">
        <w:t>" Type="</w:t>
      </w:r>
      <w:proofErr w:type="spellStart"/>
      <w:r w:rsidRPr="000A7F6B">
        <w:t>Edm.String</w:t>
      </w:r>
      <w:proofErr w:type="spellEnd"/>
      <w:r w:rsidRPr="000A7F6B">
        <w:t xml:space="preserve">" </w:t>
      </w:r>
      <w:proofErr w:type="spellStart"/>
      <w:r w:rsidRPr="000A7F6B">
        <w:t>Nullable</w:t>
      </w:r>
      <w:proofErr w:type="spellEnd"/>
      <w:r w:rsidRPr="000A7F6B">
        <w:t>="false" /&gt;</w:t>
      </w:r>
    </w:p>
    <w:p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rsidR="00882A60" w:rsidRPr="000A7F6B" w:rsidRDefault="00882A60" w:rsidP="00253F32">
      <w:pPr>
        <w:pStyle w:val="SAGETextCodesection"/>
      </w:pPr>
      <w:r w:rsidRPr="000A7F6B">
        <w:t>...</w:t>
      </w:r>
    </w:p>
    <w:p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xml:space="preserve">" </w:t>
      </w:r>
      <w:proofErr w:type="gramStart"/>
      <w:r w:rsidRPr="000A7F6B">
        <w:t>Type="</w:t>
      </w:r>
      <w:r w:rsidR="00C77EDF" w:rsidRPr="008731D7">
        <w:t>Collection(Sage.CA.SBS.ERP.Sage300.AR.WebApi.Models.CustomerOptionalFieldValue</w:t>
      </w:r>
      <w:proofErr w:type="gramEnd"/>
      <w:r w:rsidR="00C77EDF" w:rsidRPr="008731D7">
        <w:t>)</w:t>
      </w:r>
      <w:r w:rsidRPr="000A7F6B">
        <w:t>" /&gt;</w:t>
      </w:r>
    </w:p>
    <w:p w:rsidR="001978D9" w:rsidRDefault="00882A60" w:rsidP="00882A60">
      <w:pPr>
        <w:pStyle w:val="SAGEBodyText"/>
      </w:pPr>
      <w:r>
        <w:t xml:space="preserve">By examining the Key node, we discover that Customer has a key with a single property called </w:t>
      </w:r>
      <w:proofErr w:type="spellStart"/>
      <w:r w:rsidRPr="001978D9">
        <w:rPr>
          <w:rStyle w:val="SAGETextCodeinline"/>
        </w:rPr>
        <w:t>CustomerNumber</w:t>
      </w:r>
      <w:proofErr w:type="spellEnd"/>
      <w:r>
        <w:t xml:space="preserve">. Note that resources with a composite key will have multiple children within this node. </w:t>
      </w:r>
    </w:p>
    <w:p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rsidR="006E2F8D" w:rsidRPr="002265AD" w:rsidRDefault="00547CF8" w:rsidP="00547CF8">
      <w:pPr>
        <w:pStyle w:val="SAGETextCodesection"/>
      </w:pPr>
      <w:r>
        <w:t xml:space="preserve">    </w:t>
      </w:r>
      <w:r w:rsidR="006E2F8D" w:rsidRPr="002265AD">
        <w:t>&lt;Property Name="</w:t>
      </w:r>
      <w:proofErr w:type="spellStart"/>
      <w:r w:rsidR="006E2F8D" w:rsidRPr="002265AD">
        <w:t>CustomerNumber</w:t>
      </w:r>
      <w:proofErr w:type="spellEnd"/>
      <w:r w:rsidR="006E2F8D" w:rsidRPr="002265AD">
        <w:t>" Type="</w:t>
      </w:r>
      <w:proofErr w:type="spellStart"/>
      <w:r w:rsidR="006E2F8D" w:rsidRPr="002265AD">
        <w:t>Edm.String</w:t>
      </w:r>
      <w:proofErr w:type="spellEnd"/>
      <w:r w:rsidR="006E2F8D" w:rsidRPr="002265AD">
        <w:t xml:space="preserve">" </w:t>
      </w:r>
      <w:proofErr w:type="spellStart"/>
      <w:r w:rsidR="006E2F8D" w:rsidRPr="002265AD">
        <w:t>Nullable</w:t>
      </w:r>
      <w:proofErr w:type="spellEnd"/>
      <w:r w:rsidR="006E2F8D" w:rsidRPr="002265AD">
        <w:t>="false" /&gt;</w:t>
      </w:r>
    </w:p>
    <w:p w:rsidR="006E2F8D" w:rsidRPr="002265A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rsidR="006E2F8D" w:rsidRPr="002265AD" w:rsidRDefault="006E2F8D" w:rsidP="00547CF8">
      <w:pPr>
        <w:pStyle w:val="SAGETextCodesection"/>
      </w:pPr>
      <w:r w:rsidRPr="002265AD">
        <w:t xml:space="preserve">    &lt;Property Name="Type" Type="</w:t>
      </w:r>
      <w:proofErr w:type="spellStart"/>
      <w:r w:rsidRPr="002265AD">
        <w:t>Edm.String</w:t>
      </w:r>
      <w:proofErr w:type="spellEnd"/>
      <w:r w:rsidRPr="002265AD">
        <w:t xml:space="preserve">" </w:t>
      </w:r>
      <w:proofErr w:type="spellStart"/>
      <w:r w:rsidRPr="002265AD">
        <w:t>Nullable</w:t>
      </w:r>
      <w:proofErr w:type="spellEnd"/>
      <w:r w:rsidRPr="002265AD">
        <w:t>="false" /&gt;</w:t>
      </w:r>
    </w:p>
    <w:p w:rsidR="006E2F8D" w:rsidRPr="002265AD" w:rsidRDefault="006E2F8D" w:rsidP="00547CF8">
      <w:pPr>
        <w:pStyle w:val="SAGETextCodesection"/>
      </w:pPr>
      <w:r w:rsidRPr="002265AD">
        <w:t xml:space="preserve">    &lt;Property Name="Value" Type="</w:t>
      </w:r>
      <w:proofErr w:type="spellStart"/>
      <w:r w:rsidRPr="002265AD">
        <w:t>Edm.String</w:t>
      </w:r>
      <w:proofErr w:type="spellEnd"/>
      <w:r w:rsidRPr="002265AD">
        <w:t>" /&gt;</w:t>
      </w:r>
    </w:p>
    <w:p w:rsidR="006E2F8D" w:rsidRDefault="006E2F8D" w:rsidP="00547CF8">
      <w:pPr>
        <w:pStyle w:val="SAGETextCodesection"/>
      </w:pPr>
      <w:r w:rsidRPr="002265AD">
        <w:t xml:space="preserve">    </w:t>
      </w:r>
      <w:r>
        <w:t>...</w:t>
      </w:r>
    </w:p>
    <w:p w:rsidR="006E2F8D" w:rsidRPr="002265AD" w:rsidRDefault="006E2F8D" w:rsidP="00547CF8">
      <w:pPr>
        <w:pStyle w:val="SAGETextCodesection"/>
      </w:pPr>
      <w:r w:rsidRPr="002265AD">
        <w:t>&lt;/</w:t>
      </w:r>
      <w:proofErr w:type="spellStart"/>
      <w:r w:rsidRPr="002265AD">
        <w:t>ComplexType</w:t>
      </w:r>
      <w:proofErr w:type="spellEnd"/>
      <w:r w:rsidRPr="002265AD">
        <w:t>&gt;</w:t>
      </w:r>
    </w:p>
    <w:p w:rsidR="00AD1300" w:rsidRDefault="00882A60" w:rsidP="006E2F8D">
      <w:pPr>
        <w:pStyle w:val="SAGEBodyText"/>
      </w:pPr>
      <w:r>
        <w:t>The same method of discovery can be made for all other resources in the system.</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19" w:name="_Toc446514907"/>
      <w:bookmarkStart w:id="20" w:name="_Toc456784183"/>
      <w:r w:rsidRPr="00545712">
        <w:lastRenderedPageBreak/>
        <w:t xml:space="preserve">Requesting </w:t>
      </w:r>
      <w:r w:rsidR="006E2F8D">
        <w:t xml:space="preserve">a </w:t>
      </w:r>
      <w:r w:rsidR="00F04783">
        <w:t>r</w:t>
      </w:r>
      <w:r w:rsidRPr="00545712">
        <w:t xml:space="preserve">esource </w:t>
      </w:r>
      <w:bookmarkEnd w:id="19"/>
      <w:r w:rsidR="00F04783">
        <w:t>f</w:t>
      </w:r>
      <w:r w:rsidR="00F62953">
        <w:t>eed</w:t>
      </w:r>
      <w:r>
        <w:br w:type="page"/>
      </w:r>
      <w:r w:rsidR="00B33090">
        <w:t xml:space="preserve"> (HTTP GET)</w:t>
      </w:r>
      <w:bookmarkEnd w:id="20"/>
    </w:p>
    <w:p w:rsidR="00545712" w:rsidRDefault="00545712" w:rsidP="00545712">
      <w:pPr>
        <w:pStyle w:val="SAGEHeading2"/>
      </w:pPr>
      <w:bookmarkStart w:id="21" w:name="_Toc446514908"/>
      <w:bookmarkStart w:id="22" w:name="_Toc456784184"/>
      <w:r>
        <w:t>Basic</w:t>
      </w:r>
      <w:bookmarkEnd w:id="21"/>
      <w:bookmarkEnd w:id="22"/>
    </w:p>
    <w:p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http://localhost/Sage300WebApi/-/SAMLTD/AR/Customers</w:t>
      </w:r>
    </w:p>
    <w:p w:rsidR="0005245F" w:rsidRPr="0005245F" w:rsidRDefault="0005245F" w:rsidP="00545712">
      <w:pPr>
        <w:pStyle w:val="SAGEBodyText"/>
        <w:rPr>
          <w:b/>
        </w:rPr>
      </w:pPr>
      <w:r>
        <w:rPr>
          <w:b/>
        </w:rPr>
        <w:t xml:space="preserve">GET </w:t>
      </w:r>
      <w:r w:rsidRPr="000A7F6B">
        <w:rPr>
          <w:b/>
        </w:rPr>
        <w:t>{protocol}://{host-application-path}/-/{company}/{app-module}/{resource}</w:t>
      </w:r>
    </w:p>
    <w:p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rsidR="0008433F" w:rsidRDefault="002F7625" w:rsidP="007A6D77">
      <w:pPr>
        <w:pStyle w:val="SAGEHeading2"/>
      </w:pPr>
      <w:bookmarkStart w:id="23" w:name="_Toc456784185"/>
      <w:r w:rsidRPr="00545712">
        <w:t xml:space="preserve">Query </w:t>
      </w:r>
      <w:r w:rsidR="00F04783">
        <w:t>o</w:t>
      </w:r>
      <w:r w:rsidR="00C52731">
        <w:t>ptions</w:t>
      </w:r>
      <w:bookmarkEnd w:id="23"/>
    </w:p>
    <w:p w:rsidR="0008433F" w:rsidRPr="00800079" w:rsidRDefault="0008433F" w:rsidP="0008433F">
      <w:pPr>
        <w:pStyle w:val="SAGEBodyText"/>
        <w:rPr>
          <w:b/>
        </w:rPr>
      </w:pPr>
      <w:r w:rsidRPr="000A7F6B">
        <w:rPr>
          <w:b/>
        </w:rPr>
        <w:t>{protocol}://{host-application-path}/-/{company}/{app-module}/{resource</w:t>
      </w:r>
      <w:proofErr w:type="gramStart"/>
      <w:r w:rsidRPr="000A7F6B">
        <w:rPr>
          <w:b/>
        </w:rPr>
        <w:t>}</w:t>
      </w:r>
      <w:r>
        <w:rPr>
          <w:b/>
        </w:rPr>
        <w:t>?{</w:t>
      </w:r>
      <w:proofErr w:type="gramEnd"/>
      <w:r>
        <w:rPr>
          <w:b/>
        </w:rPr>
        <w:t>query-options}</w:t>
      </w:r>
    </w:p>
    <w:tbl>
      <w:tblPr>
        <w:tblStyle w:val="SageTable2"/>
        <w:tblW w:w="0" w:type="auto"/>
        <w:tblLook w:val="04A0" w:firstRow="1" w:lastRow="0" w:firstColumn="1" w:lastColumn="0" w:noHBand="0" w:noVBand="1"/>
      </w:tblPr>
      <w:tblGrid>
        <w:gridCol w:w="3069"/>
        <w:gridCol w:w="3069"/>
        <w:gridCol w:w="3070"/>
      </w:tblGrid>
      <w:tr w:rsidR="0008433F" w:rsidTr="00800079">
        <w:trPr>
          <w:cnfStyle w:val="100000000000" w:firstRow="1" w:lastRow="0" w:firstColumn="0" w:lastColumn="0" w:oddVBand="0" w:evenVBand="0" w:oddHBand="0" w:evenHBand="0" w:firstRowFirstColumn="0" w:firstRowLastColumn="0" w:lastRowFirstColumn="0" w:lastRowLastColumn="0"/>
        </w:trPr>
        <w:tc>
          <w:tcPr>
            <w:tcW w:w="3069" w:type="dxa"/>
          </w:tcPr>
          <w:p w:rsidR="0008433F" w:rsidRDefault="0008433F" w:rsidP="00CE0CB2">
            <w:pPr>
              <w:pStyle w:val="SAGEBodyText"/>
            </w:pPr>
            <w:r>
              <w:t>Component</w:t>
            </w:r>
          </w:p>
        </w:tc>
        <w:tc>
          <w:tcPr>
            <w:tcW w:w="3069" w:type="dxa"/>
          </w:tcPr>
          <w:p w:rsidR="0008433F" w:rsidRDefault="0008433F" w:rsidP="00CE0CB2">
            <w:pPr>
              <w:pStyle w:val="SAGEBodyText"/>
            </w:pPr>
            <w:r>
              <w:t>Description</w:t>
            </w:r>
          </w:p>
        </w:tc>
        <w:tc>
          <w:tcPr>
            <w:tcW w:w="3070" w:type="dxa"/>
          </w:tcPr>
          <w:p w:rsidR="0008433F" w:rsidRDefault="0008433F" w:rsidP="00CE0CB2">
            <w:pPr>
              <w:pStyle w:val="SAGEBodyText"/>
            </w:pPr>
            <w:r>
              <w:t>Examples</w:t>
            </w:r>
          </w:p>
        </w:tc>
      </w:tr>
      <w:tr w:rsidR="0008433F" w:rsidTr="00800079">
        <w:tc>
          <w:tcPr>
            <w:tcW w:w="3069" w:type="dxa"/>
          </w:tcPr>
          <w:p w:rsidR="0008433F" w:rsidRDefault="0008433F" w:rsidP="00CE0CB2">
            <w:pPr>
              <w:pStyle w:val="SAGEBodyText"/>
            </w:pPr>
            <w:r w:rsidRPr="00F10DC3">
              <w:t>{</w:t>
            </w:r>
            <w:r w:rsidRPr="006B6D2E">
              <w:t>query-options</w:t>
            </w:r>
            <w:r w:rsidRPr="00F10DC3">
              <w:t>}</w:t>
            </w:r>
          </w:p>
        </w:tc>
        <w:tc>
          <w:tcPr>
            <w:tcW w:w="3069" w:type="dxa"/>
          </w:tcPr>
          <w:p w:rsidR="0008433F" w:rsidRDefault="0008433F" w:rsidP="00CE0CB2">
            <w:pPr>
              <w:pStyle w:val="SAGEBodyText"/>
            </w:pPr>
          </w:p>
        </w:tc>
        <w:tc>
          <w:tcPr>
            <w:tcW w:w="3070" w:type="dxa"/>
          </w:tcPr>
          <w:p w:rsidR="0008433F" w:rsidRPr="001978D9" w:rsidRDefault="007862A6" w:rsidP="0008433F">
            <w:pPr>
              <w:pStyle w:val="SAGEBodyText"/>
              <w:rPr>
                <w:rStyle w:val="SAGETextCodeinline"/>
              </w:rPr>
            </w:pPr>
            <w:r w:rsidRPr="001978D9">
              <w:rPr>
                <w:rStyle w:val="SAGETextCodeinline"/>
              </w:rPr>
              <w:t>$skip=100</w:t>
            </w:r>
          </w:p>
          <w:p w:rsidR="0008433F" w:rsidRDefault="0008433F" w:rsidP="0008433F">
            <w:pPr>
              <w:pStyle w:val="SAGEBodyText"/>
            </w:pPr>
            <w:r w:rsidRPr="001978D9">
              <w:rPr>
                <w:rStyle w:val="SAGETextCodeinline"/>
              </w:rPr>
              <w:t>$filter=</w:t>
            </w:r>
            <w:proofErr w:type="spellStart"/>
            <w:r w:rsidRPr="001978D9">
              <w:rPr>
                <w:rStyle w:val="SAGETextCodeinline"/>
              </w:rPr>
              <w:t>CustomerNumber</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'BARMART'</w:t>
            </w:r>
          </w:p>
        </w:tc>
      </w:tr>
    </w:tbl>
    <w:p w:rsidR="004B52D3" w:rsidRDefault="004B52D3" w:rsidP="004B52D3">
      <w:pPr>
        <w:pStyle w:val="SAGETableSubtitle"/>
      </w:pPr>
    </w:p>
    <w:p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rsidR="00DF6D20" w:rsidRDefault="00DF6D20" w:rsidP="00DF6D20">
      <w:pPr>
        <w:pStyle w:val="SAGEHeading3"/>
      </w:pPr>
      <w:bookmarkStart w:id="24" w:name="_Toc456784186"/>
      <w:r>
        <w:t>$skip</w:t>
      </w:r>
      <w:bookmarkEnd w:id="24"/>
    </w:p>
    <w:p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http://localhost/Sage300WebApi/-/SAMLTD/AR/Customers?$skip=100</w:t>
      </w:r>
    </w:p>
    <w:p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rsidR="004B52D3" w:rsidRPr="00DF6D20" w:rsidRDefault="004B52D3" w:rsidP="00DF6D20">
      <w:pPr>
        <w:pStyle w:val="SAGEBodyText"/>
      </w:pPr>
    </w:p>
    <w:p w:rsidR="00DF6D20" w:rsidRDefault="00DF6D20" w:rsidP="00DF6D20">
      <w:pPr>
        <w:pStyle w:val="SAGEHeading3"/>
      </w:pPr>
      <w:bookmarkStart w:id="25" w:name="_Toc456784187"/>
      <w:r>
        <w:lastRenderedPageBreak/>
        <w:t>$top</w:t>
      </w:r>
      <w:bookmarkEnd w:id="25"/>
    </w:p>
    <w:p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http://localhost/Sage300WebApi/-/SAMLTD/AR/Customers?$top=5</w:t>
      </w:r>
    </w:p>
    <w:p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rsidR="00DF6D20" w:rsidRDefault="00DF6D20" w:rsidP="00647DC9">
      <w:pPr>
        <w:pStyle w:val="SAGEHeading3"/>
      </w:pPr>
      <w:bookmarkStart w:id="26" w:name="_Toc456784188"/>
      <w:r>
        <w:t>$</w:t>
      </w:r>
      <w:proofErr w:type="spellStart"/>
      <w:r>
        <w:t>inlinecount</w:t>
      </w:r>
      <w:bookmarkEnd w:id="26"/>
      <w:proofErr w:type="spellEnd"/>
    </w:p>
    <w:p w:rsidR="00B42E2E" w:rsidRDefault="00B42E2E" w:rsidP="00800079">
      <w:pPr>
        <w:pStyle w:val="SAGEAdmonitionExample"/>
      </w:pPr>
      <w:r w:rsidRPr="000614D0">
        <w:rPr>
          <w:rStyle w:val="Strong"/>
        </w:rPr>
        <w:t>Example:</w:t>
      </w:r>
    </w:p>
    <w:p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http://localhost/Sage300WebApi/-/SAMLTD/AR/Customers?$inlinecount=allpages</w:t>
      </w:r>
    </w:p>
    <w:p w:rsidR="00BB3FB8" w:rsidRDefault="00BB3FB8" w:rsidP="00DF6D20">
      <w:pPr>
        <w:pStyle w:val="SAGEBodyText"/>
      </w:pPr>
      <w:r>
        <w:t xml:space="preserve">The </w:t>
      </w:r>
      <w:r w:rsidRPr="00C60D3F">
        <w:rPr>
          <w:rStyle w:val="SAGETextCodeinline"/>
        </w:rPr>
        <w:t>$</w:t>
      </w:r>
      <w:proofErr w:type="spellStart"/>
      <w:r w:rsidRPr="00C60D3F">
        <w:rPr>
          <w:rStyle w:val="SAGETextCodeinline"/>
        </w:rPr>
        <w:t>inlinecount</w:t>
      </w:r>
      <w:proofErr w:type="spellEnd"/>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This query option in conjunction with the </w:t>
      </w:r>
      <w:r w:rsidR="00A22F0E" w:rsidRPr="00C60D3F">
        <w:rPr>
          <w:rStyle w:val="SAGETextCodeinline"/>
        </w:rPr>
        <w:t>$filter</w:t>
      </w:r>
      <w:r w:rsidR="00A22F0E">
        <w:t xml:space="preserve"> query option can effectively tell you how many records match a set of criteria on the server.</w:t>
      </w:r>
    </w:p>
    <w:p w:rsidR="00682004" w:rsidRDefault="007977AB" w:rsidP="00DF6D20">
      <w:pPr>
        <w:pStyle w:val="SAGEBodyText"/>
      </w:pPr>
      <w:r>
        <w:t xml:space="preserve">The following is an excerpt of a sample response </w:t>
      </w:r>
      <w:r w:rsidR="00682004">
        <w:t xml:space="preserve">from </w:t>
      </w:r>
      <w:r>
        <w:t xml:space="preserve">querying </w:t>
      </w:r>
      <w:r w:rsidR="00682004">
        <w:t xml:space="preserve">AR Customers with </w:t>
      </w:r>
      <w:r>
        <w:t>an</w:t>
      </w:r>
      <w:r w:rsidR="00AD3E88">
        <w:t xml:space="preserve"> </w:t>
      </w:r>
      <w:r w:rsidR="00AD3E88" w:rsidRPr="00C60D3F">
        <w:rPr>
          <w:rStyle w:val="SAGETextCodeinline"/>
        </w:rPr>
        <w:t>$</w:t>
      </w:r>
      <w:proofErr w:type="spellStart"/>
      <w:r w:rsidR="00AD3E88" w:rsidRPr="00C60D3F">
        <w:rPr>
          <w:rStyle w:val="SAGETextCodeinline"/>
        </w:rPr>
        <w:t>inlinecount</w:t>
      </w:r>
      <w:proofErr w:type="spellEnd"/>
      <w:r w:rsidR="00AD3E88">
        <w:t xml:space="preserve"> of </w:t>
      </w:r>
      <w:proofErr w:type="spellStart"/>
      <w:r w:rsidR="00AD3E88" w:rsidRPr="001978D9">
        <w:rPr>
          <w:rStyle w:val="SAGETextCodeinline"/>
        </w:rPr>
        <w:t>allpages</w:t>
      </w:r>
      <w:proofErr w:type="spellEnd"/>
      <w:r>
        <w:t>:</w:t>
      </w:r>
    </w:p>
    <w:p w:rsidR="007977AB" w:rsidRPr="007977AB" w:rsidRDefault="007977AB" w:rsidP="004B52D3">
      <w:pPr>
        <w:pStyle w:val="SAGETextCodesection"/>
      </w:pPr>
      <w:r w:rsidRPr="007977AB">
        <w:t>{</w:t>
      </w:r>
    </w:p>
    <w:p w:rsidR="007977AB" w:rsidRPr="007977AB" w:rsidRDefault="007977AB" w:rsidP="004B52D3">
      <w:pPr>
        <w:pStyle w:val="SAGETextCodesection"/>
      </w:pPr>
      <w:r w:rsidRPr="007977AB">
        <w:t xml:space="preserve">  "</w:t>
      </w:r>
      <w:proofErr w:type="spellStart"/>
      <w:proofErr w:type="gramStart"/>
      <w:r w:rsidRPr="007977AB">
        <w:t>odata.metadata</w:t>
      </w:r>
      <w:proofErr w:type="spellEnd"/>
      <w:proofErr w:type="gramEnd"/>
      <w:r w:rsidRPr="007977AB">
        <w:t>": "http://localhost/Sage300WebApi/-/SAMLTD/AR/$metadata#Customers",</w:t>
      </w:r>
    </w:p>
    <w:p w:rsidR="007977AB" w:rsidRPr="007977AB" w:rsidRDefault="007977AB" w:rsidP="004B52D3">
      <w:pPr>
        <w:pStyle w:val="SAGETextCodesection"/>
      </w:pPr>
      <w:r w:rsidRPr="007977AB">
        <w:t xml:space="preserve">  "</w:t>
      </w:r>
      <w:proofErr w:type="spellStart"/>
      <w:proofErr w:type="gramStart"/>
      <w:r w:rsidRPr="007977AB">
        <w:t>odata.count</w:t>
      </w:r>
      <w:proofErr w:type="spellEnd"/>
      <w:proofErr w:type="gramEnd"/>
      <w:r w:rsidRPr="007977AB">
        <w:t>": "</w:t>
      </w:r>
      <w:r w:rsidR="00682004">
        <w:t>625</w:t>
      </w:r>
      <w:r w:rsidRPr="007977AB">
        <w:t>",</w:t>
      </w:r>
    </w:p>
    <w:p w:rsidR="007977AB" w:rsidRPr="007977AB" w:rsidRDefault="007977AB" w:rsidP="004B52D3">
      <w:pPr>
        <w:pStyle w:val="SAGETextCodesection"/>
      </w:pPr>
      <w:r w:rsidRPr="007977AB">
        <w:t xml:space="preserve">  "value": [</w:t>
      </w:r>
    </w:p>
    <w:p w:rsidR="007977AB" w:rsidRPr="007977AB" w:rsidRDefault="007977AB" w:rsidP="004B52D3">
      <w:pPr>
        <w:pStyle w:val="SAGETextCodesection"/>
      </w:pPr>
      <w:r w:rsidRPr="007977AB">
        <w:t xml:space="preserve">    {</w:t>
      </w:r>
    </w:p>
    <w:p w:rsidR="007977AB" w:rsidRPr="007977AB" w:rsidRDefault="007977AB" w:rsidP="004B52D3">
      <w:pPr>
        <w:pStyle w:val="SAGETextCodesection"/>
      </w:pPr>
      <w:r w:rsidRPr="007977AB">
        <w:t xml:space="preserve">      "</w:t>
      </w:r>
      <w:proofErr w:type="spellStart"/>
      <w:r w:rsidRPr="007977AB">
        <w:t>CustomerNumber</w:t>
      </w:r>
      <w:proofErr w:type="spellEnd"/>
      <w:r w:rsidRPr="007977AB">
        <w:t>": "1100",</w:t>
      </w:r>
    </w:p>
    <w:p w:rsidR="00AD3E88" w:rsidRDefault="007977AB" w:rsidP="004B52D3">
      <w:pPr>
        <w:pStyle w:val="SAGETextCodesection"/>
      </w:pPr>
      <w:r>
        <w:t xml:space="preserve">       </w:t>
      </w:r>
      <w:r w:rsidR="00AD3E88">
        <w:t>...</w:t>
      </w:r>
    </w:p>
    <w:p w:rsidR="007977AB" w:rsidRDefault="007977AB" w:rsidP="004B52D3">
      <w:pPr>
        <w:pStyle w:val="SAGETextCodesection"/>
      </w:pPr>
      <w:r>
        <w:t xml:space="preserve">   },</w:t>
      </w:r>
    </w:p>
    <w:p w:rsidR="007977AB" w:rsidRPr="007977AB" w:rsidRDefault="007977AB" w:rsidP="004B52D3">
      <w:pPr>
        <w:pStyle w:val="SAGETextCodesection"/>
      </w:pPr>
      <w:r w:rsidRPr="007977AB">
        <w:t xml:space="preserve"> </w:t>
      </w:r>
      <w:r>
        <w:t xml:space="preserve"> </w:t>
      </w:r>
      <w:r w:rsidRPr="007977AB">
        <w:t xml:space="preserve">  {</w:t>
      </w:r>
    </w:p>
    <w:p w:rsidR="007977AB" w:rsidRPr="007977AB" w:rsidRDefault="007977AB" w:rsidP="004B52D3">
      <w:pPr>
        <w:pStyle w:val="SAGETextCodesection"/>
      </w:pPr>
      <w:r>
        <w:t xml:space="preserve">      "</w:t>
      </w:r>
      <w:proofErr w:type="spellStart"/>
      <w:r>
        <w:t>CustomerNumber</w:t>
      </w:r>
      <w:proofErr w:type="spellEnd"/>
      <w:r>
        <w:t>": "1105</w:t>
      </w:r>
      <w:r w:rsidRPr="007977AB">
        <w:t>",</w:t>
      </w:r>
    </w:p>
    <w:p w:rsidR="007977AB" w:rsidRDefault="007977AB" w:rsidP="004B52D3">
      <w:pPr>
        <w:pStyle w:val="SAGETextCodesection"/>
      </w:pPr>
      <w:r>
        <w:t xml:space="preserve">       ...</w:t>
      </w:r>
    </w:p>
    <w:p w:rsidR="007977AB" w:rsidRDefault="007977AB" w:rsidP="004B52D3">
      <w:pPr>
        <w:pStyle w:val="SAGETextCodesection"/>
      </w:pPr>
      <w:r>
        <w:t xml:space="preserve">   },</w:t>
      </w:r>
    </w:p>
    <w:p w:rsidR="007977AB" w:rsidRDefault="007977AB" w:rsidP="004B52D3">
      <w:pPr>
        <w:pStyle w:val="SAGETextCodesection"/>
      </w:pPr>
      <w:r>
        <w:t xml:space="preserve">   ...</w:t>
      </w:r>
    </w:p>
    <w:p w:rsidR="007977AB" w:rsidRPr="007977AB" w:rsidRDefault="00AD3E88" w:rsidP="004B52D3">
      <w:pPr>
        <w:pStyle w:val="SAGETextCodesection"/>
      </w:pPr>
      <w:r w:rsidRPr="002265AD">
        <w:t xml:space="preserve">     </w:t>
      </w:r>
      <w:r w:rsidR="007977AB" w:rsidRPr="007977AB">
        <w:t xml:space="preserve">      ]</w:t>
      </w:r>
    </w:p>
    <w:p w:rsidR="00AD3E88" w:rsidRDefault="007977AB" w:rsidP="004B52D3">
      <w:pPr>
        <w:pStyle w:val="SAGETextCodesection"/>
      </w:pPr>
      <w:r w:rsidRPr="007977AB">
        <w:t>}</w:t>
      </w:r>
    </w:p>
    <w:p w:rsidR="00BB3FB8" w:rsidRDefault="00682004" w:rsidP="00DF6D20">
      <w:pPr>
        <w:pStyle w:val="SAGEBodyText"/>
      </w:pPr>
      <w:r>
        <w:t xml:space="preserve">Note that even though the page only contains 100 customers, </w:t>
      </w:r>
      <w:proofErr w:type="spellStart"/>
      <w:proofErr w:type="gramStart"/>
      <w:r w:rsidRPr="001978D9">
        <w:rPr>
          <w:rStyle w:val="SAGETextCodeinline"/>
        </w:rPr>
        <w:t>odata.count</w:t>
      </w:r>
      <w:proofErr w:type="spellEnd"/>
      <w:proofErr w:type="gramEnd"/>
      <w:r>
        <w:t xml:space="preserve"> is 625</w:t>
      </w:r>
      <w:r w:rsidR="001978D9">
        <w:t>,</w:t>
      </w:r>
      <w:r>
        <w:t xml:space="preserve"> indicating th</w:t>
      </w:r>
      <w:r w:rsidR="00AE74D1">
        <w:t>ere are a total of 625 customers in the company.</w:t>
      </w:r>
    </w:p>
    <w:p w:rsidR="004B52D3" w:rsidRDefault="004B52D3" w:rsidP="00DF6D20">
      <w:pPr>
        <w:pStyle w:val="SAGEBodyText"/>
      </w:pPr>
    </w:p>
    <w:p w:rsidR="004B52D3" w:rsidRDefault="004B52D3" w:rsidP="00DF6D20">
      <w:pPr>
        <w:pStyle w:val="SAGEBodyText"/>
      </w:pPr>
    </w:p>
    <w:p w:rsidR="004B52D3" w:rsidRDefault="004B52D3" w:rsidP="00DF6D20">
      <w:pPr>
        <w:pStyle w:val="SAGEBodyText"/>
      </w:pPr>
    </w:p>
    <w:p w:rsidR="006E2F8D" w:rsidRDefault="006E2F8D" w:rsidP="006E2F8D">
      <w:pPr>
        <w:pStyle w:val="SAGEHeading3"/>
      </w:pPr>
      <w:bookmarkStart w:id="27" w:name="_Toc456784189"/>
      <w:r w:rsidRPr="00DF6D20">
        <w:lastRenderedPageBreak/>
        <w:t>$filter</w:t>
      </w:r>
      <w:bookmarkEnd w:id="27"/>
    </w:p>
    <w:p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 xml:space="preserve">GET http://localhost/Sage300WebApi/-/SAMLTD/AR/Customers?$filter=ShortName </w:t>
      </w:r>
      <w:proofErr w:type="spellStart"/>
      <w:r w:rsidRPr="001978D9">
        <w:rPr>
          <w:rStyle w:val="SAGETextCodeinline"/>
        </w:rPr>
        <w:t>eq</w:t>
      </w:r>
      <w:proofErr w:type="spellEnd"/>
      <w:r w:rsidRPr="001978D9">
        <w:rPr>
          <w:rStyle w:val="SAGETextCodeinline"/>
        </w:rPr>
        <w:t xml:space="preserve"> 'BLACK'</w:t>
      </w:r>
    </w:p>
    <w:p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rsidTr="0026252E">
        <w:trPr>
          <w:cnfStyle w:val="100000000000" w:firstRow="1" w:lastRow="0" w:firstColumn="0" w:lastColumn="0" w:oddVBand="0" w:evenVBand="0" w:oddHBand="0" w:evenHBand="0" w:firstRowFirstColumn="0" w:firstRowLastColumn="0" w:lastRowFirstColumn="0" w:lastRowLastColumn="0"/>
        </w:trPr>
        <w:tc>
          <w:tcPr>
            <w:tcW w:w="1255" w:type="dxa"/>
          </w:tcPr>
          <w:p w:rsidR="001F460C" w:rsidRDefault="001F460C" w:rsidP="0076531B">
            <w:pPr>
              <w:pStyle w:val="SAGEBodyText"/>
            </w:pPr>
            <w:r>
              <w:t>Operator</w:t>
            </w:r>
          </w:p>
        </w:tc>
        <w:tc>
          <w:tcPr>
            <w:tcW w:w="2430" w:type="dxa"/>
          </w:tcPr>
          <w:p w:rsidR="001F460C" w:rsidRDefault="001F460C" w:rsidP="0076531B">
            <w:pPr>
              <w:pStyle w:val="SAGEBodyText"/>
            </w:pPr>
            <w:r>
              <w:t>Description</w:t>
            </w:r>
          </w:p>
        </w:tc>
        <w:tc>
          <w:tcPr>
            <w:tcW w:w="5523" w:type="dxa"/>
          </w:tcPr>
          <w:p w:rsidR="001F460C" w:rsidRDefault="001F460C" w:rsidP="0076531B">
            <w:pPr>
              <w:pStyle w:val="SAGEBodyText"/>
            </w:pPr>
            <w:r>
              <w:t>Example</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e</w:t>
            </w:r>
            <w:r w:rsidR="001F460C" w:rsidRPr="001978D9">
              <w:rPr>
                <w:rStyle w:val="Strong"/>
                <w:b w:val="0"/>
              </w:rPr>
              <w:t>q</w:t>
            </w:r>
            <w:proofErr w:type="spellEnd"/>
          </w:p>
        </w:tc>
        <w:tc>
          <w:tcPr>
            <w:tcW w:w="2430" w:type="dxa"/>
          </w:tcPr>
          <w:p w:rsidR="001F460C" w:rsidRDefault="00647DC9" w:rsidP="0076531B">
            <w:pPr>
              <w:pStyle w:val="SAGEBodyText"/>
            </w:pPr>
            <w:r>
              <w:t>E</w:t>
            </w:r>
            <w:r w:rsidR="001F460C">
              <w:t>quals</w:t>
            </w:r>
          </w:p>
        </w:tc>
        <w:tc>
          <w:tcPr>
            <w:tcW w:w="5523" w:type="dxa"/>
          </w:tcPr>
          <w:p w:rsidR="001F460C" w:rsidRPr="001978D9" w:rsidRDefault="000526BB" w:rsidP="000526BB">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‘1200’</w:t>
            </w:r>
          </w:p>
        </w:tc>
      </w:tr>
      <w:tr w:rsidR="001F460C" w:rsidTr="0026252E">
        <w:tc>
          <w:tcPr>
            <w:tcW w:w="1255" w:type="dxa"/>
          </w:tcPr>
          <w:p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rsidR="001F460C" w:rsidRDefault="001F460C" w:rsidP="0076531B">
            <w:pPr>
              <w:pStyle w:val="SAGEBodyText"/>
            </w:pPr>
            <w:r>
              <w:t>not equals</w:t>
            </w:r>
          </w:p>
        </w:tc>
        <w:tc>
          <w:tcPr>
            <w:tcW w:w="5523" w:type="dxa"/>
          </w:tcPr>
          <w:p w:rsidR="001F460C" w:rsidRPr="001978D9" w:rsidRDefault="000526BB" w:rsidP="0076531B">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rsidR="001F460C" w:rsidRDefault="001F460C" w:rsidP="0076531B">
            <w:pPr>
              <w:pStyle w:val="SAGEBodyText"/>
            </w:pPr>
            <w:r>
              <w:t>greater than</w:t>
            </w:r>
          </w:p>
        </w:tc>
        <w:tc>
          <w:tcPr>
            <w:tcW w:w="5523" w:type="dxa"/>
          </w:tcPr>
          <w:p w:rsidR="001F460C" w:rsidRPr="001978D9" w:rsidRDefault="000526BB" w:rsidP="00FF3CB7">
            <w:pPr>
              <w:pStyle w:val="SAGEBodyText"/>
              <w:rPr>
                <w:rStyle w:val="SAGETextCodeinline"/>
              </w:rPr>
            </w:pPr>
            <w:r w:rsidRPr="001978D9">
              <w:rPr>
                <w:rStyle w:val="SAGETextCodeinline"/>
              </w:rPr>
              <w:t>/</w:t>
            </w:r>
            <w:proofErr w:type="gramStart"/>
            <w:r w:rsidRPr="001978D9">
              <w:rPr>
                <w:rStyle w:val="SAGETextCodeinline"/>
              </w:rPr>
              <w:t>Customers?</w:t>
            </w:r>
            <w:r w:rsidR="00FF3CB7" w:rsidRPr="001978D9">
              <w:rPr>
                <w:rStyle w:val="SAGETextCodeinline"/>
              </w:rPr>
              <w:t>$</w:t>
            </w:r>
            <w:proofErr w:type="gramEnd"/>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rsidTr="0026252E">
        <w:tc>
          <w:tcPr>
            <w:tcW w:w="1255" w:type="dxa"/>
          </w:tcPr>
          <w:p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rsidR="001F460C" w:rsidRDefault="001F460C" w:rsidP="0076531B">
            <w:pPr>
              <w:pStyle w:val="SAGEBodyText"/>
            </w:pPr>
            <w:r>
              <w:t>less than</w:t>
            </w:r>
          </w:p>
        </w:tc>
        <w:tc>
          <w:tcPr>
            <w:tcW w:w="5523" w:type="dxa"/>
          </w:tcPr>
          <w:p w:rsidR="001F460C" w:rsidRPr="001978D9" w:rsidRDefault="00FF3CB7" w:rsidP="00FF3CB7">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rsidTr="0026252E">
        <w:tc>
          <w:tcPr>
            <w:tcW w:w="1255" w:type="dxa"/>
          </w:tcPr>
          <w:p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rsidR="001F460C" w:rsidRDefault="001F460C" w:rsidP="0076531B">
            <w:pPr>
              <w:pStyle w:val="SAGEBodyText"/>
            </w:pPr>
            <w:r>
              <w:t>less than or equal to</w:t>
            </w:r>
          </w:p>
        </w:tc>
        <w:tc>
          <w:tcPr>
            <w:tcW w:w="5523" w:type="dxa"/>
          </w:tcPr>
          <w:p w:rsidR="001F460C" w:rsidRPr="001978D9" w:rsidRDefault="00FF3CB7" w:rsidP="00AB6BED">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rsidTr="0026252E">
        <w:tc>
          <w:tcPr>
            <w:tcW w:w="1255" w:type="dxa"/>
          </w:tcPr>
          <w:p w:rsidR="001F460C" w:rsidRPr="001978D9" w:rsidRDefault="00BC71FD" w:rsidP="0076531B">
            <w:pPr>
              <w:pStyle w:val="SAGEBodyText"/>
              <w:rPr>
                <w:rStyle w:val="Strong"/>
                <w:b w:val="0"/>
              </w:rPr>
            </w:pPr>
            <w:r w:rsidRPr="001978D9">
              <w:rPr>
                <w:rStyle w:val="Strong"/>
                <w:b w:val="0"/>
              </w:rPr>
              <w:t>and</w:t>
            </w:r>
          </w:p>
        </w:tc>
        <w:tc>
          <w:tcPr>
            <w:tcW w:w="2430" w:type="dxa"/>
          </w:tcPr>
          <w:p w:rsidR="001F460C" w:rsidRDefault="001F460C" w:rsidP="0076531B">
            <w:pPr>
              <w:pStyle w:val="SAGEBodyText"/>
            </w:pPr>
            <w:r>
              <w:t>logical and</w:t>
            </w:r>
          </w:p>
        </w:tc>
        <w:tc>
          <w:tcPr>
            <w:tcW w:w="5523" w:type="dxa"/>
          </w:tcPr>
          <w:p w:rsidR="001F460C" w:rsidRPr="001978D9" w:rsidRDefault="00BC71FD" w:rsidP="00BC71FD">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 xml:space="preserve">filter= </w:t>
            </w:r>
            <w:proofErr w:type="spellStart"/>
            <w:r w:rsidRPr="001978D9">
              <w:rPr>
                <w:rStyle w:val="SAGETextCodeinline"/>
              </w:rPr>
              <w:t>GroupCode</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'WHL' and </w:t>
            </w:r>
            <w:proofErr w:type="spellStart"/>
            <w:r w:rsidRPr="001978D9">
              <w:rPr>
                <w:rStyle w:val="SAGETextCodeinline"/>
              </w:rPr>
              <w:t>OnHold</w:t>
            </w:r>
            <w:proofErr w:type="spellEnd"/>
            <w:r w:rsidRPr="001978D9">
              <w:rPr>
                <w:rStyle w:val="SAGETextCodeinline"/>
              </w:rPr>
              <w:t xml:space="preserve"> </w:t>
            </w:r>
            <w:proofErr w:type="spellStart"/>
            <w:r w:rsidRPr="001978D9">
              <w:rPr>
                <w:rStyle w:val="SAGETextCodeinline"/>
              </w:rPr>
              <w:t>eq</w:t>
            </w:r>
            <w:proofErr w:type="spellEnd"/>
            <w:r w:rsidRPr="001978D9">
              <w:rPr>
                <w:rStyle w:val="SAGETextCodeinline"/>
              </w:rPr>
              <w:t xml:space="preserve"> ‘No’</w:t>
            </w:r>
          </w:p>
        </w:tc>
      </w:tr>
      <w:tr w:rsidR="001F460C" w:rsidTr="0026252E">
        <w:tc>
          <w:tcPr>
            <w:tcW w:w="1255" w:type="dxa"/>
          </w:tcPr>
          <w:p w:rsidR="001F460C" w:rsidRPr="001978D9" w:rsidRDefault="00BC71FD" w:rsidP="0076531B">
            <w:pPr>
              <w:pStyle w:val="SAGEBodyText"/>
              <w:rPr>
                <w:rStyle w:val="Strong"/>
                <w:b w:val="0"/>
              </w:rPr>
            </w:pPr>
            <w:r w:rsidRPr="001978D9">
              <w:rPr>
                <w:rStyle w:val="Strong"/>
                <w:b w:val="0"/>
              </w:rPr>
              <w:t>or</w:t>
            </w:r>
          </w:p>
        </w:tc>
        <w:tc>
          <w:tcPr>
            <w:tcW w:w="2430" w:type="dxa"/>
          </w:tcPr>
          <w:p w:rsidR="001F460C" w:rsidRDefault="001F460C" w:rsidP="0076531B">
            <w:pPr>
              <w:pStyle w:val="SAGEBodyText"/>
            </w:pPr>
            <w:r>
              <w:t>logical or</w:t>
            </w:r>
          </w:p>
        </w:tc>
        <w:tc>
          <w:tcPr>
            <w:tcW w:w="5523" w:type="dxa"/>
          </w:tcPr>
          <w:p w:rsidR="001F460C" w:rsidRPr="001978D9" w:rsidRDefault="00BC71FD" w:rsidP="00B36B98">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 xml:space="preserve">filter=City </w:t>
            </w:r>
            <w:proofErr w:type="spellStart"/>
            <w:r w:rsidRPr="001978D9">
              <w:rPr>
                <w:rStyle w:val="SAGETextCodeinline"/>
              </w:rPr>
              <w:t>eq</w:t>
            </w:r>
            <w:proofErr w:type="spellEnd"/>
            <w:r w:rsidRPr="001978D9">
              <w:rPr>
                <w:rStyle w:val="SAGETextCodeinline"/>
              </w:rPr>
              <w:t xml:space="preserve"> 'Los Angeles' or </w:t>
            </w:r>
            <w:r w:rsidR="00B36B98" w:rsidRPr="001978D9">
              <w:rPr>
                <w:rStyle w:val="SAGETextCodeinline"/>
              </w:rPr>
              <w:t xml:space="preserve">City </w:t>
            </w:r>
            <w:proofErr w:type="spellStart"/>
            <w:r w:rsidRPr="001978D9">
              <w:rPr>
                <w:rStyle w:val="SAGETextCodeinline"/>
              </w:rPr>
              <w:t>eq</w:t>
            </w:r>
            <w:proofErr w:type="spellEnd"/>
            <w:r w:rsidRPr="001978D9">
              <w:rPr>
                <w:rStyle w:val="SAGETextCodeinline"/>
              </w:rPr>
              <w:t xml:space="preserve"> '</w:t>
            </w:r>
            <w:r w:rsidR="00B36B98" w:rsidRPr="001978D9">
              <w:rPr>
                <w:rStyle w:val="SAGETextCodeinline"/>
              </w:rPr>
              <w:t>San Francisco</w:t>
            </w:r>
            <w:r w:rsidRPr="001978D9">
              <w:rPr>
                <w:rStyle w:val="SAGETextCodeinline"/>
              </w:rPr>
              <w:t>'</w:t>
            </w:r>
          </w:p>
        </w:tc>
      </w:tr>
    </w:tbl>
    <w:p w:rsidR="004B52D3" w:rsidRDefault="004B52D3" w:rsidP="004B52D3">
      <w:pPr>
        <w:pStyle w:val="SAGETableSubtitle"/>
      </w:pPr>
    </w:p>
    <w:p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990"/>
        <w:gridCol w:w="5185"/>
      </w:tblGrid>
      <w:tr w:rsidR="001F460C"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rsidR="001F460C" w:rsidRDefault="001F460C" w:rsidP="00CF7C3C">
            <w:pPr>
              <w:pStyle w:val="SAGEBodyText"/>
            </w:pPr>
            <w:r>
              <w:t>Operator</w:t>
            </w:r>
          </w:p>
        </w:tc>
        <w:tc>
          <w:tcPr>
            <w:tcW w:w="4680" w:type="dxa"/>
          </w:tcPr>
          <w:p w:rsidR="001F460C" w:rsidRDefault="001F460C" w:rsidP="00CF7C3C">
            <w:pPr>
              <w:pStyle w:val="SAGEBodyText"/>
            </w:pPr>
            <w:r>
              <w:t>Example</w:t>
            </w:r>
          </w:p>
        </w:tc>
      </w:tr>
      <w:tr w:rsidR="001F460C" w:rsidTr="004B52D3">
        <w:trPr>
          <w:trHeight w:val="429"/>
        </w:trPr>
        <w:tc>
          <w:tcPr>
            <w:tcW w:w="4495" w:type="dxa"/>
          </w:tcPr>
          <w:p w:rsidR="001F460C" w:rsidRPr="0026252E" w:rsidRDefault="001F460C" w:rsidP="0026252E">
            <w:r w:rsidRPr="0026252E">
              <w:t xml:space="preserve">bool </w:t>
            </w:r>
            <w:proofErr w:type="spellStart"/>
            <w:proofErr w:type="gramStart"/>
            <w:r w:rsidRPr="0026252E">
              <w:t>substringof</w:t>
            </w:r>
            <w:proofErr w:type="spellEnd"/>
            <w:r w:rsidRPr="0026252E">
              <w:t>(</w:t>
            </w:r>
            <w:proofErr w:type="gramEnd"/>
            <w:r w:rsidRPr="0026252E">
              <w:t xml:space="preserve">string </w:t>
            </w:r>
            <w:proofErr w:type="spellStart"/>
            <w:r w:rsidRPr="0026252E">
              <w:t>po</w:t>
            </w:r>
            <w:proofErr w:type="spellEnd"/>
            <w:r w:rsidRPr="0026252E">
              <w:t>, string p1)</w:t>
            </w:r>
          </w:p>
        </w:tc>
        <w:tc>
          <w:tcPr>
            <w:tcW w:w="4680" w:type="dxa"/>
          </w:tcPr>
          <w:p w:rsidR="001F460C" w:rsidRPr="001978D9" w:rsidRDefault="00E03134" w:rsidP="00E03134">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substringof</w:t>
            </w:r>
            <w:proofErr w:type="spellEnd"/>
            <w:r w:rsidRPr="001978D9">
              <w:rPr>
                <w:rStyle w:val="SAGETextCodeinline"/>
              </w:rPr>
              <w:t xml:space="preserve">('BAR', </w:t>
            </w:r>
            <w:proofErr w:type="spellStart"/>
            <w:r w:rsidRPr="001978D9">
              <w:rPr>
                <w:rStyle w:val="SAGETextCodeinline"/>
              </w:rPr>
              <w:t>CustomerNumber</w:t>
            </w:r>
            <w:proofErr w:type="spellEnd"/>
            <w:r w:rsidRPr="001978D9">
              <w:rPr>
                <w:rStyle w:val="SAGETextCodeinline"/>
              </w:rPr>
              <w:t>)</w:t>
            </w:r>
          </w:p>
        </w:tc>
      </w:tr>
      <w:tr w:rsidR="001F460C" w:rsidTr="004B52D3">
        <w:trPr>
          <w:trHeight w:val="415"/>
        </w:trPr>
        <w:tc>
          <w:tcPr>
            <w:tcW w:w="4495" w:type="dxa"/>
          </w:tcPr>
          <w:p w:rsidR="001F460C" w:rsidRPr="0026252E" w:rsidRDefault="001F460C" w:rsidP="0026252E">
            <w:r w:rsidRPr="0026252E">
              <w:t xml:space="preserve">bool </w:t>
            </w:r>
            <w:proofErr w:type="spellStart"/>
            <w:proofErr w:type="gramStart"/>
            <w:r w:rsidRPr="0026252E">
              <w:t>endswith</w:t>
            </w:r>
            <w:proofErr w:type="spellEnd"/>
            <w:r w:rsidRPr="0026252E">
              <w:t>(</w:t>
            </w:r>
            <w:proofErr w:type="gramEnd"/>
            <w:r w:rsidRPr="0026252E">
              <w:t>string p0, string p1)</w:t>
            </w:r>
          </w:p>
        </w:tc>
        <w:tc>
          <w:tcPr>
            <w:tcW w:w="4680" w:type="dxa"/>
          </w:tcPr>
          <w:p w:rsidR="001F460C" w:rsidRPr="001978D9" w:rsidRDefault="00E03134"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endswith</w:t>
            </w:r>
            <w:proofErr w:type="spellEnd"/>
            <w:r w:rsidRPr="001978D9">
              <w:rPr>
                <w:rStyle w:val="SAGETextCodeinline"/>
              </w:rPr>
              <w:t>(</w:t>
            </w:r>
            <w:proofErr w:type="spellStart"/>
            <w:r w:rsidRPr="001978D9">
              <w:rPr>
                <w:rStyle w:val="SAGETextCodeinline"/>
              </w:rPr>
              <w:t>CustomerN</w:t>
            </w:r>
            <w:r w:rsidR="00EB50BF" w:rsidRPr="001978D9">
              <w:rPr>
                <w:rStyle w:val="SAGETextCodeinline"/>
              </w:rPr>
              <w:t>umber</w:t>
            </w:r>
            <w:proofErr w:type="spellEnd"/>
            <w:r w:rsidR="00EB50BF" w:rsidRPr="001978D9">
              <w:rPr>
                <w:rStyle w:val="SAGETextCodeinline"/>
              </w:rPr>
              <w:t>, 'MART</w:t>
            </w:r>
            <w:r w:rsidRPr="001978D9">
              <w:rPr>
                <w:rStyle w:val="SAGETextCodeinline"/>
              </w:rPr>
              <w:t>')</w:t>
            </w:r>
          </w:p>
        </w:tc>
      </w:tr>
      <w:tr w:rsidR="00EB50BF" w:rsidTr="004B52D3">
        <w:trPr>
          <w:trHeight w:val="429"/>
        </w:trPr>
        <w:tc>
          <w:tcPr>
            <w:tcW w:w="4495" w:type="dxa"/>
          </w:tcPr>
          <w:p w:rsidR="00EB50BF" w:rsidRPr="0026252E" w:rsidRDefault="00EB50BF" w:rsidP="0026252E">
            <w:r w:rsidRPr="0026252E">
              <w:t xml:space="preserve">bool </w:t>
            </w:r>
            <w:proofErr w:type="spellStart"/>
            <w:proofErr w:type="gramStart"/>
            <w:r w:rsidRPr="0026252E">
              <w:t>startswith</w:t>
            </w:r>
            <w:proofErr w:type="spellEnd"/>
            <w:r w:rsidRPr="0026252E">
              <w:t>(</w:t>
            </w:r>
            <w:proofErr w:type="gramEnd"/>
            <w:r w:rsidRPr="0026252E">
              <w:t>string p0, string p1)</w:t>
            </w:r>
          </w:p>
        </w:tc>
        <w:tc>
          <w:tcPr>
            <w:tcW w:w="4680" w:type="dxa"/>
          </w:tcPr>
          <w:p w:rsidR="00EB50BF" w:rsidRPr="001978D9" w:rsidRDefault="00EB50BF"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w:t>
            </w:r>
            <w:proofErr w:type="spellStart"/>
            <w:r w:rsidRPr="001978D9">
              <w:rPr>
                <w:rStyle w:val="SAGETextCodeinline"/>
              </w:rPr>
              <w:t>startswith</w:t>
            </w:r>
            <w:proofErr w:type="spellEnd"/>
            <w:r w:rsidRPr="001978D9">
              <w:rPr>
                <w:rStyle w:val="SAGETextCodeinline"/>
              </w:rPr>
              <w:t>(</w:t>
            </w:r>
            <w:proofErr w:type="spellStart"/>
            <w:r w:rsidRPr="001978D9">
              <w:rPr>
                <w:rStyle w:val="SAGETextCodeinline"/>
              </w:rPr>
              <w:t>CustomerNumber</w:t>
            </w:r>
            <w:proofErr w:type="spellEnd"/>
            <w:r w:rsidRPr="001978D9">
              <w:rPr>
                <w:rStyle w:val="SAGETextCodeinline"/>
              </w:rPr>
              <w:t>, 'BAR')</w:t>
            </w:r>
          </w:p>
        </w:tc>
      </w:tr>
      <w:tr w:rsidR="00EB50BF" w:rsidTr="004B52D3">
        <w:trPr>
          <w:trHeight w:val="429"/>
        </w:trPr>
        <w:tc>
          <w:tcPr>
            <w:tcW w:w="4495" w:type="dxa"/>
          </w:tcPr>
          <w:p w:rsidR="00EB50BF" w:rsidRPr="0026252E" w:rsidRDefault="00EB50BF" w:rsidP="0026252E">
            <w:proofErr w:type="spellStart"/>
            <w:r w:rsidRPr="0026252E">
              <w:t>int</w:t>
            </w:r>
            <w:proofErr w:type="spellEnd"/>
            <w:r w:rsidRPr="0026252E">
              <w:t xml:space="preserve"> </w:t>
            </w:r>
            <w:proofErr w:type="gramStart"/>
            <w:r w:rsidRPr="0026252E">
              <w:t>length(</w:t>
            </w:r>
            <w:proofErr w:type="gramEnd"/>
            <w:r w:rsidRPr="0026252E">
              <w:t>string p0)</w:t>
            </w:r>
          </w:p>
        </w:tc>
        <w:tc>
          <w:tcPr>
            <w:tcW w:w="4680" w:type="dxa"/>
          </w:tcPr>
          <w:p w:rsidR="00EB50BF" w:rsidRPr="001978D9" w:rsidRDefault="00EB50BF" w:rsidP="00EB50BF">
            <w:pPr>
              <w:pStyle w:val="SAGEBodyText"/>
              <w:rPr>
                <w:rStyle w:val="SAGETextCodeinline"/>
              </w:rPr>
            </w:pPr>
            <w:r w:rsidRPr="001978D9">
              <w:rPr>
                <w:rStyle w:val="SAGETextCodeinline"/>
              </w:rPr>
              <w:t>/</w:t>
            </w:r>
            <w:proofErr w:type="gramStart"/>
            <w:r w:rsidRPr="001978D9">
              <w:rPr>
                <w:rStyle w:val="SAGETextCodeinline"/>
              </w:rPr>
              <w:t>Customers?$</w:t>
            </w:r>
            <w:proofErr w:type="gramEnd"/>
            <w:r w:rsidRPr="001978D9">
              <w:rPr>
                <w:rStyle w:val="SAGETextCodeinline"/>
              </w:rPr>
              <w:t>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rsidR="00EB50BF" w:rsidRDefault="00EB50BF" w:rsidP="00EB50BF">
      <w:pPr>
        <w:pStyle w:val="SAGEHeading3"/>
      </w:pPr>
      <w:bookmarkStart w:id="28" w:name="_Toc456784190"/>
      <w:r>
        <w:lastRenderedPageBreak/>
        <w:t xml:space="preserve">Format of </w:t>
      </w:r>
      <w:r w:rsidR="00F04783">
        <w:t>l</w:t>
      </w:r>
      <w:r>
        <w:t xml:space="preserve">iterals within </w:t>
      </w:r>
      <w:r w:rsidR="00F04783">
        <w:t>f</w:t>
      </w:r>
      <w:r>
        <w:t xml:space="preserve">ilter </w:t>
      </w:r>
      <w:r w:rsidR="00F04783">
        <w:t>p</w:t>
      </w:r>
      <w:r>
        <w:t>arameter</w:t>
      </w:r>
      <w:bookmarkEnd w:id="28"/>
    </w:p>
    <w:p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rsidR="003A3C32" w:rsidRDefault="003A3C32" w:rsidP="00223FBD">
            <w:pPr>
              <w:pStyle w:val="SAGEBodyText"/>
            </w:pPr>
            <w:r>
              <w:t>Literal Type</w:t>
            </w:r>
          </w:p>
        </w:tc>
        <w:tc>
          <w:tcPr>
            <w:tcW w:w="5760" w:type="dxa"/>
          </w:tcPr>
          <w:p w:rsidR="003A3C32" w:rsidRDefault="003A3C32" w:rsidP="00223FBD">
            <w:pPr>
              <w:pStyle w:val="SAGEBodyText"/>
            </w:pPr>
            <w:r>
              <w:t>Example</w:t>
            </w:r>
          </w:p>
        </w:tc>
      </w:tr>
      <w:tr w:rsidR="003A3C32" w:rsidTr="0026252E">
        <w:trPr>
          <w:trHeight w:val="429"/>
        </w:trPr>
        <w:tc>
          <w:tcPr>
            <w:tcW w:w="4495" w:type="dxa"/>
          </w:tcPr>
          <w:p w:rsidR="003A3C32" w:rsidRPr="0026252E" w:rsidRDefault="003A3C32" w:rsidP="0026252E">
            <w:r w:rsidRPr="0026252E">
              <w:t>String</w:t>
            </w:r>
          </w:p>
        </w:tc>
        <w:tc>
          <w:tcPr>
            <w:tcW w:w="5760" w:type="dxa"/>
          </w:tcPr>
          <w:p w:rsidR="003A3C32" w:rsidRPr="00F04783" w:rsidRDefault="003A3C32" w:rsidP="00223FBD">
            <w:pPr>
              <w:pStyle w:val="SAGEBodyText"/>
              <w:rPr>
                <w:rStyle w:val="SAGETextCodeinline"/>
              </w:rPr>
            </w:pPr>
            <w:r w:rsidRPr="00F04783">
              <w:rPr>
                <w:rStyle w:val="SAGETextCodeinline"/>
              </w:rPr>
              <w:t>‘1200’</w:t>
            </w:r>
          </w:p>
        </w:tc>
      </w:tr>
      <w:tr w:rsidR="003A3C32" w:rsidTr="0026252E">
        <w:trPr>
          <w:trHeight w:val="415"/>
        </w:trPr>
        <w:tc>
          <w:tcPr>
            <w:tcW w:w="4495" w:type="dxa"/>
          </w:tcPr>
          <w:p w:rsidR="003A3C32" w:rsidRPr="0026252E" w:rsidRDefault="003A3C32" w:rsidP="0026252E">
            <w:r w:rsidRPr="0026252E">
              <w:t>Decimal</w:t>
            </w:r>
          </w:p>
        </w:tc>
        <w:tc>
          <w:tcPr>
            <w:tcW w:w="5760" w:type="dxa"/>
          </w:tcPr>
          <w:p w:rsidR="003A3C32" w:rsidRPr="00F04783" w:rsidRDefault="003A3C32" w:rsidP="00223FBD">
            <w:pPr>
              <w:pStyle w:val="SAGEBodyText"/>
              <w:rPr>
                <w:rStyle w:val="SAGETextCodeinline"/>
              </w:rPr>
            </w:pPr>
            <w:r w:rsidRPr="00F04783">
              <w:rPr>
                <w:rStyle w:val="SAGETextCodeinline"/>
              </w:rPr>
              <w:t>99.99m</w:t>
            </w:r>
          </w:p>
        </w:tc>
      </w:tr>
      <w:tr w:rsidR="003A3C32" w:rsidTr="0026252E">
        <w:trPr>
          <w:trHeight w:val="429"/>
        </w:trPr>
        <w:tc>
          <w:tcPr>
            <w:tcW w:w="4495" w:type="dxa"/>
          </w:tcPr>
          <w:p w:rsidR="003A3C32" w:rsidRPr="0026252E" w:rsidRDefault="003A3C32" w:rsidP="0026252E">
            <w:proofErr w:type="spellStart"/>
            <w:r w:rsidRPr="0026252E">
              <w:t>DateTime</w:t>
            </w:r>
            <w:proofErr w:type="spellEnd"/>
          </w:p>
        </w:tc>
        <w:tc>
          <w:tcPr>
            <w:tcW w:w="5760" w:type="dxa"/>
          </w:tcPr>
          <w:p w:rsidR="003A3C32" w:rsidRPr="00F04783" w:rsidRDefault="003A3C32" w:rsidP="00223FBD">
            <w:pPr>
              <w:pStyle w:val="SAGEBodyText"/>
              <w:rPr>
                <w:rStyle w:val="SAGETextCodeinline"/>
              </w:rPr>
            </w:pPr>
            <w:r w:rsidRPr="00F04783">
              <w:rPr>
                <w:rStyle w:val="SAGETextCodeinline"/>
              </w:rPr>
              <w:t>datetime'2015-12-31T12:00'</w:t>
            </w:r>
          </w:p>
        </w:tc>
      </w:tr>
    </w:tbl>
    <w:p w:rsidR="0005245F" w:rsidRPr="0005245F" w:rsidRDefault="0005245F" w:rsidP="0005245F">
      <w:pPr>
        <w:pStyle w:val="SAGEHeading3"/>
      </w:pPr>
      <w:bookmarkStart w:id="29" w:name="_Toc456784191"/>
      <w:r>
        <w:t xml:space="preserve">Combining </w:t>
      </w:r>
      <w:r w:rsidR="00F04783">
        <w:t>q</w:t>
      </w:r>
      <w:r>
        <w:t xml:space="preserve">uery </w:t>
      </w:r>
      <w:r w:rsidR="00F04783">
        <w:t>o</w:t>
      </w:r>
      <w:r>
        <w:t>ptions</w:t>
      </w:r>
      <w:bookmarkEnd w:id="29"/>
    </w:p>
    <w:p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 xml:space="preserve">GET http://localhost/Sage300WebApi/-/SAMLTD/AR/Customers?$filter=CustomerNumber </w:t>
      </w:r>
      <w:proofErr w:type="spellStart"/>
      <w:r w:rsidRPr="00F04783">
        <w:rPr>
          <w:rStyle w:val="SAGETextCodeinline"/>
        </w:rPr>
        <w:t>gt</w:t>
      </w:r>
      <w:proofErr w:type="spellEnd"/>
      <w:r w:rsidRPr="00F04783">
        <w:rPr>
          <w:rStyle w:val="SAGETextCodeinline"/>
        </w:rPr>
        <w:t xml:space="preserve"> '1100'&amp;$skip=5&amp;top=2&amp;$</w:t>
      </w:r>
      <w:proofErr w:type="spellStart"/>
      <w:r w:rsidRPr="00F04783">
        <w:rPr>
          <w:rStyle w:val="SAGETextCodeinline"/>
        </w:rPr>
        <w:t>inlinecount</w:t>
      </w:r>
      <w:proofErr w:type="spellEnd"/>
      <w:r w:rsidRPr="00F04783">
        <w:rPr>
          <w:rStyle w:val="SAGETextCodeinline"/>
        </w:rPr>
        <w:t>=</w:t>
      </w:r>
      <w:proofErr w:type="spellStart"/>
      <w:r w:rsidRPr="00F04783">
        <w:rPr>
          <w:rStyle w:val="SAGETextCodeinline"/>
        </w:rPr>
        <w:t>allpages</w:t>
      </w:r>
      <w:proofErr w:type="spellEnd"/>
    </w:p>
    <w:p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30" w:name="_Toc446514910"/>
      <w:bookmarkStart w:id="31" w:name="_Toc456784192"/>
      <w:r w:rsidRPr="00545712">
        <w:lastRenderedPageBreak/>
        <w:t xml:space="preserve">Requesting </w:t>
      </w:r>
      <w:r w:rsidR="006E2F8D">
        <w:t xml:space="preserve">a </w:t>
      </w:r>
      <w:r w:rsidR="00F04783">
        <w:t>r</w:t>
      </w:r>
      <w:r w:rsidRPr="00545712">
        <w:t xml:space="preserve">esource </w:t>
      </w:r>
      <w:bookmarkEnd w:id="30"/>
      <w:r w:rsidR="00F04783">
        <w:t>e</w:t>
      </w:r>
      <w:r w:rsidR="00F62953">
        <w:t>ntry</w:t>
      </w:r>
      <w:r w:rsidR="00B33090">
        <w:t xml:space="preserve"> (HTTP GET)</w:t>
      </w:r>
      <w:bookmarkEnd w:id="31"/>
    </w:p>
    <w:p w:rsidR="00545712" w:rsidRDefault="00545712" w:rsidP="00545712">
      <w:pPr>
        <w:pStyle w:val="SAGEHeading2"/>
      </w:pPr>
      <w:bookmarkStart w:id="32" w:name="_Toc446514911"/>
      <w:bookmarkStart w:id="33" w:name="_Toc456784193"/>
      <w:r w:rsidRPr="00545712">
        <w:t>Basic</w:t>
      </w:r>
      <w:bookmarkEnd w:id="32"/>
      <w:bookmarkEnd w:id="33"/>
    </w:p>
    <w:p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http://localhost/Sage300WebApi/-/SAMLTD/AR/Customers('1200')</w:t>
      </w:r>
    </w:p>
    <w:p w:rsidR="0005245F" w:rsidRDefault="0005245F" w:rsidP="00F10DC3">
      <w:pPr>
        <w:pStyle w:val="SAGEBodyText"/>
        <w:rPr>
          <w:b/>
        </w:rPr>
      </w:pPr>
      <w:r>
        <w:rPr>
          <w:b/>
        </w:rPr>
        <w:t>GET</w:t>
      </w:r>
    </w:p>
    <w:p w:rsidR="00F10DC3" w:rsidRPr="002B1DA3" w:rsidRDefault="00F10DC3" w:rsidP="00545712">
      <w:pPr>
        <w:pStyle w:val="SAGEBodyText"/>
        <w:rPr>
          <w:b/>
        </w:rPr>
      </w:pPr>
      <w:r w:rsidRPr="000A7F6B">
        <w:rPr>
          <w:b/>
        </w:rPr>
        <w:t>{protocol}://{host-application-path}/-/{company}/{app-module}/{resource}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rsidTr="005A4E06">
        <w:trPr>
          <w:cnfStyle w:val="100000000000" w:firstRow="1" w:lastRow="0" w:firstColumn="0" w:lastColumn="0" w:oddVBand="0" w:evenVBand="0" w:oddHBand="0" w:evenHBand="0" w:firstRowFirstColumn="0" w:firstRowLastColumn="0" w:lastRowFirstColumn="0" w:lastRowLastColumn="0"/>
        </w:trPr>
        <w:tc>
          <w:tcPr>
            <w:tcW w:w="3069" w:type="dxa"/>
          </w:tcPr>
          <w:p w:rsidR="00F10DC3" w:rsidRDefault="00F10DC3" w:rsidP="00CE0CB2">
            <w:pPr>
              <w:pStyle w:val="SAGEBodyText"/>
            </w:pPr>
            <w:r>
              <w:t>Component</w:t>
            </w:r>
          </w:p>
        </w:tc>
        <w:tc>
          <w:tcPr>
            <w:tcW w:w="3069" w:type="dxa"/>
          </w:tcPr>
          <w:p w:rsidR="00F10DC3" w:rsidRDefault="00F10DC3" w:rsidP="00CE0CB2">
            <w:pPr>
              <w:pStyle w:val="SAGEBodyText"/>
            </w:pPr>
            <w:r>
              <w:t>Description</w:t>
            </w:r>
          </w:p>
        </w:tc>
        <w:tc>
          <w:tcPr>
            <w:tcW w:w="3070" w:type="dxa"/>
          </w:tcPr>
          <w:p w:rsidR="00F10DC3" w:rsidRDefault="00F10DC3" w:rsidP="00CE0CB2">
            <w:pPr>
              <w:pStyle w:val="SAGEBodyText"/>
            </w:pPr>
            <w:r>
              <w:t>Examples</w:t>
            </w:r>
          </w:p>
        </w:tc>
      </w:tr>
      <w:tr w:rsidR="00F10DC3" w:rsidTr="005A4E06">
        <w:tc>
          <w:tcPr>
            <w:tcW w:w="3069" w:type="dxa"/>
          </w:tcPr>
          <w:p w:rsidR="00F10DC3" w:rsidRPr="005A4E06" w:rsidRDefault="00F10DC3" w:rsidP="00CE0CB2">
            <w:pPr>
              <w:pStyle w:val="SAGEBodyText"/>
              <w:rPr>
                <w:rStyle w:val="Strong"/>
              </w:rPr>
            </w:pPr>
            <w:r w:rsidRPr="005A4E06">
              <w:rPr>
                <w:rStyle w:val="Strong"/>
              </w:rPr>
              <w:t>{entity-key}</w:t>
            </w:r>
          </w:p>
        </w:tc>
        <w:tc>
          <w:tcPr>
            <w:tcW w:w="3069" w:type="dxa"/>
          </w:tcPr>
          <w:p w:rsidR="00F10DC3" w:rsidRDefault="00F10DC3" w:rsidP="00CE0CB2">
            <w:pPr>
              <w:pStyle w:val="SAGEBodyText"/>
            </w:pPr>
          </w:p>
        </w:tc>
        <w:tc>
          <w:tcPr>
            <w:tcW w:w="3070" w:type="dxa"/>
          </w:tcPr>
          <w:p w:rsidR="00F10DC3" w:rsidRPr="009652C5" w:rsidRDefault="0005245F" w:rsidP="0005245F">
            <w:pPr>
              <w:pStyle w:val="SAGEBodyText"/>
              <w:rPr>
                <w:rStyle w:val="SAGETextCodeinline"/>
              </w:rPr>
            </w:pPr>
            <w:r w:rsidRPr="009652C5">
              <w:rPr>
                <w:rStyle w:val="SAGETextCodeinline"/>
              </w:rPr>
              <w:t xml:space="preserve">'1200', </w:t>
            </w:r>
            <w:proofErr w:type="spellStart"/>
            <w:r w:rsidRPr="009652C5">
              <w:rPr>
                <w:rStyle w:val="SAGETextCodeinline"/>
              </w:rPr>
              <w:t>CustomerNumber</w:t>
            </w:r>
            <w:proofErr w:type="spellEnd"/>
            <w:r w:rsidRPr="009652C5">
              <w:rPr>
                <w:rStyle w:val="SAGETextCodeinline"/>
              </w:rPr>
              <w:t xml:space="preserve"> = 'BARMART'</w:t>
            </w:r>
          </w:p>
        </w:tc>
      </w:tr>
    </w:tbl>
    <w:p w:rsidR="004B52D3" w:rsidRDefault="004B52D3" w:rsidP="004B52D3">
      <w:pPr>
        <w:pStyle w:val="SAGETableSubtitle"/>
      </w:pPr>
    </w:p>
    <w:p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rsidR="00295D4A" w:rsidRDefault="00295D4A" w:rsidP="00295D4A">
      <w:pPr>
        <w:pStyle w:val="SAGEHeading3"/>
      </w:pPr>
      <w:bookmarkStart w:id="34" w:name="_Toc456784194"/>
      <w:r>
        <w:t xml:space="preserve">Entity </w:t>
      </w:r>
      <w:r w:rsidR="009652C5">
        <w:t>k</w:t>
      </w:r>
      <w:r>
        <w:t xml:space="preserve">ey without </w:t>
      </w:r>
      <w:r w:rsidR="009652C5">
        <w:t>p</w:t>
      </w:r>
      <w:r>
        <w:t xml:space="preserve">roperty </w:t>
      </w:r>
      <w:r w:rsidR="009652C5">
        <w:t>n</w:t>
      </w:r>
      <w:r>
        <w:t>ame</w:t>
      </w:r>
      <w:bookmarkEnd w:id="34"/>
    </w:p>
    <w:p w:rsidR="009652C5" w:rsidRDefault="00295D4A" w:rsidP="00295D4A">
      <w:pPr>
        <w:pStyle w:val="SAGEBodyText"/>
      </w:pPr>
      <w:r>
        <w:t xml:space="preserve">The simplest way to construct an entity key is to just use the value of the key. </w:t>
      </w:r>
    </w:p>
    <w:p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rsidR="00295D4A" w:rsidRDefault="00295D4A" w:rsidP="00295D4A">
      <w:pPr>
        <w:pStyle w:val="SAGEHeading3"/>
      </w:pPr>
      <w:bookmarkStart w:id="35" w:name="_Toc456784195"/>
      <w:r>
        <w:t xml:space="preserve">Entity Key with </w:t>
      </w:r>
      <w:r w:rsidR="009652C5">
        <w:t>p</w:t>
      </w:r>
      <w:r>
        <w:t xml:space="preserve">roperty </w:t>
      </w:r>
      <w:r w:rsidR="009652C5">
        <w:t>n</w:t>
      </w:r>
      <w:r>
        <w:t>ame</w:t>
      </w:r>
      <w:bookmarkEnd w:id="35"/>
    </w:p>
    <w:p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w:t>
      </w:r>
      <w:proofErr w:type="spellStart"/>
      <w:r>
        <w:t>BatchNumber</w:t>
      </w:r>
      <w:proofErr w:type="spellEnd"/>
      <w:r>
        <w:t xml:space="preserve"> = 65). </w:t>
      </w:r>
    </w:p>
    <w:p w:rsidR="00E95ECE" w:rsidRDefault="00B04471" w:rsidP="00295D4A">
      <w:pPr>
        <w:pStyle w:val="SAGEBodyText"/>
      </w:pPr>
      <w:r>
        <w:t>The use of a property names is more important when the resource key is composite.</w:t>
      </w:r>
    </w:p>
    <w:p w:rsidR="00E95ECE" w:rsidRDefault="00E95ECE">
      <w:pPr>
        <w:spacing w:after="200" w:line="0" w:lineRule="auto"/>
        <w:rPr>
          <w:lang w:val="en-US"/>
        </w:rPr>
      </w:pPr>
      <w:r>
        <w:br w:type="page"/>
      </w:r>
    </w:p>
    <w:p w:rsidR="00545712" w:rsidRDefault="002F7625" w:rsidP="002F7625">
      <w:pPr>
        <w:pStyle w:val="SAGEHeading2"/>
      </w:pPr>
      <w:bookmarkStart w:id="36" w:name="_Toc446514912"/>
      <w:bookmarkStart w:id="37" w:name="_Toc456784196"/>
      <w:r>
        <w:lastRenderedPageBreak/>
        <w:t>Composite Key</w:t>
      </w:r>
      <w:bookmarkEnd w:id="36"/>
      <w:bookmarkEnd w:id="37"/>
    </w:p>
    <w:p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 xml:space="preserve">GET http://localhost/Sage300WebApi/-/SAMLTD/AR/ReceiptAndAdjustmentBatches(BatchRecordType = 'CA', </w:t>
      </w:r>
      <w:proofErr w:type="spellStart"/>
      <w:r w:rsidRPr="009652C5">
        <w:rPr>
          <w:rStyle w:val="SAGETextCodeinline"/>
        </w:rPr>
        <w:t>BatchNumber</w:t>
      </w:r>
      <w:proofErr w:type="spellEnd"/>
      <w:r w:rsidRPr="009652C5">
        <w:rPr>
          <w:rStyle w:val="SAGETextCodeinline"/>
        </w:rPr>
        <w:t xml:space="preserve"> = 65)</w:t>
      </w:r>
    </w:p>
    <w:p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38" w:name="_Toc446514913"/>
      <w:bookmarkStart w:id="39" w:name="_Toc456784197"/>
      <w:r w:rsidRPr="00545712">
        <w:lastRenderedPageBreak/>
        <w:t xml:space="preserve">Deleting a </w:t>
      </w:r>
      <w:r w:rsidR="009652C5">
        <w:t>r</w:t>
      </w:r>
      <w:r w:rsidRPr="00545712">
        <w:t xml:space="preserve">esource </w:t>
      </w:r>
      <w:r w:rsidR="009652C5">
        <w:t>e</w:t>
      </w:r>
      <w:r w:rsidRPr="00545712">
        <w:t>ntry</w:t>
      </w:r>
      <w:bookmarkEnd w:id="38"/>
      <w:r w:rsidR="00B33090">
        <w:t xml:space="preserve"> (HTTP DELETE)</w:t>
      </w:r>
      <w:bookmarkEnd w:id="39"/>
    </w:p>
    <w:p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http://localhost/Sage300WebApi/-/SAMLTD/AR/Customers('1200')</w:t>
      </w:r>
    </w:p>
    <w:p w:rsidR="002A2DDD" w:rsidRDefault="002A2DDD" w:rsidP="002A2DDD">
      <w:pPr>
        <w:pStyle w:val="SAGEBodyText"/>
        <w:rPr>
          <w:b/>
        </w:rPr>
      </w:pPr>
      <w:r>
        <w:rPr>
          <w:b/>
        </w:rPr>
        <w:t>DELETE</w:t>
      </w:r>
    </w:p>
    <w:p w:rsidR="002A2DDD" w:rsidRPr="002B1DA3" w:rsidRDefault="002A2DDD" w:rsidP="0046610A">
      <w:pPr>
        <w:pStyle w:val="SAGEBodyText"/>
        <w:rPr>
          <w:b/>
        </w:rPr>
      </w:pPr>
      <w:r w:rsidRPr="000A7F6B">
        <w:rPr>
          <w:b/>
        </w:rPr>
        <w:t>{protocol}://{host-application-path}/-/{company}/{app-module}/{resource}</w:t>
      </w:r>
      <w:r>
        <w:rPr>
          <w:b/>
        </w:rPr>
        <w:t>({entity-key})</w:t>
      </w:r>
    </w:p>
    <w:p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0" w:name="_Toc446514914"/>
      <w:bookmarkStart w:id="41" w:name="_Toc456784198"/>
      <w:r w:rsidRPr="00545712">
        <w:lastRenderedPageBreak/>
        <w:t xml:space="preserve">Inserting a </w:t>
      </w:r>
      <w:r w:rsidR="00B816B5">
        <w:t>r</w:t>
      </w:r>
      <w:r w:rsidRPr="00545712">
        <w:t xml:space="preserve">esource </w:t>
      </w:r>
      <w:r w:rsidR="00B816B5">
        <w:t>e</w:t>
      </w:r>
      <w:r w:rsidRPr="00545712">
        <w:t>ntry</w:t>
      </w:r>
      <w:bookmarkEnd w:id="40"/>
      <w:r w:rsidR="00B33090">
        <w:t xml:space="preserve"> (HTTP POST)</w:t>
      </w:r>
      <w:bookmarkEnd w:id="41"/>
    </w:p>
    <w:p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http://localhost/Sage300WebApi/-/SAMLTD/AR/Customers</w:t>
      </w:r>
    </w:p>
    <w:p w:rsidR="0032272F" w:rsidRDefault="0032272F" w:rsidP="0032272F">
      <w:pPr>
        <w:pStyle w:val="SAGEBodyText"/>
        <w:rPr>
          <w:b/>
        </w:rPr>
      </w:pPr>
      <w:r>
        <w:rPr>
          <w:b/>
        </w:rPr>
        <w:t>POST</w:t>
      </w:r>
    </w:p>
    <w:p w:rsidR="0032272F" w:rsidRPr="002B1DA3" w:rsidRDefault="0032272F" w:rsidP="0032272F">
      <w:pPr>
        <w:pStyle w:val="SAGEBodyText"/>
        <w:rPr>
          <w:b/>
        </w:rPr>
      </w:pPr>
      <w:r w:rsidRPr="000A7F6B">
        <w:rPr>
          <w:b/>
        </w:rPr>
        <w:t>{protocol}://{host-application-path}/-/{c</w:t>
      </w:r>
      <w:r w:rsidR="002B1DA3">
        <w:rPr>
          <w:b/>
        </w:rPr>
        <w:t>ompany}/{app-module}/{resource}</w:t>
      </w:r>
    </w:p>
    <w:p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2" w:name="_Toc446514915"/>
      <w:bookmarkStart w:id="43" w:name="_Toc456784199"/>
      <w:r>
        <w:lastRenderedPageBreak/>
        <w:t xml:space="preserve">Updating </w:t>
      </w:r>
      <w:bookmarkEnd w:id="42"/>
      <w:r w:rsidR="00D11EF0">
        <w:t xml:space="preserve">by </w:t>
      </w:r>
      <w:r w:rsidR="00B816B5">
        <w:t>r</w:t>
      </w:r>
      <w:r w:rsidR="00D11EF0">
        <w:t>eplacement</w:t>
      </w:r>
      <w:r w:rsidR="00B33090">
        <w:t xml:space="preserve"> (HTTP PUT)</w:t>
      </w:r>
      <w:bookmarkEnd w:id="43"/>
    </w:p>
    <w:p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http://localhost/Sage300WebApi/-/SAMLTD/AR/Customers('1200')</w:t>
      </w:r>
    </w:p>
    <w:p w:rsidR="007E79DE" w:rsidRDefault="007E79DE" w:rsidP="007E79DE">
      <w:pPr>
        <w:pStyle w:val="SAGEBodyText"/>
        <w:rPr>
          <w:b/>
        </w:rPr>
      </w:pPr>
      <w:r>
        <w:rPr>
          <w:b/>
        </w:rPr>
        <w:t>PUT</w:t>
      </w:r>
    </w:p>
    <w:p w:rsidR="007E79DE" w:rsidRPr="000A7F6B" w:rsidRDefault="007E79DE" w:rsidP="007E79DE">
      <w:pPr>
        <w:pStyle w:val="SAGEBodyText"/>
        <w:rPr>
          <w:b/>
        </w:rPr>
      </w:pPr>
      <w:r w:rsidRPr="000A7F6B">
        <w:rPr>
          <w:b/>
        </w:rPr>
        <w:t>{protocol}://{host-application-path}/-/{company}/{app-module}/{resource}</w:t>
      </w:r>
      <w:r>
        <w:rPr>
          <w:b/>
        </w:rPr>
        <w:t>({entity-key})</w:t>
      </w:r>
    </w:p>
    <w:p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r w:rsidR="00195F59">
        <w:t xml:space="preserve">Similar to insertion, an update request </w:t>
      </w:r>
      <w:r>
        <w:t xml:space="preserve">requires </w:t>
      </w:r>
      <w:r w:rsidR="00195F59">
        <w:t xml:space="preserve">an </w:t>
      </w:r>
      <w:r>
        <w:t>entry payload be sent as the request body.</w:t>
      </w:r>
    </w:p>
    <w:p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4" w:name="_Toc446514917"/>
      <w:bookmarkStart w:id="45" w:name="_Toc456784200"/>
      <w:r w:rsidRPr="00545712">
        <w:lastRenderedPageBreak/>
        <w:t>Invok</w:t>
      </w:r>
      <w:r>
        <w:t xml:space="preserve">ing </w:t>
      </w:r>
      <w:r w:rsidR="00B816B5">
        <w:t>s</w:t>
      </w:r>
      <w:r>
        <w:t xml:space="preserve">pecial </w:t>
      </w:r>
      <w:r w:rsidR="00B816B5">
        <w:t>s</w:t>
      </w:r>
      <w:r>
        <w:t>ervices</w:t>
      </w:r>
      <w:bookmarkEnd w:id="44"/>
      <w:r w:rsidR="00B33090">
        <w:t xml:space="preserve"> (HTTP POST)</w:t>
      </w:r>
      <w:bookmarkEnd w:id="45"/>
    </w:p>
    <w:p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http://localhost/Sage300WebApi/-/SAMLTD/AR/PostInvoices($process)</w:t>
      </w:r>
    </w:p>
    <w:p w:rsidR="007A4493" w:rsidRDefault="007A4493" w:rsidP="007A4493">
      <w:pPr>
        <w:pStyle w:val="SAGEBodyText"/>
        <w:rPr>
          <w:b/>
        </w:rPr>
      </w:pPr>
      <w:r>
        <w:rPr>
          <w:b/>
        </w:rPr>
        <w:t>POST</w:t>
      </w:r>
    </w:p>
    <w:p w:rsidR="007A4493" w:rsidRPr="002B1DA3" w:rsidRDefault="007A4493" w:rsidP="00E17B1A">
      <w:pPr>
        <w:pStyle w:val="SAGEBodyText"/>
        <w:rPr>
          <w:b/>
        </w:rPr>
      </w:pPr>
      <w:r w:rsidRPr="000A7F6B">
        <w:rPr>
          <w:b/>
        </w:rPr>
        <w:t>{protocol}://{host-application-path}/-/{company}/{app-module}/{resource}</w:t>
      </w:r>
      <w:r>
        <w:rPr>
          <w:b/>
        </w:rPr>
        <w:t>($process)</w:t>
      </w:r>
    </w:p>
    <w:p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rsidR="00B816B5" w:rsidRDefault="00373C20" w:rsidP="00E17B1A">
      <w:pPr>
        <w:pStyle w:val="SAGEBodyText"/>
      </w:pPr>
      <w:r>
        <w:t>For a complete list of process endpoints, refer to the Sage 300 Web API Endpoint Reference document</w:t>
      </w:r>
      <w:r w:rsidR="00B816B5">
        <w:t>, available under “Technical Documentation” here:</w:t>
      </w:r>
    </w:p>
    <w:p w:rsidR="00E17B1A" w:rsidRDefault="0075714C" w:rsidP="00E17B1A">
      <w:pPr>
        <w:pStyle w:val="SAGEBodyText"/>
      </w:pPr>
      <w:hyperlink r:id="rId22" w:history="1">
        <w:r w:rsidR="00373C20" w:rsidRPr="00E10134">
          <w:rPr>
            <w:rStyle w:val="Hyperlink"/>
          </w:rPr>
          <w:t>http://cdn.na.sage.com/docs/en/customer/300erp/Documentation.htm</w:t>
        </w:r>
      </w:hyperlink>
    </w:p>
    <w:p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D31A84" w:rsidRDefault="00D31A84" w:rsidP="00D31A84">
      <w:pPr>
        <w:pStyle w:val="SAGEHeading1"/>
        <w:framePr w:wrap="around"/>
      </w:pPr>
      <w:bookmarkStart w:id="46" w:name="_Toc456784201"/>
      <w:r>
        <w:lastRenderedPageBreak/>
        <w:t xml:space="preserve">Retrieving </w:t>
      </w:r>
      <w:r w:rsidR="002F1BA1">
        <w:t>r</w:t>
      </w:r>
      <w:r>
        <w:t xml:space="preserve">esource </w:t>
      </w:r>
      <w:r w:rsidR="002F1BA1">
        <w:t>t</w:t>
      </w:r>
      <w:r>
        <w:t>emplates</w:t>
      </w:r>
      <w:r w:rsidR="00B33090">
        <w:t xml:space="preserve"> (HTTP POST)</w:t>
      </w:r>
      <w:bookmarkEnd w:id="46"/>
    </w:p>
    <w:p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http://localhost/Sage300WebApi/-/SAMLTD/AR/PostInvoices($template)</w:t>
      </w:r>
    </w:p>
    <w:p w:rsidR="00D31A84" w:rsidRDefault="00D31A84" w:rsidP="00D31A84">
      <w:pPr>
        <w:pStyle w:val="SAGEBodyText"/>
        <w:rPr>
          <w:b/>
        </w:rPr>
      </w:pPr>
      <w:r>
        <w:rPr>
          <w:b/>
        </w:rPr>
        <w:t>POST</w:t>
      </w:r>
    </w:p>
    <w:p w:rsidR="00D31A84" w:rsidRPr="002B1DA3" w:rsidRDefault="00D31A84" w:rsidP="00D31A84">
      <w:pPr>
        <w:pStyle w:val="SAGEBodyText"/>
        <w:rPr>
          <w:b/>
        </w:rPr>
      </w:pPr>
      <w:r w:rsidRPr="000A7F6B">
        <w:rPr>
          <w:b/>
        </w:rPr>
        <w:t>{protocol}://{host-application-path}/-/{company}/{app-module}/{resource}</w:t>
      </w:r>
      <w:r>
        <w:rPr>
          <w:b/>
        </w:rPr>
        <w:t>($template)</w:t>
      </w:r>
    </w:p>
    <w:p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545712" w:rsidRDefault="00545712" w:rsidP="00545712">
      <w:pPr>
        <w:pStyle w:val="SAGEHeading1"/>
        <w:framePr w:wrap="around"/>
      </w:pPr>
      <w:bookmarkStart w:id="47" w:name="_Toc446514918"/>
      <w:bookmarkStart w:id="48" w:name="_Toc456784202"/>
      <w:r>
        <w:lastRenderedPageBreak/>
        <w:t>Errors</w:t>
      </w:r>
      <w:bookmarkEnd w:id="47"/>
      <w:bookmarkEnd w:id="48"/>
    </w:p>
    <w:p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rsidR="00B6434C" w:rsidRDefault="00741E13" w:rsidP="00E17B1A">
      <w:pPr>
        <w:pStyle w:val="SAGEBodyText"/>
      </w:pPr>
      <w:r>
        <w:t>The following is an example of such a response for a failed request:</w:t>
      </w:r>
    </w:p>
    <w:p w:rsidR="00596E12" w:rsidRDefault="00596E12" w:rsidP="004B52D3">
      <w:pPr>
        <w:pStyle w:val="SAGETextCodesection"/>
      </w:pPr>
      <w:r>
        <w:t>HTTP Status: 404</w:t>
      </w:r>
    </w:p>
    <w:p w:rsidR="00596E12" w:rsidRDefault="00596E12" w:rsidP="004B52D3">
      <w:pPr>
        <w:pStyle w:val="SAGETextCodesection"/>
      </w:pPr>
    </w:p>
    <w:p w:rsidR="00B6434C" w:rsidRPr="00B6434C" w:rsidRDefault="00B6434C" w:rsidP="004B52D3">
      <w:pPr>
        <w:pStyle w:val="SAGETextCodesection"/>
      </w:pPr>
      <w:r w:rsidRPr="00B6434C">
        <w:t>{</w:t>
      </w:r>
    </w:p>
    <w:p w:rsidR="00B6434C" w:rsidRPr="00B6434C" w:rsidRDefault="00B6434C" w:rsidP="004B52D3">
      <w:pPr>
        <w:pStyle w:val="SAGETextCodesection"/>
      </w:pPr>
      <w:r w:rsidRPr="00B6434C">
        <w:t xml:space="preserve">  "error": {</w:t>
      </w:r>
    </w:p>
    <w:p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rsidR="00B6434C" w:rsidRPr="00B6434C" w:rsidRDefault="00B6434C" w:rsidP="004B52D3">
      <w:pPr>
        <w:pStyle w:val="SAGETextCodesection"/>
      </w:pPr>
      <w:r w:rsidRPr="00B6434C">
        <w:t xml:space="preserve">    "message": {</w:t>
      </w:r>
    </w:p>
    <w:p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rsidR="00B6434C" w:rsidRPr="00B6434C" w:rsidRDefault="00B6434C" w:rsidP="004B52D3">
      <w:pPr>
        <w:pStyle w:val="SAGETextCodesection"/>
      </w:pPr>
      <w:r w:rsidRPr="00B6434C">
        <w:t xml:space="preserve">      "value": "A Record cannot be found for the specified entity key"</w:t>
      </w:r>
    </w:p>
    <w:p w:rsidR="00B6434C" w:rsidRPr="00B6434C" w:rsidRDefault="00B6434C" w:rsidP="004B52D3">
      <w:pPr>
        <w:pStyle w:val="SAGETextCodesection"/>
      </w:pPr>
      <w:r w:rsidRPr="00B6434C">
        <w:t xml:space="preserve">    }</w:t>
      </w:r>
    </w:p>
    <w:p w:rsidR="00B6434C" w:rsidRPr="00B6434C" w:rsidRDefault="00B6434C" w:rsidP="004B52D3">
      <w:pPr>
        <w:pStyle w:val="SAGETextCodesection"/>
      </w:pPr>
      <w:r w:rsidRPr="00B6434C">
        <w:t xml:space="preserve">  }</w:t>
      </w:r>
    </w:p>
    <w:p w:rsidR="00B6434C" w:rsidRDefault="00B6434C" w:rsidP="004B52D3">
      <w:pPr>
        <w:pStyle w:val="SAGETextCodesection"/>
      </w:pPr>
      <w:r w:rsidRPr="00B6434C">
        <w:t>}</w:t>
      </w:r>
    </w:p>
    <w:p w:rsidR="00741E13" w:rsidRDefault="00741E13" w:rsidP="00741E13">
      <w:pPr>
        <w:pStyle w:val="SAGEHeading2"/>
      </w:pPr>
      <w:bookmarkStart w:id="49" w:name="_Toc456784203"/>
      <w:r>
        <w:t xml:space="preserve">Error </w:t>
      </w:r>
      <w:r w:rsidR="002F1BA1">
        <w:t>c</w:t>
      </w:r>
      <w:r>
        <w:t>ode</w:t>
      </w:r>
      <w:bookmarkEnd w:id="49"/>
    </w:p>
    <w:p w:rsidR="00B700A4" w:rsidRDefault="00741E13" w:rsidP="00741E13">
      <w:pPr>
        <w:pStyle w:val="SAGEBodyText"/>
      </w:pPr>
      <w:r>
        <w:t xml:space="preserve">The error code is a </w:t>
      </w:r>
      <w:proofErr w:type="spellStart"/>
      <w:r w:rsidR="002F1BA1">
        <w:t>CamelCase</w:t>
      </w:r>
      <w:proofErr w:type="spellEnd"/>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rsidR="00B700A4" w:rsidRDefault="00B700A4" w:rsidP="00DE0B80">
            <w:pPr>
              <w:pStyle w:val="SAGEBodyText"/>
            </w:pPr>
            <w:r>
              <w:t>Error Code</w:t>
            </w:r>
          </w:p>
        </w:tc>
        <w:tc>
          <w:tcPr>
            <w:tcW w:w="7720" w:type="dxa"/>
          </w:tcPr>
          <w:p w:rsidR="00B700A4" w:rsidRDefault="00B700A4" w:rsidP="00DE0B80">
            <w:pPr>
              <w:pStyle w:val="SAGEBodyText"/>
            </w:pPr>
            <w:r>
              <w:t>Meaning</w:t>
            </w:r>
          </w:p>
        </w:tc>
      </w:tr>
      <w:tr w:rsidR="00B700A4" w:rsidTr="005A4E06">
        <w:trPr>
          <w:trHeight w:val="429"/>
        </w:trPr>
        <w:tc>
          <w:tcPr>
            <w:tcW w:w="2425" w:type="dxa"/>
          </w:tcPr>
          <w:p w:rsidR="00B700A4" w:rsidRPr="005A4E06" w:rsidRDefault="00B700A4" w:rsidP="005A4E06">
            <w:proofErr w:type="spellStart"/>
            <w:r w:rsidRPr="005A4E06">
              <w:t>InternalServerError</w:t>
            </w:r>
            <w:proofErr w:type="spellEnd"/>
          </w:p>
        </w:tc>
        <w:tc>
          <w:tcPr>
            <w:tcW w:w="7720" w:type="dxa"/>
          </w:tcPr>
          <w:p w:rsidR="00B700A4" w:rsidRDefault="008334CE" w:rsidP="00DE0B80">
            <w:pPr>
              <w:pStyle w:val="SAGEBodyText"/>
            </w:pPr>
            <w:r>
              <w:t>An unexpected and unhandled server error</w:t>
            </w:r>
          </w:p>
        </w:tc>
      </w:tr>
      <w:tr w:rsidR="00B700A4" w:rsidTr="005A4E06">
        <w:trPr>
          <w:trHeight w:val="429"/>
        </w:trPr>
        <w:tc>
          <w:tcPr>
            <w:tcW w:w="2425" w:type="dxa"/>
          </w:tcPr>
          <w:p w:rsidR="00B700A4" w:rsidRPr="005A4E06" w:rsidRDefault="00B700A4" w:rsidP="005A4E06">
            <w:r w:rsidRPr="005A4E06">
              <w:t>Unauthorized</w:t>
            </w:r>
          </w:p>
        </w:tc>
        <w:tc>
          <w:tcPr>
            <w:tcW w:w="7720" w:type="dxa"/>
          </w:tcPr>
          <w:p w:rsidR="00B700A4" w:rsidRDefault="008334CE" w:rsidP="008334CE">
            <w:pPr>
              <w:pStyle w:val="SAGEBodyText"/>
            </w:pPr>
            <w:r>
              <w:t>Invalid credentials used in authentication header</w:t>
            </w:r>
          </w:p>
        </w:tc>
      </w:tr>
      <w:tr w:rsidR="00B700A4" w:rsidTr="005A4E06">
        <w:trPr>
          <w:trHeight w:val="415"/>
        </w:trPr>
        <w:tc>
          <w:tcPr>
            <w:tcW w:w="2425" w:type="dxa"/>
          </w:tcPr>
          <w:p w:rsidR="00B700A4" w:rsidRPr="005A4E06" w:rsidRDefault="00B700A4" w:rsidP="005A4E06">
            <w:r w:rsidRPr="005A4E06">
              <w:t>Forbidden</w:t>
            </w:r>
          </w:p>
        </w:tc>
        <w:tc>
          <w:tcPr>
            <w:tcW w:w="7720" w:type="dxa"/>
          </w:tcPr>
          <w:p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rsidTr="005A4E06">
        <w:trPr>
          <w:trHeight w:val="429"/>
        </w:trPr>
        <w:tc>
          <w:tcPr>
            <w:tcW w:w="2425" w:type="dxa"/>
          </w:tcPr>
          <w:p w:rsidR="00B700A4" w:rsidRPr="005A4E06" w:rsidRDefault="00B700A4" w:rsidP="005A4E06">
            <w:proofErr w:type="spellStart"/>
            <w:r w:rsidRPr="005A4E06">
              <w:t>TooManyRequests</w:t>
            </w:r>
            <w:proofErr w:type="spellEnd"/>
          </w:p>
        </w:tc>
        <w:tc>
          <w:tcPr>
            <w:tcW w:w="7720" w:type="dxa"/>
          </w:tcPr>
          <w:p w:rsidR="00B700A4" w:rsidRDefault="002C6FCA" w:rsidP="00DE0B80">
            <w:pPr>
              <w:pStyle w:val="SAGEBodyText"/>
            </w:pPr>
            <w:r>
              <w:t>Server was flooded with too many concurrent requests</w:t>
            </w:r>
          </w:p>
        </w:tc>
      </w:tr>
      <w:tr w:rsidR="00B700A4" w:rsidTr="005A4E06">
        <w:trPr>
          <w:trHeight w:val="429"/>
        </w:trPr>
        <w:tc>
          <w:tcPr>
            <w:tcW w:w="2425" w:type="dxa"/>
          </w:tcPr>
          <w:p w:rsidR="00B700A4" w:rsidRPr="005A4E06" w:rsidRDefault="00B700A4" w:rsidP="005A4E06">
            <w:proofErr w:type="spellStart"/>
            <w:r w:rsidRPr="005A4E06">
              <w:t>InvalidParameters</w:t>
            </w:r>
            <w:proofErr w:type="spellEnd"/>
          </w:p>
        </w:tc>
        <w:tc>
          <w:tcPr>
            <w:tcW w:w="7720" w:type="dxa"/>
          </w:tcPr>
          <w:p w:rsidR="00B700A4" w:rsidRDefault="002C6FCA" w:rsidP="00DE0B80">
            <w:pPr>
              <w:pStyle w:val="SAGEBodyText"/>
            </w:pPr>
            <w:r>
              <w:t>The parameters used in the URL are invalid or malformed</w:t>
            </w:r>
          </w:p>
        </w:tc>
      </w:tr>
      <w:tr w:rsidR="00B700A4" w:rsidTr="005A4E06">
        <w:trPr>
          <w:trHeight w:val="429"/>
        </w:trPr>
        <w:tc>
          <w:tcPr>
            <w:tcW w:w="2425" w:type="dxa"/>
          </w:tcPr>
          <w:p w:rsidR="00B700A4" w:rsidRPr="005A4E06" w:rsidRDefault="00B700A4" w:rsidP="005A4E06">
            <w:proofErr w:type="spellStart"/>
            <w:r w:rsidRPr="005A4E06">
              <w:t>ResourceNotFound</w:t>
            </w:r>
            <w:proofErr w:type="spellEnd"/>
          </w:p>
        </w:tc>
        <w:tc>
          <w:tcPr>
            <w:tcW w:w="7720" w:type="dxa"/>
          </w:tcPr>
          <w:p w:rsidR="00B700A4" w:rsidRDefault="002C6FCA" w:rsidP="002C6FCA">
            <w:pPr>
              <w:pStyle w:val="SAGEBodyText"/>
            </w:pPr>
            <w:r>
              <w:t>The resource requested does not exist</w:t>
            </w:r>
          </w:p>
        </w:tc>
      </w:tr>
      <w:tr w:rsidR="00B700A4" w:rsidTr="005A4E06">
        <w:trPr>
          <w:trHeight w:val="415"/>
        </w:trPr>
        <w:tc>
          <w:tcPr>
            <w:tcW w:w="2425" w:type="dxa"/>
          </w:tcPr>
          <w:p w:rsidR="00B700A4" w:rsidRPr="005A4E06" w:rsidRDefault="00B700A4" w:rsidP="005A4E06">
            <w:proofErr w:type="spellStart"/>
            <w:r w:rsidRPr="005A4E06">
              <w:t>InvalidEntityKey</w:t>
            </w:r>
            <w:proofErr w:type="spellEnd"/>
          </w:p>
        </w:tc>
        <w:tc>
          <w:tcPr>
            <w:tcW w:w="7720" w:type="dxa"/>
          </w:tcPr>
          <w:p w:rsidR="00B700A4" w:rsidRDefault="002C6FCA" w:rsidP="002C6FCA">
            <w:pPr>
              <w:pStyle w:val="SAGEBodyText"/>
            </w:pPr>
            <w:r>
              <w:t>The entity key is malformed or is not compatible with the requested resource</w:t>
            </w:r>
          </w:p>
        </w:tc>
      </w:tr>
      <w:tr w:rsidR="00B700A4" w:rsidTr="005A4E06">
        <w:trPr>
          <w:trHeight w:val="429"/>
        </w:trPr>
        <w:tc>
          <w:tcPr>
            <w:tcW w:w="2425" w:type="dxa"/>
          </w:tcPr>
          <w:p w:rsidR="00B700A4" w:rsidRPr="005A4E06" w:rsidRDefault="00B700A4" w:rsidP="005A4E06">
            <w:proofErr w:type="spellStart"/>
            <w:r w:rsidRPr="005A4E06">
              <w:lastRenderedPageBreak/>
              <w:t>RecordNotFound</w:t>
            </w:r>
            <w:proofErr w:type="spellEnd"/>
          </w:p>
        </w:tc>
        <w:tc>
          <w:tcPr>
            <w:tcW w:w="7720" w:type="dxa"/>
          </w:tcPr>
          <w:p w:rsidR="00B700A4" w:rsidRDefault="002C6FCA" w:rsidP="00DE0B80">
            <w:pPr>
              <w:pStyle w:val="SAGEBodyText"/>
            </w:pPr>
            <w:r>
              <w:t>No record can be found for the specified entity key</w:t>
            </w:r>
          </w:p>
        </w:tc>
      </w:tr>
      <w:tr w:rsidR="00B700A4" w:rsidTr="005A4E06">
        <w:trPr>
          <w:trHeight w:val="429"/>
        </w:trPr>
        <w:tc>
          <w:tcPr>
            <w:tcW w:w="2425" w:type="dxa"/>
          </w:tcPr>
          <w:p w:rsidR="00B700A4" w:rsidRPr="005A4E06" w:rsidRDefault="00B700A4" w:rsidP="005A4E06">
            <w:proofErr w:type="spellStart"/>
            <w:r w:rsidRPr="005A4E06">
              <w:t>MethodNotAllowed</w:t>
            </w:r>
            <w:proofErr w:type="spellEnd"/>
          </w:p>
        </w:tc>
        <w:tc>
          <w:tcPr>
            <w:tcW w:w="7720" w:type="dxa"/>
          </w:tcPr>
          <w:p w:rsidR="00B700A4" w:rsidRDefault="002C6FCA" w:rsidP="00DE0B80">
            <w:pPr>
              <w:pStyle w:val="SAGEBodyText"/>
            </w:pPr>
            <w:r>
              <w:t>The request is not supported by the specified resource</w:t>
            </w:r>
          </w:p>
        </w:tc>
      </w:tr>
      <w:tr w:rsidR="00B700A4" w:rsidTr="005A4E06">
        <w:trPr>
          <w:trHeight w:val="429"/>
        </w:trPr>
        <w:tc>
          <w:tcPr>
            <w:tcW w:w="2425" w:type="dxa"/>
          </w:tcPr>
          <w:p w:rsidR="00B700A4" w:rsidRPr="005A4E06" w:rsidRDefault="00DE0B80" w:rsidP="005A4E06">
            <w:proofErr w:type="spellStart"/>
            <w:r w:rsidRPr="005A4E06">
              <w:t>InvalidPayload</w:t>
            </w:r>
            <w:proofErr w:type="spellEnd"/>
          </w:p>
        </w:tc>
        <w:tc>
          <w:tcPr>
            <w:tcW w:w="7720" w:type="dxa"/>
          </w:tcPr>
          <w:p w:rsidR="00B700A4" w:rsidRDefault="002C6FCA" w:rsidP="00DE0B80">
            <w:pPr>
              <w:pStyle w:val="SAGEBodyText"/>
            </w:pPr>
            <w:r>
              <w:t>The payload body is not valid for the resource specified</w:t>
            </w:r>
          </w:p>
        </w:tc>
      </w:tr>
      <w:tr w:rsidR="00B700A4" w:rsidTr="005A4E06">
        <w:trPr>
          <w:trHeight w:val="415"/>
        </w:trPr>
        <w:tc>
          <w:tcPr>
            <w:tcW w:w="2425" w:type="dxa"/>
          </w:tcPr>
          <w:p w:rsidR="00B700A4" w:rsidRPr="005A4E06" w:rsidRDefault="00DE0B80" w:rsidP="005A4E06">
            <w:proofErr w:type="spellStart"/>
            <w:r w:rsidRPr="005A4E06">
              <w:t>InvalidAction</w:t>
            </w:r>
            <w:proofErr w:type="spellEnd"/>
          </w:p>
        </w:tc>
        <w:tc>
          <w:tcPr>
            <w:tcW w:w="7720" w:type="dxa"/>
          </w:tcPr>
          <w:p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rsidTr="005A4E06">
        <w:trPr>
          <w:trHeight w:val="429"/>
        </w:trPr>
        <w:tc>
          <w:tcPr>
            <w:tcW w:w="2425" w:type="dxa"/>
          </w:tcPr>
          <w:p w:rsidR="00B700A4" w:rsidRPr="005A4E06" w:rsidRDefault="00DE0B80" w:rsidP="005A4E06">
            <w:proofErr w:type="spellStart"/>
            <w:r w:rsidRPr="005A4E06">
              <w:t>DBLinkError</w:t>
            </w:r>
            <w:proofErr w:type="spellEnd"/>
          </w:p>
        </w:tc>
        <w:tc>
          <w:tcPr>
            <w:tcW w:w="7720" w:type="dxa"/>
          </w:tcPr>
          <w:p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rsidTr="005A4E06">
        <w:trPr>
          <w:trHeight w:val="429"/>
        </w:trPr>
        <w:tc>
          <w:tcPr>
            <w:tcW w:w="2425" w:type="dxa"/>
          </w:tcPr>
          <w:p w:rsidR="002C6FCA" w:rsidRPr="005A4E06" w:rsidRDefault="002C6FCA" w:rsidP="005A4E06">
            <w:proofErr w:type="spellStart"/>
            <w:r w:rsidRPr="005A4E06">
              <w:t>SessionError</w:t>
            </w:r>
            <w:proofErr w:type="spellEnd"/>
          </w:p>
        </w:tc>
        <w:tc>
          <w:tcPr>
            <w:tcW w:w="7720" w:type="dxa"/>
          </w:tcPr>
          <w:p w:rsidR="002C6FCA" w:rsidRDefault="00A7595F" w:rsidP="002C6FCA">
            <w:pPr>
              <w:pStyle w:val="SAGEBodyText"/>
            </w:pPr>
            <w:r>
              <w:t xml:space="preserve">A system </w:t>
            </w:r>
            <w:r w:rsidR="002C6FCA">
              <w:t>installation problem is preventing the request from being processed</w:t>
            </w:r>
          </w:p>
        </w:tc>
      </w:tr>
      <w:tr w:rsidR="002C6FCA" w:rsidTr="005A4E06">
        <w:trPr>
          <w:trHeight w:val="429"/>
        </w:trPr>
        <w:tc>
          <w:tcPr>
            <w:tcW w:w="2425" w:type="dxa"/>
          </w:tcPr>
          <w:p w:rsidR="002C6FCA" w:rsidRPr="005A4E06" w:rsidRDefault="002C6FCA" w:rsidP="005A4E06">
            <w:proofErr w:type="spellStart"/>
            <w:r w:rsidRPr="005A4E06">
              <w:t>RecordDuplicate</w:t>
            </w:r>
            <w:proofErr w:type="spellEnd"/>
          </w:p>
        </w:tc>
        <w:tc>
          <w:tcPr>
            <w:tcW w:w="7720" w:type="dxa"/>
          </w:tcPr>
          <w:p w:rsidR="002C6FCA" w:rsidRDefault="00A7595F" w:rsidP="00A7595F">
            <w:pPr>
              <w:pStyle w:val="SAGEBodyText"/>
            </w:pPr>
            <w:r>
              <w:t xml:space="preserve">An insert request was made with a key value that already exist in the system </w:t>
            </w:r>
          </w:p>
        </w:tc>
      </w:tr>
      <w:tr w:rsidR="002C6FCA" w:rsidTr="005A4E06">
        <w:trPr>
          <w:trHeight w:val="429"/>
        </w:trPr>
        <w:tc>
          <w:tcPr>
            <w:tcW w:w="2425" w:type="dxa"/>
          </w:tcPr>
          <w:p w:rsidR="002C6FCA" w:rsidRPr="005A4E06" w:rsidRDefault="002C6FCA" w:rsidP="005A4E06">
            <w:proofErr w:type="spellStart"/>
            <w:r w:rsidRPr="005A4E06">
              <w:t>RecordInvalid</w:t>
            </w:r>
            <w:proofErr w:type="spellEnd"/>
          </w:p>
        </w:tc>
        <w:tc>
          <w:tcPr>
            <w:tcW w:w="7720" w:type="dxa"/>
          </w:tcPr>
          <w:p w:rsidR="002C6FCA" w:rsidRDefault="00A7595F" w:rsidP="002C6FCA">
            <w:pPr>
              <w:pStyle w:val="SAGEBodyText"/>
            </w:pPr>
            <w:r>
              <w:t>The payload used for the request is not valid due to business rules</w:t>
            </w:r>
          </w:p>
        </w:tc>
      </w:tr>
      <w:tr w:rsidR="002C6FCA" w:rsidTr="005A4E06">
        <w:trPr>
          <w:trHeight w:val="429"/>
        </w:trPr>
        <w:tc>
          <w:tcPr>
            <w:tcW w:w="2425" w:type="dxa"/>
          </w:tcPr>
          <w:p w:rsidR="002C6FCA" w:rsidRPr="005A4E06" w:rsidRDefault="002C6FCA" w:rsidP="005A4E06">
            <w:r w:rsidRPr="005A4E06">
              <w:t>General</w:t>
            </w:r>
          </w:p>
        </w:tc>
        <w:tc>
          <w:tcPr>
            <w:tcW w:w="7720" w:type="dxa"/>
          </w:tcPr>
          <w:p w:rsidR="002C6FCA" w:rsidRDefault="00A7595F" w:rsidP="002C6FCA">
            <w:pPr>
              <w:pStyle w:val="SAGEBodyText"/>
            </w:pPr>
            <w:r>
              <w:t>The request failed due to an error in the business layer</w:t>
            </w:r>
          </w:p>
        </w:tc>
      </w:tr>
    </w:tbl>
    <w:p w:rsidR="00741E13" w:rsidRDefault="00741E13" w:rsidP="00741E13">
      <w:pPr>
        <w:pStyle w:val="SAGEHeading2"/>
      </w:pPr>
      <w:bookmarkStart w:id="50" w:name="_Toc456784204"/>
      <w:r>
        <w:t xml:space="preserve">Error </w:t>
      </w:r>
      <w:r w:rsidR="002F1BA1">
        <w:t>m</w:t>
      </w:r>
      <w:r>
        <w:t>essage</w:t>
      </w:r>
      <w:bookmarkEnd w:id="50"/>
    </w:p>
    <w:p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rsidR="00F72E37" w:rsidRDefault="00355A4A" w:rsidP="0072538E">
      <w:pPr>
        <w:pStyle w:val="SAGEHeading1"/>
        <w:framePr w:wrap="around"/>
      </w:pPr>
      <w:bookmarkStart w:id="51" w:name="_Toc456784205"/>
      <w:r>
        <w:lastRenderedPageBreak/>
        <w:t xml:space="preserve">Performance </w:t>
      </w:r>
      <w:r w:rsidR="002F1BA1">
        <w:t>t</w:t>
      </w:r>
      <w:r>
        <w:t>ips</w:t>
      </w:r>
      <w:bookmarkEnd w:id="51"/>
    </w:p>
    <w:p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rsidR="00355A4A" w:rsidRDefault="00355A4A" w:rsidP="00355A4A">
      <w:pPr>
        <w:pStyle w:val="SAGEHeading2"/>
      </w:pPr>
      <w:bookmarkStart w:id="52" w:name="_Toc456784206"/>
      <w:r>
        <w:t xml:space="preserve">Increase </w:t>
      </w:r>
      <w:r w:rsidR="002F1BA1">
        <w:t>p</w:t>
      </w:r>
      <w:r>
        <w:t xml:space="preserve">age </w:t>
      </w:r>
      <w:r w:rsidR="002F1BA1">
        <w:t>s</w:t>
      </w:r>
      <w:r>
        <w:t>ize</w:t>
      </w:r>
      <w:r w:rsidR="00373C20">
        <w:t xml:space="preserve"> for GET requests</w:t>
      </w:r>
      <w:bookmarkEnd w:id="52"/>
    </w:p>
    <w:p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rsidR="00540A01" w:rsidRDefault="00540A01" w:rsidP="00355A4A">
      <w:pPr>
        <w:pStyle w:val="SAGEBodyText"/>
      </w:pPr>
      <w:r>
        <w:t xml:space="preserve">In order to increase the page size setting, </w:t>
      </w:r>
      <w:r w:rsidR="008A7D54">
        <w:t xml:space="preserve">you can use a text editor to </w:t>
      </w:r>
      <w:r>
        <w:t xml:space="preserve">open the </w:t>
      </w:r>
      <w:r w:rsidRPr="002F1BA1">
        <w:rPr>
          <w:rStyle w:val="SAGETextFilename"/>
        </w:rPr>
        <w:t>Web.config</w:t>
      </w:r>
      <w:r>
        <w:t xml:space="preserve"> file located in the </w:t>
      </w:r>
      <w:r w:rsidRPr="002F1BA1">
        <w:rPr>
          <w:rStyle w:val="SAGETextFilename"/>
        </w:rPr>
        <w:t>Online\WebApi</w:t>
      </w:r>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rsidR="00355A4A" w:rsidRDefault="00373C20" w:rsidP="00373C20">
      <w:pPr>
        <w:pStyle w:val="SAGEHeading2"/>
      </w:pPr>
      <w:bookmarkStart w:id="53" w:name="_Toc456784207"/>
      <w:r>
        <w:t xml:space="preserve">Change IIS </w:t>
      </w:r>
      <w:r w:rsidR="009338E3">
        <w:t>Idle T</w:t>
      </w:r>
      <w:r>
        <w:t>ime</w:t>
      </w:r>
      <w:r w:rsidR="009338E3">
        <w:t>-</w:t>
      </w:r>
      <w:r>
        <w:t>out settings</w:t>
      </w:r>
      <w:bookmarkEnd w:id="53"/>
    </w:p>
    <w:p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rsidR="00724291" w:rsidRDefault="00724291" w:rsidP="00355A4A">
      <w:pPr>
        <w:pStyle w:val="SAGEBodyText"/>
      </w:pPr>
      <w:r>
        <w:t>To</w:t>
      </w:r>
      <w:r w:rsidR="009338E3">
        <w:t xml:space="preserve"> increase the Time-out </w:t>
      </w:r>
      <w:r w:rsidR="00D170E8">
        <w:t xml:space="preserve">time </w:t>
      </w:r>
      <w:r w:rsidR="009338E3">
        <w:t>and Time-out Action</w:t>
      </w:r>
      <w:r>
        <w:t>:</w:t>
      </w:r>
    </w:p>
    <w:p w:rsidR="00724291" w:rsidRDefault="00724291" w:rsidP="00724291">
      <w:pPr>
        <w:pStyle w:val="SAGENumberedList"/>
      </w:pPr>
      <w:r>
        <w:t>O</w:t>
      </w:r>
      <w:r w:rsidR="00D170E8">
        <w:t xml:space="preserve">pen IIS Manager. </w:t>
      </w:r>
    </w:p>
    <w:p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rsidR="009338E3" w:rsidRPr="00355A4A" w:rsidRDefault="00C87AA1" w:rsidP="006664D7">
      <w:pPr>
        <w:pStyle w:val="SAGEBodyText"/>
        <w:jc w:val="center"/>
      </w:pPr>
      <w:r>
        <w:rPr>
          <w:noProof/>
        </w:rPr>
        <w:lastRenderedPageBreak/>
        <w:drawing>
          <wp:inline distT="0" distB="0" distL="0" distR="0" wp14:anchorId="72A362E8" wp14:editId="01166275">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4C" w:rsidRDefault="0075714C" w:rsidP="00713520">
      <w:pPr>
        <w:spacing w:line="240" w:lineRule="auto"/>
      </w:pPr>
      <w:r>
        <w:separator/>
      </w:r>
    </w:p>
    <w:p w:rsidR="0075714C" w:rsidRDefault="0075714C"/>
  </w:endnote>
  <w:endnote w:type="continuationSeparator" w:id="0">
    <w:p w:rsidR="0075714C" w:rsidRDefault="0075714C" w:rsidP="00713520">
      <w:pPr>
        <w:spacing w:line="240" w:lineRule="auto"/>
      </w:pPr>
      <w:r>
        <w:continuationSeparator/>
      </w:r>
    </w:p>
    <w:p w:rsidR="0075714C" w:rsidRDefault="00757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44530A7" wp14:editId="7D684CA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Footer"/>
    </w:pPr>
  </w:p>
  <w:p w:rsidR="00377E3E" w:rsidRDefault="00377E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rsidTr="0081634F">
      <w:tc>
        <w:tcPr>
          <w:tcW w:w="6804" w:type="dxa"/>
          <w:vAlign w:val="bottom"/>
        </w:tcPr>
        <w:p w:rsidR="00377E3E" w:rsidRPr="001872FE" w:rsidRDefault="0075714C" w:rsidP="005C352D">
          <w:pPr>
            <w:pStyle w:val="SAGEFooter"/>
          </w:pPr>
          <w:r>
            <w:fldChar w:fldCharType="begin"/>
          </w:r>
          <w:r>
            <w:instrText xml:space="preserve"> STYLEREF  SAGE_</w:instrText>
          </w:r>
          <w:r>
            <w:instrText xml:space="preserve">Title  \* MERGEFORMAT </w:instrText>
          </w:r>
          <w:r>
            <w:fldChar w:fldCharType="separate"/>
          </w:r>
          <w:r w:rsidR="007C049F">
            <w:rPr>
              <w:noProof/>
            </w:rPr>
            <w:t>Sage 300 Web API</w:t>
          </w:r>
          <w:r>
            <w:rPr>
              <w:noProof/>
            </w:rPr>
            <w:fldChar w:fldCharType="end"/>
          </w:r>
          <w:r w:rsidR="00377E3E">
            <w:rPr>
              <w:noProof/>
            </w:rPr>
            <w:t xml:space="preserve"> – Code Generation Wizard</w:t>
          </w:r>
        </w:p>
      </w:tc>
      <w:tc>
        <w:tcPr>
          <w:tcW w:w="1983" w:type="dxa"/>
          <w:vAlign w:val="bottom"/>
        </w:tcPr>
        <w:sdt>
          <w:sdtPr>
            <w:id w:val="-824964200"/>
            <w:docPartObj>
              <w:docPartGallery w:val="Page Numbers (Top of Page)"/>
              <w:docPartUnique/>
            </w:docPartObj>
          </w:sdtPr>
          <w:sdtEndPr/>
          <w:sdtContent>
            <w:p w:rsidR="00377E3E" w:rsidRDefault="00377E3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C049F">
                <w:rPr>
                  <w:noProof/>
                </w:rPr>
                <w:t>17</w:t>
              </w:r>
              <w:r>
                <w:rPr>
                  <w:sz w:val="24"/>
                  <w:szCs w:val="24"/>
                </w:rPr>
                <w:fldChar w:fldCharType="end"/>
              </w:r>
              <w:r>
                <w:t xml:space="preserve"> of </w:t>
              </w:r>
              <w:r>
                <w:fldChar w:fldCharType="begin"/>
              </w:r>
              <w:r>
                <w:instrText xml:space="preserve"> NUMPAGES  </w:instrText>
              </w:r>
              <w:r>
                <w:fldChar w:fldCharType="separate"/>
              </w:r>
              <w:r w:rsidR="007C049F">
                <w:rPr>
                  <w:noProof/>
                </w:rPr>
                <w:t>26</w:t>
              </w:r>
              <w:r>
                <w:rPr>
                  <w:noProof/>
                </w:rPr>
                <w:fldChar w:fldCharType="end"/>
              </w:r>
            </w:p>
          </w:sdtContent>
        </w:sdt>
      </w:tc>
    </w:tr>
  </w:tbl>
  <w:p w:rsidR="00377E3E" w:rsidRDefault="00377E3E" w:rsidP="00A6168E">
    <w:pPr>
      <w:pStyle w:val="1pt"/>
      <w:tabs>
        <w:tab w:val="left" w:pos="1695"/>
      </w:tabs>
    </w:pPr>
    <w:r>
      <w:tab/>
    </w:r>
  </w:p>
  <w:p w:rsidR="00377E3E" w:rsidRDefault="00377E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rsidTr="001D202A">
      <w:tc>
        <w:tcPr>
          <w:tcW w:w="6804" w:type="dxa"/>
          <w:vAlign w:val="bottom"/>
        </w:tcPr>
        <w:p w:rsidR="00377E3E" w:rsidRPr="001872FE" w:rsidRDefault="0075714C" w:rsidP="005C352D">
          <w:pPr>
            <w:pStyle w:val="SAGEFooter"/>
          </w:pPr>
          <w:r>
            <w:fldChar w:fldCharType="begin"/>
          </w:r>
          <w:r>
            <w:instrText xml:space="preserve"> STYLEREF  SAGE_Title  \* MERGEFORMAT </w:instrText>
          </w:r>
          <w:r>
            <w:fldChar w:fldCharType="separate"/>
          </w:r>
          <w:r w:rsidR="007C049F">
            <w:rPr>
              <w:noProof/>
            </w:rPr>
            <w:t>Sage 300 Web API</w:t>
          </w:r>
          <w:r>
            <w:rPr>
              <w:noProof/>
            </w:rPr>
            <w:fldChar w:fldCharType="end"/>
          </w:r>
          <w:r w:rsidR="00377E3E">
            <w:rPr>
              <w:noProof/>
            </w:rPr>
            <w:t xml:space="preserve"> – Code Generation Wizard</w:t>
          </w:r>
        </w:p>
      </w:tc>
      <w:tc>
        <w:tcPr>
          <w:tcW w:w="1983" w:type="dxa"/>
          <w:vAlign w:val="bottom"/>
        </w:tcPr>
        <w:sdt>
          <w:sdtPr>
            <w:id w:val="428020615"/>
            <w:docPartObj>
              <w:docPartGallery w:val="Page Numbers (Top of Page)"/>
              <w:docPartUnique/>
            </w:docPartObj>
          </w:sdtPr>
          <w:sdtEndPr/>
          <w:sdtContent>
            <w:p w:rsidR="00377E3E" w:rsidRDefault="00377E3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C049F">
                <w:rPr>
                  <w:noProof/>
                </w:rPr>
                <w:t>21</w:t>
              </w:r>
              <w:r>
                <w:rPr>
                  <w:sz w:val="24"/>
                  <w:szCs w:val="24"/>
                </w:rPr>
                <w:fldChar w:fldCharType="end"/>
              </w:r>
              <w:r>
                <w:t xml:space="preserve"> of </w:t>
              </w:r>
              <w:r>
                <w:fldChar w:fldCharType="begin"/>
              </w:r>
              <w:r>
                <w:instrText xml:space="preserve"> NUMPAGES  </w:instrText>
              </w:r>
              <w:r>
                <w:fldChar w:fldCharType="separate"/>
              </w:r>
              <w:r w:rsidR="007C049F">
                <w:rPr>
                  <w:noProof/>
                </w:rPr>
                <w:t>26</w:t>
              </w:r>
              <w:r>
                <w:rPr>
                  <w:noProof/>
                </w:rPr>
                <w:fldChar w:fldCharType="end"/>
              </w:r>
            </w:p>
          </w:sdtContent>
        </w:sdt>
      </w:tc>
    </w:tr>
  </w:tbl>
  <w:p w:rsidR="00377E3E" w:rsidRDefault="00377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4C" w:rsidRDefault="0075714C" w:rsidP="00713520">
      <w:pPr>
        <w:spacing w:line="240" w:lineRule="auto"/>
      </w:pPr>
    </w:p>
    <w:p w:rsidR="0075714C" w:rsidRDefault="0075714C"/>
  </w:footnote>
  <w:footnote w:type="continuationSeparator" w:id="0">
    <w:p w:rsidR="0075714C" w:rsidRDefault="0075714C" w:rsidP="00713520">
      <w:pPr>
        <w:spacing w:line="240" w:lineRule="auto"/>
      </w:pPr>
    </w:p>
    <w:p w:rsidR="0075714C" w:rsidRDefault="0075714C"/>
  </w:footnote>
  <w:footnote w:type="continuationNotice" w:id="1">
    <w:p w:rsidR="0075714C" w:rsidRDefault="0075714C">
      <w:pPr>
        <w:spacing w:line="240" w:lineRule="auto"/>
      </w:pPr>
    </w:p>
    <w:p w:rsidR="0075714C" w:rsidRDefault="007571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rsidP="0015531F">
    <w:pPr>
      <w:pStyle w:val="Header"/>
    </w:pPr>
    <w:r w:rsidRPr="00D302D1">
      <w:rPr>
        <w:noProof/>
        <w:lang w:val="en-US"/>
      </w:rPr>
      <w:drawing>
        <wp:anchor distT="0" distB="0" distL="114300" distR="114300" simplePos="0" relativeHeight="251659264" behindDoc="1" locked="1" layoutInCell="1" allowOverlap="1" wp14:anchorId="2552C37F" wp14:editId="7322A49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77E3E" w:rsidRDefault="00377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p w:rsidR="00377E3E" w:rsidRDefault="00377E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Pr="003125A0" w:rsidRDefault="00377E3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3E" w:rsidRDefault="00377E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Default="001C40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Pr="003125A0" w:rsidRDefault="0075714C" w:rsidP="0079162B">
    <w:pPr>
      <w:pStyle w:val="SAGEHeader"/>
    </w:pPr>
    <w:r>
      <w:fldChar w:fldCharType="begin"/>
    </w:r>
    <w:r>
      <w:instrText xml:space="preserve"> STYLEREF  "SAGE_Heading 1"  \* MERGEFORMAT </w:instrText>
    </w:r>
    <w:r>
      <w:fldChar w:fldCharType="separate"/>
    </w:r>
    <w:r w:rsidR="007C049F">
      <w:rPr>
        <w:noProof/>
      </w:rPr>
      <w:t>Requesting a resource entry (HTTP GET)</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07A" w:rsidRDefault="001C4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01D4"/>
    <w:rsid w:val="00001F84"/>
    <w:rsid w:val="0000396C"/>
    <w:rsid w:val="00004D7E"/>
    <w:rsid w:val="000126CA"/>
    <w:rsid w:val="00015884"/>
    <w:rsid w:val="0001756A"/>
    <w:rsid w:val="00024655"/>
    <w:rsid w:val="00026556"/>
    <w:rsid w:val="00026E2D"/>
    <w:rsid w:val="000347FA"/>
    <w:rsid w:val="0003598D"/>
    <w:rsid w:val="000373BC"/>
    <w:rsid w:val="0004068B"/>
    <w:rsid w:val="00044C65"/>
    <w:rsid w:val="00045837"/>
    <w:rsid w:val="00046957"/>
    <w:rsid w:val="00050A70"/>
    <w:rsid w:val="0005245F"/>
    <w:rsid w:val="00052475"/>
    <w:rsid w:val="000526BB"/>
    <w:rsid w:val="00053262"/>
    <w:rsid w:val="000546D6"/>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A0E76"/>
    <w:rsid w:val="000A2824"/>
    <w:rsid w:val="000A5542"/>
    <w:rsid w:val="000A7D67"/>
    <w:rsid w:val="000A7F6B"/>
    <w:rsid w:val="000B2C0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2919"/>
    <w:rsid w:val="000E600D"/>
    <w:rsid w:val="000E640D"/>
    <w:rsid w:val="001016F3"/>
    <w:rsid w:val="001030DB"/>
    <w:rsid w:val="00106EF1"/>
    <w:rsid w:val="00107896"/>
    <w:rsid w:val="00111F8F"/>
    <w:rsid w:val="001154B7"/>
    <w:rsid w:val="0011715D"/>
    <w:rsid w:val="00117B53"/>
    <w:rsid w:val="001241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460C"/>
    <w:rsid w:val="001F720B"/>
    <w:rsid w:val="001F72AB"/>
    <w:rsid w:val="0020014A"/>
    <w:rsid w:val="00207DB1"/>
    <w:rsid w:val="00210361"/>
    <w:rsid w:val="00213941"/>
    <w:rsid w:val="002144F8"/>
    <w:rsid w:val="0022191F"/>
    <w:rsid w:val="00223FBD"/>
    <w:rsid w:val="00224616"/>
    <w:rsid w:val="002265AD"/>
    <w:rsid w:val="00226F26"/>
    <w:rsid w:val="00227F92"/>
    <w:rsid w:val="00230416"/>
    <w:rsid w:val="00231481"/>
    <w:rsid w:val="0023359D"/>
    <w:rsid w:val="002374CE"/>
    <w:rsid w:val="002412BE"/>
    <w:rsid w:val="00244442"/>
    <w:rsid w:val="002519A4"/>
    <w:rsid w:val="0025240A"/>
    <w:rsid w:val="00253F32"/>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6C64"/>
    <w:rsid w:val="002E6E2B"/>
    <w:rsid w:val="002E7707"/>
    <w:rsid w:val="002F03E6"/>
    <w:rsid w:val="002F14C3"/>
    <w:rsid w:val="002F1529"/>
    <w:rsid w:val="002F1BA1"/>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A83"/>
    <w:rsid w:val="00354A28"/>
    <w:rsid w:val="00355A4A"/>
    <w:rsid w:val="00356EE5"/>
    <w:rsid w:val="00357B20"/>
    <w:rsid w:val="003631AD"/>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17E2"/>
    <w:rsid w:val="00431936"/>
    <w:rsid w:val="00432A84"/>
    <w:rsid w:val="0044077B"/>
    <w:rsid w:val="00442791"/>
    <w:rsid w:val="00442B8D"/>
    <w:rsid w:val="00443242"/>
    <w:rsid w:val="004446D9"/>
    <w:rsid w:val="00445394"/>
    <w:rsid w:val="004460F0"/>
    <w:rsid w:val="004539AF"/>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2798"/>
    <w:rsid w:val="004B3CD6"/>
    <w:rsid w:val="004B52D3"/>
    <w:rsid w:val="004B5C1D"/>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06BE0"/>
    <w:rsid w:val="00510E88"/>
    <w:rsid w:val="0051184F"/>
    <w:rsid w:val="00512B76"/>
    <w:rsid w:val="005135C7"/>
    <w:rsid w:val="00513AAE"/>
    <w:rsid w:val="00514C37"/>
    <w:rsid w:val="00515182"/>
    <w:rsid w:val="00515317"/>
    <w:rsid w:val="00515841"/>
    <w:rsid w:val="005219CA"/>
    <w:rsid w:val="00522F18"/>
    <w:rsid w:val="0052410E"/>
    <w:rsid w:val="00524E42"/>
    <w:rsid w:val="00530308"/>
    <w:rsid w:val="005306AD"/>
    <w:rsid w:val="00532394"/>
    <w:rsid w:val="005346D6"/>
    <w:rsid w:val="005352A0"/>
    <w:rsid w:val="00536F08"/>
    <w:rsid w:val="005405A0"/>
    <w:rsid w:val="00540A01"/>
    <w:rsid w:val="00543D98"/>
    <w:rsid w:val="00545712"/>
    <w:rsid w:val="00547CF8"/>
    <w:rsid w:val="0055378B"/>
    <w:rsid w:val="00555CE6"/>
    <w:rsid w:val="00555EE9"/>
    <w:rsid w:val="0056107E"/>
    <w:rsid w:val="00561146"/>
    <w:rsid w:val="00565112"/>
    <w:rsid w:val="005658DD"/>
    <w:rsid w:val="00565FC2"/>
    <w:rsid w:val="0056746F"/>
    <w:rsid w:val="005701F2"/>
    <w:rsid w:val="00570D38"/>
    <w:rsid w:val="0057126B"/>
    <w:rsid w:val="005714E0"/>
    <w:rsid w:val="00574863"/>
    <w:rsid w:val="00576703"/>
    <w:rsid w:val="00581E0F"/>
    <w:rsid w:val="00585C5E"/>
    <w:rsid w:val="00585E58"/>
    <w:rsid w:val="005866A0"/>
    <w:rsid w:val="0059281C"/>
    <w:rsid w:val="00596E12"/>
    <w:rsid w:val="00597CB7"/>
    <w:rsid w:val="005A3572"/>
    <w:rsid w:val="005A4E06"/>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5714C"/>
    <w:rsid w:val="00760420"/>
    <w:rsid w:val="007608BB"/>
    <w:rsid w:val="00762005"/>
    <w:rsid w:val="00762FB0"/>
    <w:rsid w:val="0076531B"/>
    <w:rsid w:val="007673E5"/>
    <w:rsid w:val="00767420"/>
    <w:rsid w:val="00770E43"/>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49F"/>
    <w:rsid w:val="007C0558"/>
    <w:rsid w:val="007C07B4"/>
    <w:rsid w:val="007C0D75"/>
    <w:rsid w:val="007C2D4C"/>
    <w:rsid w:val="007D0BFB"/>
    <w:rsid w:val="007D1CDD"/>
    <w:rsid w:val="007D47E7"/>
    <w:rsid w:val="007D6080"/>
    <w:rsid w:val="007E36A0"/>
    <w:rsid w:val="007E573F"/>
    <w:rsid w:val="007E6741"/>
    <w:rsid w:val="007E79DE"/>
    <w:rsid w:val="007F01AE"/>
    <w:rsid w:val="007F0561"/>
    <w:rsid w:val="007F0845"/>
    <w:rsid w:val="007F15E0"/>
    <w:rsid w:val="007F1B0A"/>
    <w:rsid w:val="007F6CC8"/>
    <w:rsid w:val="00800079"/>
    <w:rsid w:val="0080377C"/>
    <w:rsid w:val="00805D20"/>
    <w:rsid w:val="00806AAA"/>
    <w:rsid w:val="008114EC"/>
    <w:rsid w:val="0081216F"/>
    <w:rsid w:val="00812ED5"/>
    <w:rsid w:val="0081634F"/>
    <w:rsid w:val="0082641D"/>
    <w:rsid w:val="00830AB6"/>
    <w:rsid w:val="008334CE"/>
    <w:rsid w:val="008425AE"/>
    <w:rsid w:val="00843164"/>
    <w:rsid w:val="00844ED5"/>
    <w:rsid w:val="00845531"/>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72D4"/>
    <w:rsid w:val="00967E9D"/>
    <w:rsid w:val="00971886"/>
    <w:rsid w:val="0097226B"/>
    <w:rsid w:val="009742D3"/>
    <w:rsid w:val="0097551D"/>
    <w:rsid w:val="0097645C"/>
    <w:rsid w:val="009816C5"/>
    <w:rsid w:val="00984BFE"/>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515C"/>
    <w:rsid w:val="009C742D"/>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5EE0"/>
    <w:rsid w:val="00AC67DB"/>
    <w:rsid w:val="00AC7528"/>
    <w:rsid w:val="00AD0F0D"/>
    <w:rsid w:val="00AD1300"/>
    <w:rsid w:val="00AD295E"/>
    <w:rsid w:val="00AD38F2"/>
    <w:rsid w:val="00AD3E88"/>
    <w:rsid w:val="00AD472F"/>
    <w:rsid w:val="00AD6153"/>
    <w:rsid w:val="00AE3464"/>
    <w:rsid w:val="00AE425D"/>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E57B8"/>
    <w:rsid w:val="00BE6B3D"/>
    <w:rsid w:val="00BF41BB"/>
    <w:rsid w:val="00BF5F46"/>
    <w:rsid w:val="00BF74DF"/>
    <w:rsid w:val="00C00B6E"/>
    <w:rsid w:val="00C10008"/>
    <w:rsid w:val="00C10BE5"/>
    <w:rsid w:val="00C10E6C"/>
    <w:rsid w:val="00C12E03"/>
    <w:rsid w:val="00C136CD"/>
    <w:rsid w:val="00C153AF"/>
    <w:rsid w:val="00C1546D"/>
    <w:rsid w:val="00C243E5"/>
    <w:rsid w:val="00C27D07"/>
    <w:rsid w:val="00C3298B"/>
    <w:rsid w:val="00C3542C"/>
    <w:rsid w:val="00C4077E"/>
    <w:rsid w:val="00C479B6"/>
    <w:rsid w:val="00C50275"/>
    <w:rsid w:val="00C52731"/>
    <w:rsid w:val="00C5520D"/>
    <w:rsid w:val="00C56E2B"/>
    <w:rsid w:val="00C60D3F"/>
    <w:rsid w:val="00C6217B"/>
    <w:rsid w:val="00C62A99"/>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4F5A"/>
    <w:rsid w:val="00D04FE5"/>
    <w:rsid w:val="00D11EF0"/>
    <w:rsid w:val="00D131EB"/>
    <w:rsid w:val="00D13710"/>
    <w:rsid w:val="00D13E04"/>
    <w:rsid w:val="00D14896"/>
    <w:rsid w:val="00D16AF6"/>
    <w:rsid w:val="00D170E8"/>
    <w:rsid w:val="00D233C4"/>
    <w:rsid w:val="00D23AB4"/>
    <w:rsid w:val="00D26A6E"/>
    <w:rsid w:val="00D27BB5"/>
    <w:rsid w:val="00D27FB0"/>
    <w:rsid w:val="00D302D1"/>
    <w:rsid w:val="00D316A8"/>
    <w:rsid w:val="00D316AC"/>
    <w:rsid w:val="00D31A84"/>
    <w:rsid w:val="00D33510"/>
    <w:rsid w:val="00D33DC0"/>
    <w:rsid w:val="00D35207"/>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6BB1"/>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D7E13"/>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13C4"/>
    <w:rsid w:val="00E34309"/>
    <w:rsid w:val="00E434C8"/>
    <w:rsid w:val="00E47880"/>
    <w:rsid w:val="00E54D7C"/>
    <w:rsid w:val="00E569FC"/>
    <w:rsid w:val="00E575A7"/>
    <w:rsid w:val="00E67604"/>
    <w:rsid w:val="00E67B5D"/>
    <w:rsid w:val="00E728BA"/>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79EC"/>
    <w:rsid w:val="00EE0CFC"/>
    <w:rsid w:val="00EE183A"/>
    <w:rsid w:val="00EE5CC4"/>
    <w:rsid w:val="00EE6865"/>
    <w:rsid w:val="00EE78D2"/>
    <w:rsid w:val="00EF20D6"/>
    <w:rsid w:val="00EF2DD8"/>
    <w:rsid w:val="00EF3CC6"/>
    <w:rsid w:val="00EF5755"/>
    <w:rsid w:val="00F0151A"/>
    <w:rsid w:val="00F04783"/>
    <w:rsid w:val="00F05534"/>
    <w:rsid w:val="00F05D68"/>
    <w:rsid w:val="00F10DC3"/>
    <w:rsid w:val="00F1701C"/>
    <w:rsid w:val="00F239EF"/>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9E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33EEF"/>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dn.na.sage.com/docs/en/customer/300erp/Documentat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CD66D-DFBF-4095-BF39-7ABE87AB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180</TotalTime>
  <Pages>1</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Thomas, John</cp:lastModifiedBy>
  <cp:revision>12</cp:revision>
  <cp:lastPrinted>2016-07-12T00:06:00Z</cp:lastPrinted>
  <dcterms:created xsi:type="dcterms:W3CDTF">2016-07-19T23:32:00Z</dcterms:created>
  <dcterms:modified xsi:type="dcterms:W3CDTF">2016-10-07T17:15:00Z</dcterms:modified>
</cp:coreProperties>
</file>