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BeSy – Backend</w:t>
      </w:r>
    </w:p>
    <w:p>
      <w:pPr>
        <w:jc w:val="center"/>
      </w:pPr>
      <w:r>
        <w:rPr>
          <w:sz w:val="28"/>
        </w:rPr>
        <w:t>Bestellsystem der Fakultät Informationstechnik</w:t>
      </w:r>
    </w:p>
    <w:p>
      <w:pPr>
        <w:jc w:val="center"/>
      </w:pPr>
      <w:r>
        <w:rPr>
          <w:sz w:val="24"/>
        </w:rPr>
        <w:t>Hochschule Esslingen</w:t>
      </w:r>
    </w:p>
    <w:p/>
    <w:p>
      <w:pPr>
        <w:jc w:val="center"/>
      </w:pPr>
      <w:r>
        <w:rPr>
          <w:i/>
          <w:sz w:val="22"/>
        </w:rPr>
        <w:t>API v1.10.2  |  Stand: März 2026</w:t>
      </w:r>
    </w:p>
    <w:p>
      <w:r>
        <w:br w:type="page"/>
      </w:r>
    </w:p>
    <w:p>
      <w:pPr>
        <w:pStyle w:val="Heading1"/>
      </w:pPr>
      <w:r>
        <w:t>Kurzfassung</w:t>
      </w:r>
    </w:p>
    <w:p>
      <w:r>
        <w:t>Das Bestellsystem (BeSy) der Fakultät Informatik und Informationstechnik der Hochschule Esslingen ist eine interne Webanwendung zur Verwaltung und Erstellung von Bestellungen. Das vorliegende Dokument beschreibt das neu entwickelte Backend, das auf Basis moderner Technologien – insbesondere Spring Boot 3, PostgreSQL und Keycloak – als vollständiger Ersatz für das veraltete, auf Yii 1.1 basierende System entwickelt wurde. Es werden Motivation, Problemstellung, Architektur, Datenmodell, Funktionsumfang sowie die Integration mit externen Systemen (Insy, Paperless-ngx) beschrieben. Der geforderte Funktionsumfang wurde vollständig erfüllt und in mehreren Bereichen deutlich übertroffen.</w:t>
      </w:r>
    </w:p>
    <w:p>
      <w:r>
        <w:br w:type="page"/>
      </w:r>
    </w:p>
    <w:p>
      <w:pPr>
        <w:pStyle w:val="Heading1"/>
      </w:pPr>
      <w:r>
        <w:t>Inhaltsverzeichnis</w:t>
      </w:r>
    </w:p>
    <w:p>
      <w:r>
        <w:rPr>
          <w:sz w:val="22"/>
        </w:rPr>
        <w:t>Kurzfassung</w:t>
      </w:r>
    </w:p>
    <w:p>
      <w:r>
        <w:rPr>
          <w:sz w:val="22"/>
        </w:rPr>
        <w:t>Inhaltsverzeichnis</w:t>
      </w:r>
    </w:p>
    <w:p>
      <w:r>
        <w:rPr>
          <w:sz w:val="22"/>
        </w:rPr>
        <w:t>Abkürzungsverzeichnis</w:t>
      </w:r>
    </w:p>
    <w:p>
      <w:r>
        <w:rPr>
          <w:sz w:val="22"/>
        </w:rPr>
        <w:t>Abbildungsverzeichnis</w:t>
      </w:r>
    </w:p>
    <w:p>
      <w:r>
        <w:rPr>
          <w:sz w:val="22"/>
        </w:rPr>
        <w:t>1  Einleitung</w:t>
      </w:r>
    </w:p>
    <w:p>
      <w:r>
        <w:rPr>
          <w:sz w:val="22"/>
        </w:rPr>
        <w:t xml:space="preserve">    1.1  Motivation der Arbeit</w:t>
      </w:r>
    </w:p>
    <w:p>
      <w:r>
        <w:rPr>
          <w:sz w:val="22"/>
        </w:rPr>
        <w:t xml:space="preserve">    1.2  Problemstellung</w:t>
      </w:r>
    </w:p>
    <w:p>
      <w:r>
        <w:rPr>
          <w:sz w:val="22"/>
        </w:rPr>
        <w:t xml:space="preserve">    1.3  Abgrenzung</w:t>
      </w:r>
    </w:p>
    <w:p>
      <w:r>
        <w:rPr>
          <w:sz w:val="22"/>
        </w:rPr>
        <w:t>2  Zielsetzung</w:t>
      </w:r>
    </w:p>
    <w:p>
      <w:r>
        <w:rPr>
          <w:sz w:val="22"/>
        </w:rPr>
        <w:t>3  Architektur</w:t>
      </w:r>
    </w:p>
    <w:p>
      <w:r>
        <w:rPr>
          <w:sz w:val="22"/>
        </w:rPr>
        <w:t>4  Datenmodell</w:t>
      </w:r>
    </w:p>
    <w:p>
      <w:r>
        <w:rPr>
          <w:sz w:val="22"/>
        </w:rPr>
        <w:t>5  Features</w:t>
      </w:r>
    </w:p>
    <w:p>
      <w:r>
        <w:rPr>
          <w:sz w:val="22"/>
        </w:rPr>
        <w:t xml:space="preserve">    5.1  Geforderter Funktionsumfang</w:t>
      </w:r>
    </w:p>
    <w:p>
      <w:r>
        <w:rPr>
          <w:sz w:val="22"/>
        </w:rPr>
        <w:t xml:space="preserve">    5.2  Bestellverwaltung</w:t>
      </w:r>
    </w:p>
    <w:p>
      <w:r>
        <w:rPr>
          <w:sz w:val="22"/>
        </w:rPr>
        <w:t xml:space="preserve">    5.3  Bestellstatus und Zustandsübergänge</w:t>
      </w:r>
    </w:p>
    <w:p>
      <w:r>
        <w:rPr>
          <w:sz w:val="22"/>
        </w:rPr>
        <w:t xml:space="preserve">    5.4  Personen- und Adressverwaltung</w:t>
      </w:r>
    </w:p>
    <w:p>
      <w:r>
        <w:rPr>
          <w:sz w:val="22"/>
        </w:rPr>
        <w:t xml:space="preserve">    5.5  Lieferantenverwaltung</w:t>
      </w:r>
    </w:p>
    <w:p>
      <w:r>
        <w:rPr>
          <w:sz w:val="22"/>
        </w:rPr>
        <w:t xml:space="preserve">    5.6  Kostenstellen</w:t>
      </w:r>
    </w:p>
    <w:p>
      <w:r>
        <w:rPr>
          <w:sz w:val="22"/>
        </w:rPr>
        <w:t xml:space="preserve">    5.7  Angebote und Rechnungen</w:t>
      </w:r>
    </w:p>
    <w:p>
      <w:r>
        <w:rPr>
          <w:sz w:val="22"/>
        </w:rPr>
        <w:t xml:space="preserve">    5.8  PDF-Generierung</w:t>
      </w:r>
    </w:p>
    <w:p>
      <w:r>
        <w:rPr>
          <w:sz w:val="22"/>
        </w:rPr>
        <w:t xml:space="preserve">    5.9  Insy-Integration</w:t>
      </w:r>
    </w:p>
    <w:p>
      <w:r>
        <w:rPr>
          <w:sz w:val="22"/>
        </w:rPr>
        <w:t xml:space="preserve">    5.10  Paperless-ngx-Integration</w:t>
      </w:r>
    </w:p>
    <w:p>
      <w:r>
        <w:rPr>
          <w:sz w:val="22"/>
        </w:rPr>
        <w:t xml:space="preserve">    5.11  Authentifizierung und Autorisierung</w:t>
      </w:r>
    </w:p>
    <w:p>
      <w:r>
        <w:rPr>
          <w:sz w:val="22"/>
        </w:rPr>
        <w:t xml:space="preserve">    5.12  REST-API und Swagger-Dokumentation</w:t>
      </w:r>
    </w:p>
    <w:p>
      <w:r>
        <w:rPr>
          <w:sz w:val="22"/>
        </w:rPr>
        <w:t xml:space="preserve">    5.13  Repository &amp; Projektstruktur</w:t>
      </w:r>
    </w:p>
    <w:p>
      <w:r>
        <w:rPr>
          <w:sz w:val="22"/>
        </w:rPr>
        <w:t xml:space="preserve">    5.14  CI/CD Pipeline</w:t>
      </w:r>
    </w:p>
    <w:p>
      <w:r>
        <w:rPr>
          <w:sz w:val="22"/>
        </w:rPr>
        <w:t>6  Zusammenfassung</w:t>
      </w:r>
    </w:p>
    <w:p>
      <w:r>
        <w:rPr>
          <w:sz w:val="22"/>
        </w:rPr>
        <w:t xml:space="preserve">    6.1  Fazit</w:t>
      </w:r>
    </w:p>
    <w:p>
      <w:r>
        <w:rPr>
          <w:sz w:val="22"/>
        </w:rPr>
        <w:t xml:space="preserve">    6.2  Ausblick</w:t>
      </w:r>
    </w:p>
    <w:p>
      <w:r>
        <w:br w:type="page"/>
      </w:r>
    </w:p>
    <w:p>
      <w:pPr>
        <w:pStyle w:val="Heading1"/>
      </w:pPr>
      <w:r>
        <w:t>Abkürzungsverzeichnis</w:t>
      </w:r>
    </w:p>
    <w:tbl>
      <w:tblPr>
        <w:tblStyle w:val="TableGrid"/>
        <w:tblW w:type="auto" w:w="0"/>
        <w:tblLook w:firstColumn="1" w:firstRow="1" w:lastColumn="0" w:lastRow="0" w:noHBand="0" w:noVBand="1" w:val="04A0"/>
      </w:tblPr>
      <w:tblGrid>
        <w:gridCol w:w="4320"/>
        <w:gridCol w:w="4320"/>
      </w:tblGrid>
      <w:tr>
        <w:tc>
          <w:tcPr>
            <w:tcW w:type="dxa" w:w="4320"/>
          </w:tcPr>
          <w:p>
            <w:r>
              <w:rPr>
                <w:b/>
              </w:rPr>
              <w:t>Abkürzung</w:t>
            </w:r>
          </w:p>
        </w:tc>
        <w:tc>
          <w:tcPr>
            <w:tcW w:type="dxa" w:w="4320"/>
          </w:tcPr>
          <w:p>
            <w:r>
              <w:rPr>
                <w:b/>
              </w:rPr>
              <w:t>Bedeutung</w:t>
            </w:r>
          </w:p>
        </w:tc>
      </w:tr>
      <w:tr>
        <w:tc>
          <w:tcPr>
            <w:tcW w:type="dxa" w:w="4320"/>
          </w:tcPr>
          <w:p>
            <w:r>
              <w:t>API</w:t>
            </w:r>
          </w:p>
        </w:tc>
        <w:tc>
          <w:tcPr>
            <w:tcW w:type="dxa" w:w="4320"/>
          </w:tcPr>
          <w:p>
            <w:r>
              <w:t>Application Programming Interface</w:t>
            </w:r>
          </w:p>
        </w:tc>
      </w:tr>
      <w:tr>
        <w:tc>
          <w:tcPr>
            <w:tcW w:type="dxa" w:w="4320"/>
          </w:tcPr>
          <w:p>
            <w:r>
              <w:t>BeSy</w:t>
            </w:r>
          </w:p>
        </w:tc>
        <w:tc>
          <w:tcPr>
            <w:tcW w:type="dxa" w:w="4320"/>
          </w:tcPr>
          <w:p>
            <w:r>
              <w:t>Bestellsystem</w:t>
            </w:r>
          </w:p>
        </w:tc>
      </w:tr>
      <w:tr>
        <w:tc>
          <w:tcPr>
            <w:tcW w:type="dxa" w:w="4320"/>
          </w:tcPr>
          <w:p>
            <w:r>
              <w:t>CI/CD</w:t>
            </w:r>
          </w:p>
        </w:tc>
        <w:tc>
          <w:tcPr>
            <w:tcW w:type="dxa" w:w="4320"/>
          </w:tcPr>
          <w:p>
            <w:r>
              <w:t>Continuous Integration / Continuous Delivery</w:t>
            </w:r>
          </w:p>
        </w:tc>
      </w:tr>
      <w:tr>
        <w:tc>
          <w:tcPr>
            <w:tcW w:type="dxa" w:w="4320"/>
          </w:tcPr>
          <w:p>
            <w:r>
              <w:t>DFG</w:t>
            </w:r>
          </w:p>
        </w:tc>
        <w:tc>
          <w:tcPr>
            <w:tcW w:type="dxa" w:w="4320"/>
          </w:tcPr>
          <w:p>
            <w:r>
              <w:t>Deutsche Forschungsgemeinschaft</w:t>
            </w:r>
          </w:p>
        </w:tc>
      </w:tr>
      <w:tr>
        <w:tc>
          <w:tcPr>
            <w:tcW w:type="dxa" w:w="4320"/>
          </w:tcPr>
          <w:p>
            <w:r>
              <w:t>EDV</w:t>
            </w:r>
          </w:p>
        </w:tc>
        <w:tc>
          <w:tcPr>
            <w:tcW w:type="dxa" w:w="4320"/>
          </w:tcPr>
          <w:p>
            <w:r>
              <w:t>Elektronische Datenverarbeitung</w:t>
            </w:r>
          </w:p>
        </w:tc>
      </w:tr>
      <w:tr>
        <w:tc>
          <w:tcPr>
            <w:tcW w:type="dxa" w:w="4320"/>
          </w:tcPr>
          <w:p>
            <w:r>
              <w:t>HTTP</w:t>
            </w:r>
          </w:p>
        </w:tc>
        <w:tc>
          <w:tcPr>
            <w:tcW w:type="dxa" w:w="4320"/>
          </w:tcPr>
          <w:p>
            <w:r>
              <w:t>Hypertext Transfer Protocol</w:t>
            </w:r>
          </w:p>
        </w:tc>
      </w:tr>
      <w:tr>
        <w:tc>
          <w:tcPr>
            <w:tcW w:type="dxa" w:w="4320"/>
          </w:tcPr>
          <w:p>
            <w:r>
              <w:t>INSY</w:t>
            </w:r>
          </w:p>
        </w:tc>
        <w:tc>
          <w:tcPr>
            <w:tcW w:type="dxa" w:w="4320"/>
          </w:tcPr>
          <w:p>
            <w:r>
              <w:t>Internes Bestellsystem der Hochschule Esslingen</w:t>
            </w:r>
          </w:p>
        </w:tc>
      </w:tr>
      <w:tr>
        <w:tc>
          <w:tcPr>
            <w:tcW w:type="dxa" w:w="4320"/>
          </w:tcPr>
          <w:p>
            <w:r>
              <w:t>IT</w:t>
            </w:r>
          </w:p>
        </w:tc>
        <w:tc>
          <w:tcPr>
            <w:tcW w:type="dxa" w:w="4320"/>
          </w:tcPr>
          <w:p>
            <w:r>
              <w:t>Informationstechnik</w:t>
            </w:r>
          </w:p>
        </w:tc>
      </w:tr>
      <w:tr>
        <w:tc>
          <w:tcPr>
            <w:tcW w:type="dxa" w:w="4320"/>
          </w:tcPr>
          <w:p>
            <w:r>
              <w:t>JDBC</w:t>
            </w:r>
          </w:p>
        </w:tc>
        <w:tc>
          <w:tcPr>
            <w:tcW w:type="dxa" w:w="4320"/>
          </w:tcPr>
          <w:p>
            <w:r>
              <w:t>Java Database Connectivity</w:t>
            </w:r>
          </w:p>
        </w:tc>
      </w:tr>
      <w:tr>
        <w:tc>
          <w:tcPr>
            <w:tcW w:type="dxa" w:w="4320"/>
          </w:tcPr>
          <w:p>
            <w:r>
              <w:t>JWT</w:t>
            </w:r>
          </w:p>
        </w:tc>
        <w:tc>
          <w:tcPr>
            <w:tcW w:type="dxa" w:w="4320"/>
          </w:tcPr>
          <w:p>
            <w:r>
              <w:t>JSON Web Token</w:t>
            </w:r>
          </w:p>
        </w:tc>
      </w:tr>
      <w:tr>
        <w:tc>
          <w:tcPr>
            <w:tcW w:type="dxa" w:w="4320"/>
          </w:tcPr>
          <w:p>
            <w:r>
              <w:t>OAS</w:t>
            </w:r>
          </w:p>
        </w:tc>
        <w:tc>
          <w:tcPr>
            <w:tcW w:type="dxa" w:w="4320"/>
          </w:tcPr>
          <w:p>
            <w:r>
              <w:t>OpenAPI Specification</w:t>
            </w:r>
          </w:p>
        </w:tc>
      </w:tr>
      <w:tr>
        <w:tc>
          <w:tcPr>
            <w:tcW w:type="dxa" w:w="4320"/>
          </w:tcPr>
          <w:p>
            <w:r>
              <w:t>OAuth2</w:t>
            </w:r>
          </w:p>
        </w:tc>
        <w:tc>
          <w:tcPr>
            <w:tcW w:type="dxa" w:w="4320"/>
          </w:tcPr>
          <w:p>
            <w:r>
              <w:t>Open Authorization 2.0</w:t>
            </w:r>
          </w:p>
        </w:tc>
      </w:tr>
      <w:tr>
        <w:tc>
          <w:tcPr>
            <w:tcW w:type="dxa" w:w="4320"/>
          </w:tcPr>
          <w:p>
            <w:r>
              <w:t>OCR</w:t>
            </w:r>
          </w:p>
        </w:tc>
        <w:tc>
          <w:tcPr>
            <w:tcW w:type="dxa" w:w="4320"/>
          </w:tcPr>
          <w:p>
            <w:r>
              <w:t>Optical Character Recognition</w:t>
            </w:r>
          </w:p>
        </w:tc>
      </w:tr>
      <w:tr>
        <w:tc>
          <w:tcPr>
            <w:tcW w:type="dxa" w:w="4320"/>
          </w:tcPr>
          <w:p>
            <w:r>
              <w:t>PDF</w:t>
            </w:r>
          </w:p>
        </w:tc>
        <w:tc>
          <w:tcPr>
            <w:tcW w:type="dxa" w:w="4320"/>
          </w:tcPr>
          <w:p>
            <w:r>
              <w:t>Portable Document Format</w:t>
            </w:r>
          </w:p>
        </w:tc>
      </w:tr>
      <w:tr>
        <w:tc>
          <w:tcPr>
            <w:tcW w:type="dxa" w:w="4320"/>
          </w:tcPr>
          <w:p>
            <w:r>
              <w:t>PHP</w:t>
            </w:r>
          </w:p>
        </w:tc>
        <w:tc>
          <w:tcPr>
            <w:tcW w:type="dxa" w:w="4320"/>
          </w:tcPr>
          <w:p>
            <w:r>
              <w:t>Hypertext Preprocessor</w:t>
            </w:r>
          </w:p>
        </w:tc>
      </w:tr>
      <w:tr>
        <w:tc>
          <w:tcPr>
            <w:tcW w:type="dxa" w:w="4320"/>
          </w:tcPr>
          <w:p>
            <w:r>
              <w:t>REST</w:t>
            </w:r>
          </w:p>
        </w:tc>
        <w:tc>
          <w:tcPr>
            <w:tcW w:type="dxa" w:w="4320"/>
          </w:tcPr>
          <w:p>
            <w:r>
              <w:t>Representational State Transfer</w:t>
            </w:r>
          </w:p>
        </w:tc>
      </w:tr>
      <w:tr>
        <w:tc>
          <w:tcPr>
            <w:tcW w:type="dxa" w:w="4320"/>
          </w:tcPr>
          <w:p>
            <w:r>
              <w:t>SQL</w:t>
            </w:r>
          </w:p>
        </w:tc>
        <w:tc>
          <w:tcPr>
            <w:tcW w:type="dxa" w:w="4320"/>
          </w:tcPr>
          <w:p>
            <w:r>
              <w:t>Structured Query Language</w:t>
            </w:r>
          </w:p>
        </w:tc>
      </w:tr>
      <w:tr>
        <w:tc>
          <w:tcPr>
            <w:tcW w:type="dxa" w:w="4320"/>
          </w:tcPr>
          <w:p>
            <w:r>
              <w:t>URL</w:t>
            </w:r>
          </w:p>
        </w:tc>
        <w:tc>
          <w:tcPr>
            <w:tcW w:type="dxa" w:w="4320"/>
          </w:tcPr>
          <w:p>
            <w:r>
              <w:t>Uniform Resource Locator</w:t>
            </w:r>
          </w:p>
        </w:tc>
      </w:tr>
      <w:tr>
        <w:tc>
          <w:tcPr>
            <w:tcW w:type="dxa" w:w="4320"/>
          </w:tcPr>
          <w:p>
            <w:r>
              <w:t>UUID</w:t>
            </w:r>
          </w:p>
        </w:tc>
        <w:tc>
          <w:tcPr>
            <w:tcW w:type="dxa" w:w="4320"/>
          </w:tcPr>
          <w:p>
            <w:r>
              <w:t>Universally Unique Identifier</w:t>
            </w:r>
          </w:p>
        </w:tc>
      </w:tr>
      <w:tr>
        <w:tc>
          <w:tcPr>
            <w:tcW w:type="dxa" w:w="4320"/>
          </w:tcPr>
          <w:p>
            <w:r>
              <w:t>Yii</w:t>
            </w:r>
          </w:p>
        </w:tc>
        <w:tc>
          <w:tcPr>
            <w:tcW w:type="dxa" w:w="4320"/>
          </w:tcPr>
          <w:p>
            <w:r>
              <w:t>Yes it is! (PHP-Framework)</w:t>
            </w:r>
          </w:p>
        </w:tc>
      </w:tr>
    </w:tbl>
    <w:p>
      <w:r>
        <w:br w:type="page"/>
      </w:r>
    </w:p>
    <w:p>
      <w:pPr>
        <w:pStyle w:val="Heading1"/>
      </w:pPr>
      <w:r>
        <w:t>Abbildungsverzeichnis</w:t>
      </w:r>
    </w:p>
    <w:tbl>
      <w:tblPr>
        <w:tblStyle w:val="TableGrid"/>
        <w:tblW w:type="auto" w:w="0"/>
        <w:tblLook w:firstColumn="1" w:firstRow="1" w:lastColumn="0" w:lastRow="0" w:noHBand="0" w:noVBand="1" w:val="04A0"/>
      </w:tblPr>
      <w:tblGrid>
        <w:gridCol w:w="4320"/>
        <w:gridCol w:w="4320"/>
      </w:tblGrid>
      <w:tr>
        <w:tc>
          <w:tcPr>
            <w:tcW w:type="dxa" w:w="4320"/>
          </w:tcPr>
          <w:p>
            <w:r>
              <w:rPr>
                <w:b/>
              </w:rPr>
              <w:t>Nr.</w:t>
            </w:r>
          </w:p>
        </w:tc>
        <w:tc>
          <w:tcPr>
            <w:tcW w:type="dxa" w:w="4320"/>
          </w:tcPr>
          <w:p>
            <w:r>
              <w:rPr>
                <w:b/>
              </w:rPr>
              <w:t>Abbildung</w:t>
            </w:r>
          </w:p>
        </w:tc>
      </w:tr>
      <w:tr>
        <w:tc>
          <w:tcPr>
            <w:tcW w:type="dxa" w:w="4320"/>
          </w:tcPr>
          <w:p>
            <w:r>
              <w:t>Abb. 1</w:t>
            </w:r>
          </w:p>
        </w:tc>
        <w:tc>
          <w:tcPr>
            <w:tcW w:type="dxa" w:w="4320"/>
          </w:tcPr>
          <w:p>
            <w:r>
              <w:t>Zielsetzung des Studienprojekts</w:t>
            </w:r>
          </w:p>
        </w:tc>
      </w:tr>
      <w:tr>
        <w:tc>
          <w:tcPr>
            <w:tcW w:type="dxa" w:w="4320"/>
          </w:tcPr>
          <w:p>
            <w:r>
              <w:t>Abb. 2</w:t>
            </w:r>
          </w:p>
        </w:tc>
        <w:tc>
          <w:tcPr>
            <w:tcW w:type="dxa" w:w="4320"/>
          </w:tcPr>
          <w:p>
            <w:r>
              <w:t>Datenmodell des BeSy-Backends (ER-Diagramm)</w:t>
            </w:r>
          </w:p>
        </w:tc>
      </w:tr>
      <w:tr>
        <w:tc>
          <w:tcPr>
            <w:tcW w:type="dxa" w:w="4320"/>
          </w:tcPr>
          <w:p>
            <w:r>
              <w:t>Abb. 3</w:t>
            </w:r>
          </w:p>
        </w:tc>
        <w:tc>
          <w:tcPr>
            <w:tcW w:type="dxa" w:w="4320"/>
          </w:tcPr>
          <w:p>
            <w:r>
              <w:t>Zustandsmatrix einer Bestellung (Bestellstatus-Workflow)</w:t>
            </w:r>
          </w:p>
        </w:tc>
      </w:tr>
      <w:tr>
        <w:tc>
          <w:tcPr>
            <w:tcW w:type="dxa" w:w="4320"/>
          </w:tcPr>
          <w:p>
            <w:r>
              <w:t>Abb. 4</w:t>
            </w:r>
          </w:p>
        </w:tc>
        <w:tc>
          <w:tcPr>
            <w:tcW w:type="dxa" w:w="4320"/>
          </w:tcPr>
          <w:p>
            <w:r>
              <w:t>Ausschnitt der Swagger-API-Dokumentation</w:t>
            </w:r>
          </w:p>
        </w:tc>
      </w:tr>
    </w:tbl>
    <w:p>
      <w:r>
        <w:br w:type="page"/>
      </w:r>
    </w:p>
    <w:p>
      <w:pPr>
        <w:pStyle w:val="Heading1"/>
      </w:pPr>
      <w:r>
        <w:t>1  Einleitung</w:t>
      </w:r>
    </w:p>
    <w:p>
      <w:r>
        <w:t>In der Einleitung wird auf die Beweggründe dieser Arbeit eingegangen und welche Problemstellung dabei besteht. Abschließend wird daraus der Rahmen der Arbeit eingegrenzt und das erwünschte Ziel definiert.</w:t>
      </w:r>
    </w:p>
    <w:p>
      <w:pPr>
        <w:pStyle w:val="Heading2"/>
      </w:pPr>
      <w:r>
        <w:t>1.1  Motivation der Arbeit</w:t>
      </w:r>
    </w:p>
    <w:p>
      <w:r>
        <w:t>Die Fakultät Informatik und Informationstechnik (IT) der Hochschule Esslingen betreibt eine interne, eigene Bestellsoftware. Diese wird genutzt, um eine Übersicht aller Bestellungen zu haben, Bestellungen zu verwalten und um diese anzulegen. Gerade beim Erstellen von Bestellungen bietet die Software neben dem automatischen Abspeichern für Verwaltungs- und Dokumentationszwecke auch eine Zeitersparnis gegenüber dem manuellen Erstellen von Bestellungsformularen. Für die Zeitersparnis nutzt das Programm weitere Einträge, die öfters in Bestellungen vorkommen. Dafür gibt es Tabellen von Lieferanten, Personen der Hochschule, welche Bestellungen aufgeben, und Adressen zu den bestellenden Personen. Anhand der ausgewählten Einträge aus den weiteren Tabellen und weiteren manuellen Eingaben erstellt die Software einen Bestellungseintrag. Diese Bestellung kann anschließend mit einem Klick als automatisch ausgefülltes Bestellformular, im Portable Document Format (PDF), heruntergeladen werden. Die generierten Bestelldokumente können dann abschließend an weitere Stellen weitergereicht werden.</w:t>
      </w:r>
    </w:p>
    <w:p>
      <w:pPr>
        <w:pStyle w:val="Heading2"/>
      </w:pPr>
      <w:r>
        <w:t>1.2  Problemstellung</w:t>
      </w:r>
    </w:p>
    <w:p>
      <w:r>
        <w:t>Die bisherige Bestellsoftware basiert auf dem „Yes it is! (Yii)" Framework. Yii ist wiederum ein Hypertext Preprocessor (PHP) Framework. Die Software der Hochschule nutzt dabei eine der 1.1 Versionen des Frameworks. Zwar werden Sicherheitslücken und PHP-Kompatibilitätsprobleme in der Version noch behoben, jedoch ist das Ende der Unterstützung auf den 31.12.2026 datiert und somit nicht mehr allzu fern. Der Herausgeber des Frameworks empfiehlt auch neue Projekte in Yii 2.0 umzusetzen, weist jedoch auch darauf hin, dass bestehende 1.1 Applikationen in den meisten Fällen auf 2.0 komplett neu geschrieben werden müssen.</w:t>
      </w:r>
    </w:p>
    <w:p>
      <w:r>
        <w:t>Aufgrund dessen, dass der Support in baldiger Zukunft eingestellt werden könnte und es damit zu Sicherheitsproblematiken kommen kann, und eine Migration auf neuere Yii-Versionen einen kompletten Neuanfang der Programmierung bedeutet, entschloss sich die Fakultät, die Bestellsoftware auf Basis neuer und aktueller Technologien neu zu entwickeln.</w:t>
      </w:r>
    </w:p>
    <w:p>
      <w:pPr>
        <w:pStyle w:val="Heading2"/>
      </w:pPr>
      <w:r>
        <w:t>1.3  Abgrenzung</w:t>
      </w:r>
    </w:p>
    <w:p>
      <w:r>
        <w:t>Das Projekt umfasst ausschließlich das Backend des neuen Bestellsystems. Die Entwicklung eines Frontends sowie die Pflege oder Weiterentwicklung des Altsystems sind nicht Bestandteil dieser Arbeit. Das Backend stellt eine REST-API bereit, über die ein beliebiges Frontend angebunden werden kann. Die Authentifizierung und Benutzerverwaltung werden an Keycloak delegiert und sind nicht Gegenstand der eigentlichen Implementierung. Die Datenmigration aus dem Altsystem ist als separates Migrationsskript umgesetzt und ebenfalls nicht Teil der Kernanwendung.</w:t>
      </w:r>
    </w:p>
    <w:p>
      <w:r>
        <w:br w:type="page"/>
      </w:r>
    </w:p>
    <w:p>
      <w:pPr>
        <w:pStyle w:val="Heading1"/>
      </w:pPr>
      <w:r>
        <w:t>2  Zielsetzung</w:t>
      </w:r>
    </w:p>
    <w:p>
      <w:r>
        <w:t>Die Zielsetzung des Projekts wurde gemeinsam mit der Fakultät definiert und dokumentiert. Abbildung 1 zeigt das offizielle Zielsetzungsdokument des Studienprojekts:</w:t>
      </w:r>
    </w:p>
    <w:p>
      <w:pPr>
        <w:jc w:val="center"/>
      </w:pPr>
      <w:r>
        <w:drawing>
          <wp:inline xmlns:a="http://schemas.openxmlformats.org/drawingml/2006/main" xmlns:pic="http://schemas.openxmlformats.org/drawingml/2006/picture">
            <wp:extent cx="5040000" cy="7126247"/>
            <wp:docPr id="1" name="Picture 1"/>
            <wp:cNvGraphicFramePr>
              <a:graphicFrameLocks noChangeAspect="1"/>
            </wp:cNvGraphicFramePr>
            <a:graphic>
              <a:graphicData uri="http://schemas.openxmlformats.org/drawingml/2006/picture">
                <pic:pic>
                  <pic:nvPicPr>
                    <pic:cNvPr id="0" name="zielsetzung_page1.png"/>
                    <pic:cNvPicPr/>
                  </pic:nvPicPr>
                  <pic:blipFill>
                    <a:blip r:embed="rId9"/>
                    <a:stretch>
                      <a:fillRect/>
                    </a:stretch>
                  </pic:blipFill>
                  <pic:spPr>
                    <a:xfrm>
                      <a:off x="0" y="0"/>
                      <a:ext cx="5040000" cy="7126247"/>
                    </a:xfrm>
                    <a:prstGeom prst="rect"/>
                  </pic:spPr>
                </pic:pic>
              </a:graphicData>
            </a:graphic>
          </wp:inline>
        </w:drawing>
      </w:r>
    </w:p>
    <w:p>
      <w:pPr>
        <w:jc w:val="center"/>
      </w:pPr>
      <w:r>
        <w:rPr>
          <w:i/>
          <w:sz w:val="20"/>
        </w:rPr>
        <w:t>Abb. 1 – Zielsetzung des Studienprojekts</w:t>
      </w:r>
    </w:p>
    <w:p>
      <w:r>
        <w:br w:type="page"/>
      </w:r>
    </w:p>
    <w:p>
      <w:pPr>
        <w:pStyle w:val="Heading1"/>
      </w:pPr>
      <w:r>
        <w:t>3  Architektur</w:t>
      </w:r>
    </w:p>
    <w:p>
      <w:r>
        <w:t>Das BeSy-Backend ist als klassische Drei-Schichten-Architektur auf Basis von Spring Boot 3 realisiert:</w:t>
      </w:r>
    </w:p>
    <w:p>
      <w:pPr>
        <w:pStyle w:val="ListBullet"/>
      </w:pPr>
      <w:r>
        <w:t>Controller-Schicht: REST-Endpunkte (Spring MVC), Eingabevalidierung und HTTP-Antworten.</w:t>
      </w:r>
    </w:p>
    <w:p>
      <w:pPr>
        <w:pStyle w:val="ListBullet"/>
      </w:pPr>
      <w:r>
        <w:t>Service-Schicht: Geschäftslogik, Statusübergänge, Integrationen mit externen Systemen.</w:t>
      </w:r>
    </w:p>
    <w:p>
      <w:pPr>
        <w:pStyle w:val="ListBullet"/>
      </w:pPr>
      <w:r>
        <w:t>Persistenzschicht: JPA/Hibernate mit PostgreSQL als relationale Datenbank.</w:t>
      </w:r>
    </w:p>
    <w:p>
      <w:r>
        <w:t>Die Absicherung der API erfolgt über OAuth2/JWT mittels Keycloak. Externe Integrationen bestehen zu Insy (Übermittlung genehmigter Bestellungen) und Paperless-ngx (automatische Archivierung von Bestelldokumenten). Die API wird über OpenAPI 3 / Swagger dokumentiert.</w:t>
      </w:r>
    </w:p>
    <w:p>
      <w:r>
        <w:t>Technologie-Stack im Überblick:</w:t>
      </w:r>
    </w:p>
    <w:tbl>
      <w:tblPr>
        <w:tblStyle w:val="TableGrid"/>
        <w:tblW w:type="auto" w:w="0"/>
        <w:tblLook w:firstColumn="1" w:firstRow="1" w:lastColumn="0" w:lastRow="0" w:noHBand="0" w:noVBand="1" w:val="04A0"/>
      </w:tblPr>
      <w:tblGrid>
        <w:gridCol w:w="4320"/>
        <w:gridCol w:w="4320"/>
      </w:tblGrid>
      <w:tr>
        <w:tc>
          <w:tcPr>
            <w:tcW w:type="dxa" w:w="4320"/>
          </w:tcPr>
          <w:p>
            <w:r>
              <w:rPr>
                <w:b/>
              </w:rPr>
              <w:t>Komponente</w:t>
            </w:r>
          </w:p>
        </w:tc>
        <w:tc>
          <w:tcPr>
            <w:tcW w:type="dxa" w:w="4320"/>
          </w:tcPr>
          <w:p>
            <w:r>
              <w:rPr>
                <w:b/>
              </w:rPr>
              <w:t>Technologie</w:t>
            </w:r>
          </w:p>
        </w:tc>
      </w:tr>
      <w:tr>
        <w:tc>
          <w:tcPr>
            <w:tcW w:type="dxa" w:w="4320"/>
          </w:tcPr>
          <w:p>
            <w:r>
              <w:t>Sprache / Framework</w:t>
            </w:r>
          </w:p>
        </w:tc>
        <w:tc>
          <w:tcPr>
            <w:tcW w:type="dxa" w:w="4320"/>
          </w:tcPr>
          <w:p>
            <w:r>
              <w:t>Java 17, Spring Boot 3.5</w:t>
            </w:r>
          </w:p>
        </w:tc>
      </w:tr>
      <w:tr>
        <w:tc>
          <w:tcPr>
            <w:tcW w:type="dxa" w:w="4320"/>
          </w:tcPr>
          <w:p>
            <w:r>
              <w:t>Datenbank</w:t>
            </w:r>
          </w:p>
        </w:tc>
        <w:tc>
          <w:tcPr>
            <w:tcW w:type="dxa" w:w="4320"/>
          </w:tcPr>
          <w:p>
            <w:r>
              <w:t>PostgreSQL (JPA/Hibernate)</w:t>
            </w:r>
          </w:p>
        </w:tc>
      </w:tr>
      <w:tr>
        <w:tc>
          <w:tcPr>
            <w:tcW w:type="dxa" w:w="4320"/>
          </w:tcPr>
          <w:p>
            <w:r>
              <w:t>Authentifizierung</w:t>
            </w:r>
          </w:p>
        </w:tc>
        <w:tc>
          <w:tcPr>
            <w:tcW w:type="dxa" w:w="4320"/>
          </w:tcPr>
          <w:p>
            <w:r>
              <w:t>Keycloak (OAuth2/JWT)</w:t>
            </w:r>
          </w:p>
        </w:tc>
      </w:tr>
      <w:tr>
        <w:tc>
          <w:tcPr>
            <w:tcW w:type="dxa" w:w="4320"/>
          </w:tcPr>
          <w:p>
            <w:r>
              <w:t>API-Dokumentation</w:t>
            </w:r>
          </w:p>
        </w:tc>
        <w:tc>
          <w:tcPr>
            <w:tcW w:type="dxa" w:w="4320"/>
          </w:tcPr>
          <w:p>
            <w:r>
              <w:t>Springdoc OpenAPI 3 / Swagger UI</w:t>
            </w:r>
          </w:p>
        </w:tc>
      </w:tr>
      <w:tr>
        <w:tc>
          <w:tcPr>
            <w:tcW w:type="dxa" w:w="4320"/>
          </w:tcPr>
          <w:p>
            <w:r>
              <w:t>PDF-Generierung</w:t>
            </w:r>
          </w:p>
        </w:tc>
        <w:tc>
          <w:tcPr>
            <w:tcW w:type="dxa" w:w="4320"/>
          </w:tcPr>
          <w:p>
            <w:r>
              <w:t>Apache PDFBox</w:t>
            </w:r>
          </w:p>
        </w:tc>
      </w:tr>
      <w:tr>
        <w:tc>
          <w:tcPr>
            <w:tcW w:type="dxa" w:w="4320"/>
          </w:tcPr>
          <w:p>
            <w:r>
              <w:t>Containerisierung</w:t>
            </w:r>
          </w:p>
        </w:tc>
        <w:tc>
          <w:tcPr>
            <w:tcW w:type="dxa" w:w="4320"/>
          </w:tcPr>
          <w:p>
            <w:r>
              <w:t>Docker / Docker Compose</w:t>
            </w:r>
          </w:p>
        </w:tc>
      </w:tr>
      <w:tr>
        <w:tc>
          <w:tcPr>
            <w:tcW w:type="dxa" w:w="4320"/>
          </w:tcPr>
          <w:p>
            <w:r>
              <w:t>CI/CD</w:t>
            </w:r>
          </w:p>
        </w:tc>
        <w:tc>
          <w:tcPr>
            <w:tcW w:type="dxa" w:w="4320"/>
          </w:tcPr>
          <w:p>
            <w:r>
              <w:t>GitHub Actions</w:t>
            </w:r>
          </w:p>
        </w:tc>
      </w:tr>
      <w:tr>
        <w:tc>
          <w:tcPr>
            <w:tcW w:type="dxa" w:w="4320"/>
          </w:tcPr>
          <w:p>
            <w:r>
              <w:t>Dokumentenarchivierung</w:t>
            </w:r>
          </w:p>
        </w:tc>
        <w:tc>
          <w:tcPr>
            <w:tcW w:type="dxa" w:w="4320"/>
          </w:tcPr>
          <w:p>
            <w:r>
              <w:t>Paperless-ngx</w:t>
            </w:r>
          </w:p>
        </w:tc>
      </w:tr>
      <w:tr>
        <w:tc>
          <w:tcPr>
            <w:tcW w:type="dxa" w:w="4320"/>
          </w:tcPr>
          <w:p>
            <w:r>
              <w:t>Externes Bestellsystem</w:t>
            </w:r>
          </w:p>
        </w:tc>
        <w:tc>
          <w:tcPr>
            <w:tcW w:type="dxa" w:w="4320"/>
          </w:tcPr>
          <w:p>
            <w:r>
              <w:t>INSY (Hochschule Esslingen)</w:t>
            </w:r>
          </w:p>
        </w:tc>
      </w:tr>
    </w:tbl>
    <w:p>
      <w:r>
        <w:br w:type="page"/>
      </w:r>
    </w:p>
    <w:p>
      <w:pPr>
        <w:pStyle w:val="Heading1"/>
      </w:pPr>
      <w:r>
        <w:t>4  Datenmodell</w:t>
      </w:r>
    </w:p>
    <w:p>
      <w:r>
        <w:t>Ein Bestellprozess umfasst viele miteinander verknüpfte Informationen: Wer bestellt (Person/User), was wird bestellt (Artikel/Items), bei wem (Lieferant), zu welchen Kosten (Kostenstelle, Währung, MwSt.) und in welchem Status sich die Bestellung befindet. Das Datenmodell von BeSy ist relational und wird über JPA/Hibernate auf eine PostgreSQL-Datenbank abgebildet. Alle Tabellen liegen im Schema migrated_data.</w:t>
      </w:r>
    </w:p>
    <w:p>
      <w:r>
        <w:t>Das folgende Entity-Relationship-Diagramm (Abbildung 2) zeigt das vollständige Datenmodell des BeSy-Backends:</w:t>
      </w:r>
    </w:p>
    <w:p>
      <w:pPr>
        <w:jc w:val="center"/>
      </w:pPr>
      <w:r>
        <w:drawing>
          <wp:inline xmlns:a="http://schemas.openxmlformats.org/drawingml/2006/main" xmlns:pic="http://schemas.openxmlformats.org/drawingml/2006/picture">
            <wp:extent cx="5400000" cy="3689269"/>
            <wp:docPr id="2" name="Picture 2"/>
            <wp:cNvGraphicFramePr>
              <a:graphicFrameLocks noChangeAspect="1"/>
            </wp:cNvGraphicFramePr>
            <a:graphic>
              <a:graphicData uri="http://schemas.openxmlformats.org/drawingml/2006/picture">
                <pic:pic>
                  <pic:nvPicPr>
                    <pic:cNvPr id="0" name="besy_datamodel(6).png"/>
                    <pic:cNvPicPr/>
                  </pic:nvPicPr>
                  <pic:blipFill>
                    <a:blip r:embed="rId10"/>
                    <a:stretch>
                      <a:fillRect/>
                    </a:stretch>
                  </pic:blipFill>
                  <pic:spPr>
                    <a:xfrm>
                      <a:off x="0" y="0"/>
                      <a:ext cx="5400000" cy="3689269"/>
                    </a:xfrm>
                    <a:prstGeom prst="rect"/>
                  </pic:spPr>
                </pic:pic>
              </a:graphicData>
            </a:graphic>
          </wp:inline>
        </w:drawing>
      </w:r>
    </w:p>
    <w:p>
      <w:pPr>
        <w:jc w:val="center"/>
      </w:pPr>
      <w:r>
        <w:rPr>
          <w:i/>
          <w:sz w:val="20"/>
        </w:rPr>
        <w:t>Abb. 2 – Datenmodell des BeSy-Backends (ER-Diagramm)</w:t>
      </w:r>
    </w:p>
    <w:p>
      <w:r>
        <w:t>Die zentralen Entitäten im Überblick:</w:t>
      </w:r>
    </w:p>
    <w:tbl>
      <w:tblPr>
        <w:tblStyle w:val="TableGrid"/>
        <w:tblW w:type="auto" w:w="0"/>
        <w:tblLook w:firstColumn="1" w:firstRow="1" w:lastColumn="0" w:lastRow="0" w:noHBand="0" w:noVBand="1" w:val="04A0"/>
      </w:tblPr>
      <w:tblGrid>
        <w:gridCol w:w="4320"/>
        <w:gridCol w:w="4320"/>
      </w:tblGrid>
      <w:tr>
        <w:tc>
          <w:tcPr>
            <w:tcW w:type="dxa" w:w="4320"/>
          </w:tcPr>
          <w:p>
            <w:r>
              <w:rPr>
                <w:b/>
              </w:rPr>
              <w:t>Entität</w:t>
            </w:r>
          </w:p>
        </w:tc>
        <w:tc>
          <w:tcPr>
            <w:tcW w:type="dxa" w:w="4320"/>
          </w:tcPr>
          <w:p>
            <w:r>
              <w:rPr>
                <w:b/>
              </w:rPr>
              <w:t>Beschreibung</w:t>
            </w:r>
          </w:p>
        </w:tc>
      </w:tr>
      <w:tr>
        <w:tc>
          <w:tcPr>
            <w:tcW w:type="dxa" w:w="4320"/>
          </w:tcPr>
          <w:p>
            <w:r>
              <w:t>order</w:t>
            </w:r>
          </w:p>
        </w:tc>
        <w:tc>
          <w:tcPr>
            <w:tcW w:type="dxa" w:w="4320"/>
          </w:tcPr>
          <w:p>
            <w:r>
              <w:t>Zentrale Bestellentität mit allen Bestellattributen und Statusfeld</w:t>
            </w:r>
          </w:p>
        </w:tc>
      </w:tr>
      <w:tr>
        <w:tc>
          <w:tcPr>
            <w:tcW w:type="dxa" w:w="4320"/>
          </w:tcPr>
          <w:p>
            <w:r>
              <w:t>item</w:t>
            </w:r>
          </w:p>
        </w:tc>
        <w:tc>
          <w:tcPr>
            <w:tcW w:type="dxa" w:w="4320"/>
          </w:tcPr>
          <w:p>
            <w:r>
              <w:t>Einzelne Bestellpositionen mit Preis, Menge und MwSt.-Typ</w:t>
            </w:r>
          </w:p>
        </w:tc>
      </w:tr>
      <w:tr>
        <w:tc>
          <w:tcPr>
            <w:tcW w:type="dxa" w:w="4320"/>
          </w:tcPr>
          <w:p>
            <w:r>
              <w:t>person</w:t>
            </w:r>
          </w:p>
        </w:tc>
        <w:tc>
          <w:tcPr>
            <w:tcW w:type="dxa" w:w="4320"/>
          </w:tcPr>
          <w:p>
            <w:r>
              <w:t>Personen der Hochschule (Besteller, Lieferadresse, Ansprechpartner)</w:t>
            </w:r>
          </w:p>
        </w:tc>
      </w:tr>
      <w:tr>
        <w:tc>
          <w:tcPr>
            <w:tcW w:type="dxa" w:w="4320"/>
          </w:tcPr>
          <w:p>
            <w:r>
              <w:t>address</w:t>
            </w:r>
          </w:p>
        </w:tc>
        <w:tc>
          <w:tcPr>
            <w:tcW w:type="dxa" w:w="4320"/>
          </w:tcPr>
          <w:p>
            <w:r>
              <w:t>Adressen, die Personen und Lieferanten zugeordnet werden</w:t>
            </w:r>
          </w:p>
        </w:tc>
      </w:tr>
      <w:tr>
        <w:tc>
          <w:tcPr>
            <w:tcW w:type="dxa" w:w="4320"/>
          </w:tcPr>
          <w:p>
            <w:r>
              <w:t>supplier</w:t>
            </w:r>
          </w:p>
        </w:tc>
        <w:tc>
          <w:tcPr>
            <w:tcW w:type="dxa" w:w="4320"/>
          </w:tcPr>
          <w:p>
            <w:r>
              <w:t>Lieferanten mit Kontaktdaten und Präferenzmarkierung</w:t>
            </w:r>
          </w:p>
        </w:tc>
      </w:tr>
      <w:tr>
        <w:tc>
          <w:tcPr>
            <w:tcW w:type="dxa" w:w="4320"/>
          </w:tcPr>
          <w:p>
            <w:r>
              <w:t>cost_center</w:t>
            </w:r>
          </w:p>
        </w:tc>
        <w:tc>
          <w:tcPr>
            <w:tcW w:type="dxa" w:w="4320"/>
          </w:tcPr>
          <w:p>
            <w:r>
              <w:t>Kostenstellen mit Gültigkeitszeitraum</w:t>
            </w:r>
          </w:p>
        </w:tc>
      </w:tr>
      <w:tr>
        <w:tc>
          <w:tcPr>
            <w:tcW w:type="dxa" w:w="4320"/>
          </w:tcPr>
          <w:p>
            <w:r>
              <w:t>quotation</w:t>
            </w:r>
          </w:p>
        </w:tc>
        <w:tc>
          <w:tcPr>
            <w:tcW w:type="dxa" w:w="4320"/>
          </w:tcPr>
          <w:p>
            <w:r>
              <w:t>Angebote zu einer Bestellung</w:t>
            </w:r>
          </w:p>
        </w:tc>
      </w:tr>
      <w:tr>
        <w:tc>
          <w:tcPr>
            <w:tcW w:type="dxa" w:w="4320"/>
          </w:tcPr>
          <w:p>
            <w:r>
              <w:t>invoice</w:t>
            </w:r>
          </w:p>
        </w:tc>
        <w:tc>
          <w:tcPr>
            <w:tcW w:type="dxa" w:w="4320"/>
          </w:tcPr>
          <w:p>
            <w:r>
              <w:t>Rechnungen zu einer Bestellung</w:t>
            </w:r>
          </w:p>
        </w:tc>
      </w:tr>
      <w:tr>
        <w:tc>
          <w:tcPr>
            <w:tcW w:type="dxa" w:w="4320"/>
          </w:tcPr>
          <w:p>
            <w:r>
              <w:t>currency</w:t>
            </w:r>
          </w:p>
        </w:tc>
        <w:tc>
          <w:tcPr>
            <w:tcW w:type="dxa" w:w="4320"/>
          </w:tcPr>
          <w:p>
            <w:r>
              <w:t>Währungen für Bestellungen und Positionen</w:t>
            </w:r>
          </w:p>
        </w:tc>
      </w:tr>
      <w:tr>
        <w:tc>
          <w:tcPr>
            <w:tcW w:type="dxa" w:w="4320"/>
          </w:tcPr>
          <w:p>
            <w:r>
              <w:t>vat</w:t>
            </w:r>
          </w:p>
        </w:tc>
        <w:tc>
          <w:tcPr>
            <w:tcW w:type="dxa" w:w="4320"/>
          </w:tcPr>
          <w:p>
            <w:r>
              <w:t>Mehrwertsteuersätze</w:t>
            </w:r>
          </w:p>
        </w:tc>
      </w:tr>
      <w:tr>
        <w:tc>
          <w:tcPr>
            <w:tcW w:type="dxa" w:w="4320"/>
          </w:tcPr>
          <w:p>
            <w:r>
              <w:t>user</w:t>
            </w:r>
          </w:p>
        </w:tc>
        <w:tc>
          <w:tcPr>
            <w:tcW w:type="dxa" w:w="4320"/>
          </w:tcPr>
          <w:p>
            <w:r>
              <w:t>Systembenutzer (verknüpft mit Keycloak-UUID)</w:t>
            </w:r>
          </w:p>
        </w:tc>
      </w:tr>
      <w:tr>
        <w:tc>
          <w:tcPr>
            <w:tcW w:type="dxa" w:w="4320"/>
          </w:tcPr>
          <w:p>
            <w:r>
              <w:t>customer_id</w:t>
            </w:r>
          </w:p>
        </w:tc>
        <w:tc>
          <w:tcPr>
            <w:tcW w:type="dxa" w:w="4320"/>
          </w:tcPr>
          <w:p>
            <w:r>
              <w:t>Kundennummern eines Lieferanten</w:t>
            </w:r>
          </w:p>
        </w:tc>
      </w:tr>
    </w:tbl>
    <w:p>
      <w:r>
        <w:br w:type="page"/>
      </w:r>
    </w:p>
    <w:p>
      <w:pPr>
        <w:pStyle w:val="Heading1"/>
      </w:pPr>
      <w:r>
        <w:t>5  Features</w:t>
      </w:r>
    </w:p>
    <w:p>
      <w:pPr>
        <w:pStyle w:val="Heading2"/>
      </w:pPr>
      <w:r>
        <w:t>5.1  Geforderter Funktionsumfang</w:t>
      </w:r>
    </w:p>
    <w:p>
      <w:r>
        <w:t>Im Rahmen der Projektdefinition wurde folgender Mindestfunktionsumfang festgelegt. Wie die nachfolgenden Abschnitte zeigen, wurde dieser vollständig und in mehreren Bereichen deutlich übertroffen:</w:t>
      </w:r>
    </w:p>
    <w:p>
      <w:pPr>
        <w:pStyle w:val="ListBullet"/>
      </w:pPr>
      <w:r>
        <w:t>✓  Anlegen, Bearbeiten und Löschen von Bestellungen</w:t>
      </w:r>
    </w:p>
    <w:p>
      <w:pPr>
        <w:pStyle w:val="ListBullet"/>
      </w:pPr>
      <w:r>
        <w:t>✓  Statusverfolgung von Bestellungen (Zustandsmaschine)</w:t>
      </w:r>
    </w:p>
    <w:p>
      <w:pPr>
        <w:pStyle w:val="ListBullet"/>
      </w:pPr>
      <w:r>
        <w:t>✓  Verwaltung von Personen, Adressen, Lieferanten und Kostenstellen</w:t>
      </w:r>
    </w:p>
    <w:p>
      <w:pPr>
        <w:pStyle w:val="ListBullet"/>
      </w:pPr>
      <w:r>
        <w:t>✓  Angebots- und Rechnungsverwaltung pro Bestellung</w:t>
      </w:r>
    </w:p>
    <w:p>
      <w:pPr>
        <w:pStyle w:val="ListBullet"/>
      </w:pPr>
      <w:r>
        <w:t>✓  Automatische PDF-Generierung für Bestellformulare</w:t>
      </w:r>
    </w:p>
    <w:p>
      <w:pPr>
        <w:pStyle w:val="ListBullet"/>
      </w:pPr>
      <w:r>
        <w:t>✓  Anbindung an das externe Bestellsystem Insy</w:t>
      </w:r>
    </w:p>
    <w:p>
      <w:pPr>
        <w:pStyle w:val="ListBullet"/>
      </w:pPr>
      <w:r>
        <w:t>✓  Archivierung über Paperless-ngx</w:t>
      </w:r>
    </w:p>
    <w:p>
      <w:pPr>
        <w:pStyle w:val="ListBullet"/>
      </w:pPr>
      <w:r>
        <w:t>✓  Sichere Authentifizierung und rollenbasierte Autorisierung</w:t>
      </w:r>
    </w:p>
    <w:p>
      <w:pPr>
        <w:pStyle w:val="ListBullet"/>
      </w:pPr>
      <w:r>
        <w:t>✓  Vollständige REST-API mit OpenAPI-Dokumentation</w:t>
      </w:r>
    </w:p>
    <w:p>
      <w:r>
        <w:t>Darüber hinaus wurden weitere Features umgesetzt, die über den ursprünglichen Funktionsumfang hinausgehen, darunter: vollständige CI/CD-Pipeline, automatischer Paperless-Retry-Mechanismus, bidirektionale INSY-Authentifizierung und rollenbasierte Dekan-Genehmigung.</w:t>
      </w:r>
    </w:p>
    <w:p>
      <w:pPr>
        <w:pStyle w:val="Heading2"/>
      </w:pPr>
      <w:r>
        <w:t>5.2  Bestellverwaltung</w:t>
      </w:r>
    </w:p>
    <w:p>
      <w:r>
        <w:rPr>
          <w:b/>
        </w:rPr>
        <w:t xml:space="preserve">Problem: </w:t>
      </w:r>
      <w:r>
        <w:t>Das Altsystem ermöglichte keine strukturierte, nachvollziehbare Verwaltung des Bestelllebenszyklus mit klaren Statusübergängen.</w:t>
      </w:r>
    </w:p>
    <w:p>
      <w:r>
        <w:rPr>
          <w:b/>
        </w:rPr>
        <w:t xml:space="preserve">Lösung: </w:t>
      </w:r>
      <w:r>
        <w:t>Bestellungen werden als zentrale Entität mit zahlreichen Attributen (Buchungsjahr, Rabatte, Flags für Genehmigungen, Kostenstellen, beteiligte Personen usw.) gespeichert. Über dedizierte Endpunkte können Bestellungen erstellt, geändert, gefiltert und exportiert werden.</w:t>
      </w:r>
    </w:p>
    <w:p>
      <w:pPr>
        <w:pStyle w:val="Heading2"/>
      </w:pPr>
      <w:r>
        <w:t>5.3  Bestellstatus und Zustandsübergänge</w:t>
      </w:r>
    </w:p>
    <w:p>
      <w:r>
        <w:rPr>
          <w:b/>
        </w:rPr>
        <w:t xml:space="preserve">Problem: </w:t>
      </w:r>
      <w:r>
        <w:t>Im Altsystem war der Bestellstatus nicht klar modelliert, was zu inkonsistenten Zuständen und fehlerhaften Abläufen führte.</w:t>
      </w:r>
    </w:p>
    <w:p>
      <w:r>
        <w:rPr>
          <w:b/>
        </w:rPr>
        <w:t xml:space="preserve">Lösung: </w:t>
      </w:r>
      <w:r>
        <w:t>Eine explizite Zustandsmaschine (Enum OrderStatus) steuert die erlaubten Übergänge. Abbildung 3 zeigt die Zustandsmatrix mit allen möglichen Statuswechseln:</w:t>
      </w:r>
    </w:p>
    <w:p>
      <w:pPr>
        <w:jc w:val="center"/>
      </w:pPr>
      <w:r>
        <w:drawing>
          <wp:inline xmlns:a="http://schemas.openxmlformats.org/drawingml/2006/main" xmlns:pic="http://schemas.openxmlformats.org/drawingml/2006/picture">
            <wp:extent cx="4680000" cy="4920143"/>
            <wp:docPr id="3" name="Picture 3"/>
            <wp:cNvGraphicFramePr>
              <a:graphicFrameLocks noChangeAspect="1"/>
            </wp:cNvGraphicFramePr>
            <a:graphic>
              <a:graphicData uri="http://schemas.openxmlformats.org/drawingml/2006/picture">
                <pic:pic>
                  <pic:nvPicPr>
                    <pic:cNvPr id="0" name="Bestellstatus-Zustandsmatrix(2).png"/>
                    <pic:cNvPicPr/>
                  </pic:nvPicPr>
                  <pic:blipFill>
                    <a:blip r:embed="rId11"/>
                    <a:stretch>
                      <a:fillRect/>
                    </a:stretch>
                  </pic:blipFill>
                  <pic:spPr>
                    <a:xfrm>
                      <a:off x="0" y="0"/>
                      <a:ext cx="4680000" cy="4920143"/>
                    </a:xfrm>
                    <a:prstGeom prst="rect"/>
                  </pic:spPr>
                </pic:pic>
              </a:graphicData>
            </a:graphic>
          </wp:inline>
        </w:drawing>
      </w:r>
    </w:p>
    <w:p>
      <w:pPr>
        <w:jc w:val="center"/>
      </w:pPr>
      <w:r>
        <w:rPr>
          <w:i/>
          <w:sz w:val="20"/>
        </w:rPr>
        <w:t>Abb. 3 – Zustandsmatrix einer Bestellung (Bestellstatus-Workflow)</w:t>
      </w:r>
    </w:p>
    <w:p>
      <w:r>
        <w:t>Die Zustände im Überblick:</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Beschreibung</w:t>
            </w:r>
          </w:p>
        </w:tc>
      </w:tr>
      <w:tr>
        <w:tc>
          <w:tcPr>
            <w:tcW w:type="dxa" w:w="4320"/>
          </w:tcPr>
          <w:p>
            <w:r>
              <w:t>IN_PROGRESS</w:t>
            </w:r>
          </w:p>
        </w:tc>
        <w:tc>
          <w:tcPr>
            <w:tcW w:type="dxa" w:w="4320"/>
          </w:tcPr>
          <w:p>
            <w:r>
              <w:t>Bestellung wird angelegt / bearbeitet</w:t>
            </w:r>
          </w:p>
        </w:tc>
      </w:tr>
      <w:tr>
        <w:tc>
          <w:tcPr>
            <w:tcW w:type="dxa" w:w="4320"/>
          </w:tcPr>
          <w:p>
            <w:r>
              <w:t>COMPLETED</w:t>
            </w:r>
          </w:p>
        </w:tc>
        <w:tc>
          <w:tcPr>
            <w:tcW w:type="dxa" w:w="4320"/>
          </w:tcPr>
          <w:p>
            <w:r>
              <w:t>Bestellung vollständig erstellt (Constraints geprüft)</w:t>
            </w:r>
          </w:p>
        </w:tc>
      </w:tr>
      <w:tr>
        <w:tc>
          <w:tcPr>
            <w:tcW w:type="dxa" w:w="4320"/>
          </w:tcPr>
          <w:p>
            <w:r>
              <w:t>APPROVALS_RECEIVED</w:t>
            </w:r>
          </w:p>
        </w:tc>
        <w:tc>
          <w:tcPr>
            <w:tcW w:type="dxa" w:w="4320"/>
          </w:tcPr>
          <w:p>
            <w:r>
              <w:t>Alle Zustimmungen erteilt</w:t>
            </w:r>
          </w:p>
        </w:tc>
      </w:tr>
      <w:tr>
        <w:tc>
          <w:tcPr>
            <w:tcW w:type="dxa" w:w="4320"/>
          </w:tcPr>
          <w:p>
            <w:r>
              <w:t>APPROVED</w:t>
            </w:r>
          </w:p>
        </w:tc>
        <w:tc>
          <w:tcPr>
            <w:tcW w:type="dxa" w:w="4320"/>
          </w:tcPr>
          <w:p>
            <w:r>
              <w:t>Vom Dekan abgesegnet</w:t>
            </w:r>
          </w:p>
        </w:tc>
      </w:tr>
      <w:tr>
        <w:tc>
          <w:tcPr>
            <w:tcW w:type="dxa" w:w="4320"/>
          </w:tcPr>
          <w:p>
            <w:r>
              <w:t>SENT</w:t>
            </w:r>
          </w:p>
        </w:tc>
        <w:tc>
          <w:tcPr>
            <w:tcW w:type="dxa" w:w="4320"/>
          </w:tcPr>
          <w:p>
            <w:r>
              <w:t>Abgeschickt</w:t>
            </w:r>
          </w:p>
        </w:tc>
      </w:tr>
      <w:tr>
        <w:tc>
          <w:tcPr>
            <w:tcW w:type="dxa" w:w="4320"/>
          </w:tcPr>
          <w:p>
            <w:r>
              <w:t>SETTLED</w:t>
            </w:r>
          </w:p>
        </w:tc>
        <w:tc>
          <w:tcPr>
            <w:tcW w:type="dxa" w:w="4320"/>
          </w:tcPr>
          <w:p>
            <w:r>
              <w:t>Abgerechnet</w:t>
            </w:r>
          </w:p>
        </w:tc>
      </w:tr>
      <w:tr>
        <w:tc>
          <w:tcPr>
            <w:tcW w:type="dxa" w:w="4320"/>
          </w:tcPr>
          <w:p>
            <w:r>
              <w:t>ARCHIVED</w:t>
            </w:r>
          </w:p>
        </w:tc>
        <w:tc>
          <w:tcPr>
            <w:tcW w:type="dxa" w:w="4320"/>
          </w:tcPr>
          <w:p>
            <w:r>
              <w:t>Archiviert</w:t>
            </w:r>
          </w:p>
        </w:tc>
      </w:tr>
      <w:tr>
        <w:tc>
          <w:tcPr>
            <w:tcW w:type="dxa" w:w="4320"/>
          </w:tcPr>
          <w:p>
            <w:r>
              <w:t>DELETED</w:t>
            </w:r>
          </w:p>
        </w:tc>
        <w:tc>
          <w:tcPr>
            <w:tcW w:type="dxa" w:w="4320"/>
          </w:tcPr>
          <w:p>
            <w:r>
              <w:t>Gelöscht</w:t>
            </w:r>
          </w:p>
        </w:tc>
      </w:tr>
    </w:tbl>
    <w:p>
      <w:pPr>
        <w:pStyle w:val="Heading2"/>
      </w:pPr>
      <w:r>
        <w:t>5.4  Personen- und Adressverwaltung</w:t>
      </w:r>
    </w:p>
    <w:p>
      <w:r>
        <w:rPr>
          <w:b/>
        </w:rPr>
        <w:t xml:space="preserve">Problem: </w:t>
      </w:r>
      <w:r>
        <w:t>Bestellende Personen und ihre Adressen mussten im Altsystem manuell und redundant eingegeben werden.</w:t>
      </w:r>
    </w:p>
    <w:p>
      <w:r>
        <w:rPr>
          <w:b/>
        </w:rPr>
        <w:t xml:space="preserve">Lösung: </w:t>
      </w:r>
      <w:r>
        <w:t>Personen und Adressen werden als eigene Entitäten verwaltet und können bei Bestellungen referenziert werden. Dadurch entfällt doppelte Dateneingabe und die Konsistenz wird gewährleistet.</w:t>
      </w:r>
    </w:p>
    <w:p>
      <w:pPr>
        <w:pStyle w:val="Heading2"/>
      </w:pPr>
      <w:r>
        <w:t>5.5  Lieferantenverwaltung</w:t>
      </w:r>
    </w:p>
    <w:p>
      <w:r>
        <w:rPr>
          <w:b/>
        </w:rPr>
        <w:t xml:space="preserve">Problem: </w:t>
      </w:r>
      <w:r>
        <w:t>Lieferantendaten wurden nicht zentral gepflegt.</w:t>
      </w:r>
    </w:p>
    <w:p>
      <w:r>
        <w:rPr>
          <w:b/>
        </w:rPr>
        <w:t xml:space="preserve">Lösung: </w:t>
      </w:r>
      <w:r>
        <w:t>Lieferanten sind als eigenständige Entität mit Attributen (Name, Adresse, Kontakt, MwSt.-ID, bevorzugter Status, Deaktivierungsdatum usw.) modelliert. Über die SupplierController-Endpunkte können Lieferanten verwaltet und Bestellungen zugeordnet werden.</w:t>
      </w:r>
    </w:p>
    <w:p>
      <w:pPr>
        <w:pStyle w:val="Heading2"/>
      </w:pPr>
      <w:r>
        <w:t>5.6  Kostenstellen</w:t>
      </w:r>
    </w:p>
    <w:p>
      <w:r>
        <w:rPr>
          <w:b/>
        </w:rPr>
        <w:t xml:space="preserve">Problem: </w:t>
      </w:r>
      <w:r>
        <w:t>Kostenstellen mussten manuell in jede Bestellung eingetragen werden.</w:t>
      </w:r>
    </w:p>
    <w:p>
      <w:r>
        <w:rPr>
          <w:b/>
        </w:rPr>
        <w:t xml:space="preserve">Lösung: </w:t>
      </w:r>
      <w:r>
        <w:t>Kostenstellen (CostCenter) werden zentral verwaltet (mit Gültigkeitszeitraum und Kommentar) und können einer Bestellung als primäre oder sekundäre Kostenstelle zugewiesen werden.</w:t>
      </w:r>
    </w:p>
    <w:p>
      <w:pPr>
        <w:pStyle w:val="Heading2"/>
      </w:pPr>
      <w:r>
        <w:t>5.7  Angebote und Rechnungen</w:t>
      </w:r>
    </w:p>
    <w:p>
      <w:r>
        <w:rPr>
          <w:b/>
        </w:rPr>
        <w:t xml:space="preserve">Problem: </w:t>
      </w:r>
      <w:r>
        <w:t>Im Altsystem gab es keine strukturierte Verwaltung von Angeboten und Rechnungen zu einer Bestellung.</w:t>
      </w:r>
    </w:p>
    <w:p>
      <w:r>
        <w:rPr>
          <w:b/>
        </w:rPr>
        <w:t xml:space="preserve">Lösung: </w:t>
      </w:r>
      <w:r>
        <w:t>Angebote (Quotation) und Rechnungen (Invoice) sind eigene Entitäten, die einer Bestellung zugeordnet werden. Rechnungen werden zudem automatisch in Paperless-ngx archiviert.</w:t>
      </w:r>
    </w:p>
    <w:p>
      <w:pPr>
        <w:pStyle w:val="Heading2"/>
      </w:pPr>
      <w:r>
        <w:t>5.8  PDF-Generierung</w:t>
      </w:r>
    </w:p>
    <w:p>
      <w:r>
        <w:rPr>
          <w:b/>
        </w:rPr>
        <w:t xml:space="preserve">Problem: </w:t>
      </w:r>
      <w:r>
        <w:t>Bestellformulare mussten manuell ausgefüllt werden.</w:t>
      </w:r>
    </w:p>
    <w:p>
      <w:r>
        <w:rPr>
          <w:b/>
        </w:rPr>
        <w:t xml:space="preserve">Lösung: </w:t>
      </w:r>
      <w:r>
        <w:t>Der OrderPDFService füllt automatisch ein PDF-Bestellformular anhand der gespeicherten Bestelldaten aus. Das ausgefüllte Dokument kann per API-Endpunkt heruntergeladen werden. Als Grundlage dient eine vorbereitete PDF-Vorlage, die mit Apache PDFBox befüllt wird.</w:t>
      </w:r>
    </w:p>
    <w:p>
      <w:pPr>
        <w:pStyle w:val="Heading2"/>
      </w:pPr>
      <w:r>
        <w:t>5.9  Insy-Integration</w:t>
      </w:r>
    </w:p>
    <w:p>
      <w:r>
        <w:rPr>
          <w:b/>
        </w:rPr>
        <w:t xml:space="preserve">Problem: </w:t>
      </w:r>
      <w:r>
        <w:t>Genehmigte Bestellungen mussten manuell in das externe System Insy übertragen werden.</w:t>
      </w:r>
    </w:p>
    <w:p>
      <w:r>
        <w:rPr>
          <w:b/>
        </w:rPr>
        <w:t xml:space="preserve">Lösung: </w:t>
      </w:r>
      <w:r>
        <w:t>Der InsyService übermittelt Bestelldaten automatisch an Insy, sobald eine Bestellung den Status APPROVED erreicht hat. Die Anbindung unterstützt zwei Authentifizierungsverfahren (OAuth2 und Basic Auth), die über eine Konfigurationsvariable umschaltbar sind. Dadurch entfällt der manuelle Übertragungsschritt vollständig.</w:t>
      </w:r>
    </w:p>
    <w:p>
      <w:pPr>
        <w:pStyle w:val="Heading2"/>
      </w:pPr>
      <w:r>
        <w:t>5.10  Paperless-ngx-Integration</w:t>
      </w:r>
    </w:p>
    <w:p>
      <w:r>
        <w:rPr>
          <w:b/>
        </w:rPr>
        <w:t xml:space="preserve">Problem: </w:t>
      </w:r>
      <w:r>
        <w:t>Bestelldokumente und Rechnungen wurden nicht systematisch digital archiviert.</w:t>
      </w:r>
    </w:p>
    <w:p>
      <w:r>
        <w:rPr>
          <w:b/>
        </w:rPr>
        <w:t xml:space="preserve">Lösung: </w:t>
      </w:r>
      <w:r>
        <w:t>Der PaperlessService lädt generierte PDF-Dokumente und Rechnungen automatisch in Paperless-ngx hoch. Ein PaperlessRetryService stellt sicher, dass fehlgeschlagene Uploads wiederholt werden (6 Versuche, max. 5 s Wartezeit). Die gespeicherte Paperless-Dokument-ID ermöglicht direkten Zugriff auf archivierte Dokumente.</w:t>
      </w:r>
    </w:p>
    <w:p>
      <w:pPr>
        <w:pStyle w:val="Heading2"/>
      </w:pPr>
      <w:r>
        <w:t>5.11  Authentifizierung und Autorisierung</w:t>
      </w:r>
    </w:p>
    <w:p>
      <w:r>
        <w:rPr>
          <w:b/>
        </w:rPr>
        <w:t xml:space="preserve">Problem: </w:t>
      </w:r>
      <w:r>
        <w:t>Das Altsystem bot keine moderne, sichere Authentifizierung.</w:t>
      </w:r>
    </w:p>
    <w:p>
      <w:r>
        <w:rPr>
          <w:b/>
        </w:rPr>
        <w:t xml:space="preserve">Lösung: </w:t>
      </w:r>
      <w:r>
        <w:t>Die API ist vollständig durch OAuth2/JWT via Keycloak abgesichert. Keycloak ist die bewährte Identity-Management-Lösung, die bereits im INSY-Verbund der Hochschule Esslingen betrieben wird. Benutzer werden über ihren Keycloak-UUID identifiziert und können im System als User-Entität geführt werden. Aktuell sind zwei Rollen definiert: orderer (Standardbenutzer) und dekan (mit Genehmigungsrecht).</w:t>
      </w:r>
    </w:p>
    <w:p>
      <w:pPr>
        <w:pStyle w:val="Heading2"/>
      </w:pPr>
      <w:r>
        <w:t>5.12  REST-API und Swagger-Dokumentation</w:t>
      </w:r>
    </w:p>
    <w:p>
      <w:r>
        <w:rPr>
          <w:b/>
        </w:rPr>
        <w:t xml:space="preserve">Problem: </w:t>
      </w:r>
      <w:r>
        <w:t>Das Altsystem hatte keine maschinenlesbare API-Dokumentation. Ein REST-Backend mit vielen Endpunkten ist für Frontend-Entwickler und Tester schwierig zu verstehen, wenn keine strukturierte Dokumentation vorhanden ist.</w:t>
      </w:r>
    </w:p>
    <w:p>
      <w:r>
        <w:rPr>
          <w:b/>
        </w:rPr>
        <w:t xml:space="preserve">Lösung: </w:t>
      </w:r>
      <w:r>
        <w:t>Alle Endpunkte sind als RESTful API nach OpenAPI 3 spezifiziert und über Swagger UI erreichbar. BeSy nutzt Springdoc zur automatischen Generierung einer interaktiven API-Dokumentation. Abbildung 4 zeigt einen Ausschnitt der generierten Swagger-Dokumentation:</w:t>
      </w:r>
    </w:p>
    <w:p>
      <w:pPr>
        <w:jc w:val="center"/>
      </w:pPr>
      <w:r>
        <w:drawing>
          <wp:inline xmlns:a="http://schemas.openxmlformats.org/drawingml/2006/main" xmlns:pic="http://schemas.openxmlformats.org/drawingml/2006/picture">
            <wp:extent cx="5040000" cy="2485875"/>
            <wp:docPr id="4" name="Picture 4"/>
            <wp:cNvGraphicFramePr>
              <a:graphicFrameLocks noChangeAspect="1"/>
            </wp:cNvGraphicFramePr>
            <a:graphic>
              <a:graphicData uri="http://schemas.openxmlformats.org/drawingml/2006/picture">
                <pic:pic>
                  <pic:nvPicPr>
                    <pic:cNvPr id="0" name="Screenshot 2026-03-01 at 14-19-25 Swagger UI.png"/>
                    <pic:cNvPicPr/>
                  </pic:nvPicPr>
                  <pic:blipFill>
                    <a:blip r:embed="rId12"/>
                    <a:stretch>
                      <a:fillRect/>
                    </a:stretch>
                  </pic:blipFill>
                  <pic:spPr>
                    <a:xfrm>
                      <a:off x="0" y="0"/>
                      <a:ext cx="5040000" cy="2485875"/>
                    </a:xfrm>
                    <a:prstGeom prst="rect"/>
                  </pic:spPr>
                </pic:pic>
              </a:graphicData>
            </a:graphic>
          </wp:inline>
        </w:drawing>
      </w:r>
    </w:p>
    <w:p>
      <w:pPr>
        <w:jc w:val="center"/>
      </w:pPr>
      <w:r>
        <w:rPr>
          <w:i/>
          <w:sz w:val="20"/>
        </w:rPr>
        <w:t>Abb. 4 – Ausschnitt der Swagger-API-Dokumentation</w:t>
      </w:r>
    </w:p>
    <w:p>
      <w:r>
        <w:t>Funktionsumfang der Swagger-Integration:</w:t>
      </w:r>
    </w:p>
    <w:p>
      <w:pPr>
        <w:pStyle w:val="ListBullet"/>
      </w:pPr>
      <w:r>
        <w:t>Alle REST-Endpunkte mit HTTP-Methoden, Parametern und Antwort-Schemata</w:t>
      </w:r>
    </w:p>
    <w:p>
      <w:pPr>
        <w:pStyle w:val="ListBullet"/>
      </w:pPr>
      <w:r>
        <w:t>Interaktives Testen direkt im Browser</w:t>
      </w:r>
    </w:p>
    <w:p>
      <w:pPr>
        <w:pStyle w:val="ListBullet"/>
      </w:pPr>
      <w:r>
        <w:t>OAuth2-Login via Keycloak innerhalb der Swagger-UI</w:t>
      </w:r>
    </w:p>
    <w:p>
      <w:pPr>
        <w:pStyle w:val="ListBullet"/>
      </w:pPr>
      <w:r>
        <w:t>Maschinenlesbare OpenAPI-Spezifikation als YAML-Datei (docs/api-docs.yml)</w:t>
      </w:r>
    </w:p>
    <w:p>
      <w:pPr>
        <w:pStyle w:val="ListBullet"/>
      </w:pPr>
      <w:r>
        <w:t>Swagger-Endpunkte sind ohne Authentifizierung zugänglich</w:t>
      </w:r>
    </w:p>
    <w:p>
      <w:pPr>
        <w:pStyle w:val="Heading2"/>
      </w:pPr>
      <w:r>
        <w:t>5.13  Repository &amp; Projektstruktur</w:t>
      </w:r>
    </w:p>
    <w:p>
      <w:r>
        <w:rPr>
          <w:b/>
        </w:rPr>
        <w:t xml:space="preserve">Problem: </w:t>
      </w:r>
      <w:r>
        <w:t>Ohne eine strukturierte Codeverwaltung wäre es schwierig, Änderungen koordiniert einzupflegen, Fehler auf bestimmte Commits zurückzuverfolgen oder mehrere Entwickler gleichzeitig am Projekt arbeiten zu lassen.</w:t>
      </w:r>
    </w:p>
    <w:p>
      <w:r>
        <w:rPr>
          <w:b/>
        </w:rPr>
        <w:t xml:space="preserve">Lösung: </w:t>
      </w:r>
      <w:r>
        <w:t>Der gesamte Quellcode von BeSy wird in einem GitHub-Repository verwaltet. Das Projekt folgt einem klaren Maven-Standard-Layout und ist in thematische Pakete aufgeteilt (controllers/, services/, repositories/, models/, dto/). Die Live-Instanz ist unter https://test.besy.hs-esslingen.com erreichbar, die zugehörige Swagger-UI unter https://swagger.test.besy.hs-esslingen.com.</w:t>
      </w:r>
    </w:p>
    <w:p>
      <w:pPr>
        <w:pStyle w:val="Heading2"/>
      </w:pPr>
      <w:r>
        <w:t>5.14  CI/CD Pipeline</w:t>
      </w:r>
    </w:p>
    <w:p>
      <w:r>
        <w:rPr>
          <w:b/>
        </w:rPr>
        <w:t xml:space="preserve">Problem: </w:t>
      </w:r>
      <w:r>
        <w:t>Bei manuellen Build- und Deployment-Prozessen schleichen sich leicht Fehler ein: Tests werden vergessen, falsche Versionen werden deployt oder Abhängigkeiten sind nicht korrekt konfiguriert.</w:t>
      </w:r>
    </w:p>
    <w:p>
      <w:r>
        <w:rPr>
          <w:b/>
        </w:rPr>
        <w:t xml:space="preserve">Lösung: </w:t>
      </w:r>
      <w:r>
        <w:t>BeSy verwendet GitHub Actions für eine vollständige CI/CD-Pipeline mit drei Workflows: (1) Automatische Tests (JUnit via mvn clean test) bei jedem Push und Pull Request, (2) Docker-Image auf GitHub Container Registry (ghcr.io), (3) Docker-Image auf Docker Hub. Jede Codeänderung wird automatisch getestet; bei Erfolg wird ein neues Docker-Image gebaut und publiziert.</w:t>
      </w:r>
    </w:p>
    <w:p>
      <w:r>
        <w:br w:type="page"/>
      </w:r>
    </w:p>
    <w:p>
      <w:pPr>
        <w:pStyle w:val="Heading1"/>
      </w:pPr>
      <w:r>
        <w:t>6  Zusammenfassung</w:t>
      </w:r>
    </w:p>
    <w:p>
      <w:pPr>
        <w:pStyle w:val="Heading2"/>
      </w:pPr>
      <w:r>
        <w:t>6.1  Fazit</w:t>
      </w:r>
    </w:p>
    <w:p>
      <w:r>
        <w:t>Das Ziel des Studienprojekts war die Neuentwicklung des Backends für das Bestellsystem (BeSy) der Fakultät Informatik und Informationstechnik der Hochschule Esslingen auf Basis moderner Technologien. Dieses Ziel wurde vollständig erreicht.</w:t>
      </w:r>
    </w:p>
    <w:p>
      <w:r>
        <w:t>Das entstandene Backend auf Basis von Spring Boot 3, PostgreSQL und Keycloak erfüllt sämtliche geforderten Funktionen: Bestellverwaltung mit expliziter Zustandsmaschine, Personen- und Lieferantenverwaltung, Kostenstellen, Angebots- und Rechnungsverwaltung, PDF-Generierung, INSY-Integration, Paperless-ngx-Archivierung, OAuth2-Authentifizierung sowie eine vollständig dokumentierte REST-API. Der geforderte Funktionsumfang wurde darüber hinaus in mehreren Bereichen übertroffen: CI/CD-Pipeline, automatischer Retry-Mechanismus für Paperless-Uploads, bidirektionale INSY-Authentifizierung und rollenbasierte Dekan-Genehmigung waren nicht Teil der ursprünglichen Anforderungen, wurden aber als wichtige Qualitätsmerkmale umgesetzt.</w:t>
      </w:r>
    </w:p>
    <w:p>
      <w:r>
        <w:t>Das System ist containerisiert, in einer Testumgebung deployt und über eine öffentlich zugängliche Swagger-UI erreichbar. Die Codebasis ist durch automatisierte Tests abgesichert und folgt klaren Architekturprinzipien, die eine einfache Wartung und Erweiterung ermöglichen.</w:t>
      </w:r>
    </w:p>
    <w:p>
      <w:pPr>
        <w:pStyle w:val="Heading2"/>
      </w:pPr>
      <w:r>
        <w:t>6.2  Ausblick</w:t>
      </w:r>
    </w:p>
    <w:p>
      <w:r>
        <w:t>BeSy befindet sich in aktiver Entwicklung. Die folgenden Erweiterungen sind für zukünftige Iterationen denkbar:</w:t>
      </w:r>
    </w:p>
    <w:p>
      <w:r>
        <w:rPr>
          <w:b/>
        </w:rPr>
        <w:t xml:space="preserve">Erweiterte Berichts- und Analysefunktionen: </w:t>
      </w:r>
      <w:r>
        <w:t>Eine Dashboard-Funktion könnte Überblicke über offene Bestellungen, Ausgaben je Kostenstelle oder Lieferantenbewertungen liefern.</w:t>
      </w:r>
    </w:p>
    <w:p>
      <w:r>
        <w:rPr>
          <w:b/>
        </w:rPr>
        <w:t xml:space="preserve">Benachrichtigungssystem: </w:t>
      </w:r>
      <w:r>
        <w:t>Automatische E-Mail- oder Push-Benachrichtigungen bei Statusänderungen würden den manuellen Kommunikationsaufwand deutlich reduzieren.</w:t>
      </w:r>
    </w:p>
    <w:p>
      <w:r>
        <w:rPr>
          <w:b/>
        </w:rPr>
        <w:t xml:space="preserve">Mehrsprachigkeit (i18n): </w:t>
      </w:r>
      <w:r>
        <w:t>Eine Internationalisierung für deutsche Fehlertexte und Benachrichtigungen wäre für den produktiven Betrieb wünschenswert.</w:t>
      </w:r>
    </w:p>
    <w:p>
      <w:r>
        <w:rPr>
          <w:b/>
        </w:rPr>
        <w:t xml:space="preserve">Erweiterung der Rollen: </w:t>
      </w:r>
      <w:r>
        <w:t>Neben Besteller und Dekan könnten weitere Rollen eingeführt werden, z. B. Sachbearbeiter oder Einkauf.</w:t>
      </w:r>
    </w:p>
    <w:p>
      <w:r>
        <w:rPr>
          <w:b/>
        </w:rPr>
        <w:t xml:space="preserve">Bidirektionale INSY-Integration: </w:t>
      </w:r>
      <w:r>
        <w:t>Webhooks oder ein Polling-Mechanismus könnten Statusupdates aus INSY automatisch in BeSy einspielen.</w:t>
      </w:r>
    </w:p>
    <w:p>
      <w:r>
        <w:rPr>
          <w:b/>
        </w:rPr>
        <w:t xml:space="preserve">Automatische Archivierung: </w:t>
      </w:r>
      <w:r>
        <w:t>Ein geplanter Job könnte Bestellungen nach einer definierten Frist automatisch in den Status ARCHIVED überführen.</w:t>
      </w:r>
    </w:p>
    <w:p>
      <w:r>
        <w:rPr>
          <w:b/>
        </w:rPr>
        <w:t xml:space="preserve">Erweiterte Paperless-Integration: </w:t>
      </w:r>
      <w:r>
        <w:t>Zukünftig könnten auch Angebotsformulare automatisch in Paperless hochgeladen und mit den entsprechenden Bestellungen verknüpft werden.</w:t>
      </w:r>
    </w:p>
    <w:p>
      <w:r>
        <w:rPr>
          <w:b/>
        </w:rPr>
        <w:t xml:space="preserve">Frontend-Integration: </w:t>
      </w:r>
      <w:r>
        <w:t>Eine engere Verzahnung der Backend-API mit einem BeSy-Frontend bleibt ein zentrales Entwicklungsziel.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