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120"/>
        <w:jc w:val="center"/>
      </w:pPr>
      <w:r>
        <w:rPr>
          <w:b/>
          <w:sz w:val="56"/>
        </w:rPr>
        <w:t>BeSy – Backend</w:t>
      </w:r>
    </w:p>
    <w:p>
      <w:pPr>
        <w:spacing w:before="0" w:after="80"/>
        <w:jc w:val="center"/>
      </w:pPr>
      <w:r>
        <w:rPr>
          <w:i/>
          <w:sz w:val="32"/>
        </w:rPr>
        <w:t>Bestellsystem der Fakultät Informationstechnik</w:t>
      </w:r>
    </w:p>
    <w:p>
      <w:pPr>
        <w:spacing w:before="0" w:after="80"/>
        <w:jc w:val="center"/>
      </w:pPr>
      <w:r>
        <w:rPr>
          <w:sz w:val="28"/>
        </w:rPr>
        <w:t>Hochschule Esslingen</w:t>
      </w:r>
    </w:p>
    <w:p>
      <w:pPr>
        <w:spacing w:before="400" w:after="1200"/>
        <w:jc w:val="center"/>
      </w:pPr>
      <w:r>
        <w:rPr>
          <w:i/>
          <w:sz w:val="24"/>
        </w:rPr>
        <w:t>Feature-Dokumentation  |  API v1.10.2</w:t>
      </w:r>
    </w:p>
    <w:p>
      <w:r>
        <w:br w:type="page"/>
      </w:r>
    </w:p>
    <w:p>
      <w:pPr>
        <w:pStyle w:val="Heading1"/>
        <w:spacing w:before="240" w:after="80"/>
      </w:pPr>
      <w:r>
        <w:t>Inhaltsverzeichnis</w:t>
      </w:r>
    </w:p>
    <w:p>
      <w:pPr>
        <w:spacing w:before="0" w:after="60"/>
      </w:pPr>
      <w:r>
        <w:rPr>
          <w:sz w:val="22"/>
        </w:rPr>
        <w:t>1  Einleitung</w:t>
      </w:r>
    </w:p>
    <w:p>
      <w:pPr>
        <w:spacing w:before="0" w:after="60"/>
      </w:pPr>
      <w:r>
        <w:rPr>
          <w:sz w:val="22"/>
        </w:rPr>
        <w:t>2  Repository &amp; Projektstruktur</w:t>
      </w:r>
    </w:p>
    <w:p>
      <w:pPr>
        <w:spacing w:before="0" w:after="60"/>
      </w:pPr>
      <w:r>
        <w:rPr>
          <w:sz w:val="22"/>
        </w:rPr>
        <w:t>3  Keycloak – Authentifizierung &amp; Rollen</w:t>
      </w:r>
    </w:p>
    <w:p>
      <w:pPr>
        <w:spacing w:before="0" w:after="60"/>
      </w:pPr>
      <w:r>
        <w:rPr>
          <w:sz w:val="22"/>
        </w:rPr>
        <w:t>4  Dekan-Rolle</w:t>
      </w:r>
    </w:p>
    <w:p>
      <w:pPr>
        <w:spacing w:before="0" w:after="60"/>
      </w:pPr>
      <w:r>
        <w:rPr>
          <w:sz w:val="22"/>
        </w:rPr>
        <w:t>5  Datenmodell</w:t>
      </w:r>
    </w:p>
    <w:p>
      <w:pPr>
        <w:spacing w:before="0" w:after="60"/>
      </w:pPr>
      <w:r>
        <w:rPr>
          <w:sz w:val="22"/>
        </w:rPr>
        <w:t>6  Swagger – API-Dokumentation</w:t>
      </w:r>
    </w:p>
    <w:p>
      <w:pPr>
        <w:spacing w:before="0" w:after="60"/>
      </w:pPr>
      <w:r>
        <w:rPr>
          <w:sz w:val="22"/>
        </w:rPr>
        <w:t>7  CI/CD Pipeline</w:t>
      </w:r>
    </w:p>
    <w:p>
      <w:pPr>
        <w:spacing w:before="0" w:after="60"/>
      </w:pPr>
      <w:r>
        <w:rPr>
          <w:sz w:val="22"/>
        </w:rPr>
        <w:t>8  INSY-Anbindung</w:t>
      </w:r>
    </w:p>
    <w:p>
      <w:pPr>
        <w:spacing w:before="0" w:after="60"/>
      </w:pPr>
      <w:r>
        <w:rPr>
          <w:sz w:val="22"/>
        </w:rPr>
        <w:t>9  Paperless-Anbindung</w:t>
      </w:r>
    </w:p>
    <w:p>
      <w:pPr>
        <w:spacing w:before="0" w:after="60"/>
      </w:pPr>
      <w:r>
        <w:rPr>
          <w:sz w:val="22"/>
        </w:rPr>
        <w:t>10  PDF-Export</w:t>
      </w:r>
    </w:p>
    <w:p>
      <w:pPr>
        <w:spacing w:before="0" w:after="60"/>
      </w:pPr>
      <w:r>
        <w:rPr>
          <w:sz w:val="22"/>
        </w:rPr>
        <w:t>11  Ausblick</w:t>
      </w:r>
    </w:p>
    <w:p>
      <w:r>
        <w:br w:type="page"/>
      </w:r>
    </w:p>
    <w:p>
      <w:pPr>
        <w:pStyle w:val="Heading1"/>
        <w:spacing w:before="240" w:after="80"/>
      </w:pPr>
      <w:r>
        <w:t>1  Einleitung</w:t>
      </w:r>
    </w:p>
    <w:p>
      <w:pPr>
        <w:spacing w:before="0" w:after="120" w:line="280" w:lineRule="exact"/>
      </w:pPr>
      <w:r>
        <w:rPr>
          <w:b w:val="0"/>
          <w:i w:val="0"/>
        </w:rPr>
        <w:t>BeSy (Bestellsystem) ist das zentrale Backend der Fakultät Informationstechnik an der Hochschule Esslingen. Es verwaltet den gesamten Lebenszyklus von Bestellungen – vom ersten Entwurf über Angebotseingabe und mehrstufige Freigaben bis hin zur abschließenden Archivierung. Neben der Kernfunktion der Bestellverwaltung deckt BeSy auch Lieferanten- und Personenverwaltung, Kostenstellen-Zuordnung sowie die Integration in bestehende Hochschulsysteme ab.</w:t>
      </w:r>
    </w:p>
    <w:p>
      <w:pPr>
        <w:spacing w:before="0" w:after="120" w:line="280" w:lineRule="exact"/>
      </w:pPr>
      <w:r>
        <w:rPr>
          <w:b w:val="0"/>
          <w:i w:val="0"/>
        </w:rPr>
        <w:t>Dieses Dokument beschreibt die zentralen Funktionsbereiche (Features) des Backends auf einer konzeptionellen Ebene. Es richtet sich an Stakeholder, Entwickler, die neu ins Projekt einsteigen, sowie an alle, die einen Überblick über die Systemarchitektur gewinnen möchten, ohne sich in technische Details zu verlieren.</w:t>
      </w:r>
    </w:p>
    <w:p>
      <w:pPr>
        <w:pStyle w:val="Heading2"/>
        <w:spacing w:before="160" w:after="80"/>
      </w:pPr>
      <w:r>
        <w:t>Ausgangslage und Ziele</w:t>
      </w:r>
    </w:p>
    <w:p>
      <w:pPr>
        <w:spacing w:before="0" w:after="120" w:line="280" w:lineRule="exact"/>
      </w:pPr>
      <w:r>
        <w:rPr>
          <w:b w:val="0"/>
          <w:i w:val="0"/>
        </w:rPr>
        <w:t>Vor der Einführung von BeSy wurden Bestellvorgänge an der Fakultät über ein älteres System oder manuelle Prozesse abgewickelt. Dies führte zu fehleranfälligen Abläufen, fehlender Transparenz und hohem administrativem Aufwand. BeSy löst diese Probleme durch:</w:t>
      </w:r>
    </w:p>
    <w:p>
      <w:pPr>
        <w:pStyle w:val="ListBullet"/>
        <w:spacing w:before="0" w:after="60" w:line="260" w:lineRule="exact"/>
      </w:pPr>
      <w:r>
        <w:t>einen klar definierten, statusgesteuerten Bestell-Workflow</w:t>
      </w:r>
    </w:p>
    <w:p>
      <w:pPr>
        <w:pStyle w:val="ListBullet"/>
        <w:spacing w:before="0" w:after="60" w:line="260" w:lineRule="exact"/>
      </w:pPr>
      <w:r>
        <w:t>rollenbasierte Zugriffssteuerung (Besteller, Dekan)</w:t>
      </w:r>
    </w:p>
    <w:p>
      <w:pPr>
        <w:pStyle w:val="ListBullet"/>
        <w:spacing w:before="0" w:after="60" w:line="260" w:lineRule="exact"/>
      </w:pPr>
      <w:r>
        <w:t>automatisierte Integration mit dem hochschulweiten Bestellsystem INSY</w:t>
      </w:r>
    </w:p>
    <w:p>
      <w:pPr>
        <w:pStyle w:val="ListBullet"/>
        <w:spacing w:before="0" w:after="60" w:line="260" w:lineRule="exact"/>
      </w:pPr>
      <w:r>
        <w:t>digitale Rechnungsablage über Paperless-ngx</w:t>
      </w:r>
    </w:p>
    <w:p>
      <w:pPr>
        <w:pStyle w:val="ListBullet"/>
        <w:spacing w:before="0" w:after="60" w:line="260" w:lineRule="exact"/>
      </w:pPr>
      <w:r>
        <w:t>automatische PDF-Generierung für Bestellformulare</w:t>
      </w:r>
    </w:p>
    <w:p>
      <w:pPr>
        <w:pStyle w:val="Heading2"/>
        <w:spacing w:before="160" w:after="80"/>
      </w:pPr>
      <w:r>
        <w:t>Technologie-Überblick</w:t>
      </w:r>
    </w:p>
    <w:tbl>
      <w:tblPr>
        <w:tblStyle w:val="TableGrid"/>
        <w:tblW w:type="auto" w:w="0"/>
        <w:tblLook w:firstColumn="1" w:firstRow="1" w:lastColumn="0" w:lastRow="0" w:noHBand="0" w:noVBand="1" w:val="04A0"/>
      </w:tblPr>
      <w:tblGrid>
        <w:gridCol w:w="4561"/>
        <w:gridCol w:w="4561"/>
      </w:tblGrid>
      <w:tr>
        <w:tc>
          <w:tcPr>
            <w:tcW w:type="dxa" w:w="4561"/>
          </w:tcPr>
          <w:p>
            <w:r>
              <w:rPr>
                <w:b/>
              </w:rPr>
              <w:t>Komponente</w:t>
            </w:r>
          </w:p>
        </w:tc>
        <w:tc>
          <w:tcPr>
            <w:tcW w:type="dxa" w:w="4561"/>
          </w:tcPr>
          <w:p>
            <w:r>
              <w:rPr>
                <w:b/>
              </w:rPr>
              <w:t>Technologie</w:t>
            </w:r>
          </w:p>
        </w:tc>
      </w:tr>
      <w:tr>
        <w:tc>
          <w:tcPr>
            <w:tcW w:type="dxa" w:w="4561"/>
          </w:tcPr>
          <w:p>
            <w:r>
              <w:t>Sprache / Framework</w:t>
            </w:r>
          </w:p>
        </w:tc>
        <w:tc>
          <w:tcPr>
            <w:tcW w:type="dxa" w:w="4561"/>
          </w:tcPr>
          <w:p>
            <w:r>
              <w:t>Java 17, Spring Boot 3.5</w:t>
            </w:r>
          </w:p>
        </w:tc>
      </w:tr>
      <w:tr>
        <w:tc>
          <w:tcPr>
            <w:tcW w:type="dxa" w:w="4561"/>
          </w:tcPr>
          <w:p>
            <w:r>
              <w:t>Datenbank</w:t>
            </w:r>
          </w:p>
        </w:tc>
        <w:tc>
          <w:tcPr>
            <w:tcW w:type="dxa" w:w="4561"/>
          </w:tcPr>
          <w:p>
            <w:r>
              <w:t>PostgreSQL (Schema migrated_data)</w:t>
            </w:r>
          </w:p>
        </w:tc>
      </w:tr>
      <w:tr>
        <w:tc>
          <w:tcPr>
            <w:tcW w:type="dxa" w:w="4561"/>
          </w:tcPr>
          <w:p>
            <w:r>
              <w:t>Authentifizierung</w:t>
            </w:r>
          </w:p>
        </w:tc>
        <w:tc>
          <w:tcPr>
            <w:tcW w:type="dxa" w:w="4561"/>
          </w:tcPr>
          <w:p>
            <w:r>
              <w:t>Keycloak OAuth2 / JWT</w:t>
            </w:r>
          </w:p>
        </w:tc>
      </w:tr>
      <w:tr>
        <w:tc>
          <w:tcPr>
            <w:tcW w:type="dxa" w:w="4561"/>
          </w:tcPr>
          <w:p>
            <w:r>
              <w:t>API-Dokumentation</w:t>
            </w:r>
          </w:p>
        </w:tc>
        <w:tc>
          <w:tcPr>
            <w:tcW w:type="dxa" w:w="4561"/>
          </w:tcPr>
          <w:p>
            <w:r>
              <w:t>OpenAPI 3 / Springdoc (Swagger UI)</w:t>
            </w:r>
          </w:p>
        </w:tc>
      </w:tr>
      <w:tr>
        <w:tc>
          <w:tcPr>
            <w:tcW w:type="dxa" w:w="4561"/>
          </w:tcPr>
          <w:p>
            <w:r>
              <w:t>PDF-Erzeugung</w:t>
            </w:r>
          </w:p>
        </w:tc>
        <w:tc>
          <w:tcPr>
            <w:tcW w:type="dxa" w:w="4561"/>
          </w:tcPr>
          <w:p>
            <w:r>
              <w:t>Apache PDFBox 3</w:t>
            </w:r>
          </w:p>
        </w:tc>
      </w:tr>
      <w:tr>
        <w:tc>
          <w:tcPr>
            <w:tcW w:type="dxa" w:w="4561"/>
          </w:tcPr>
          <w:p>
            <w:r>
              <w:t>Dokumentenablage</w:t>
            </w:r>
          </w:p>
        </w:tc>
        <w:tc>
          <w:tcPr>
            <w:tcW w:type="dxa" w:w="4561"/>
          </w:tcPr>
          <w:p>
            <w:r>
              <w:t>Paperless-ngx</w:t>
            </w:r>
          </w:p>
        </w:tc>
      </w:tr>
      <w:tr>
        <w:tc>
          <w:tcPr>
            <w:tcW w:type="dxa" w:w="4561"/>
          </w:tcPr>
          <w:p>
            <w:r>
              <w:t>Externes Bestellsystem</w:t>
            </w:r>
          </w:p>
        </w:tc>
        <w:tc>
          <w:tcPr>
            <w:tcW w:type="dxa" w:w="4561"/>
          </w:tcPr>
          <w:p>
            <w:r>
              <w:t>INSY (REST-API)</w:t>
            </w:r>
          </w:p>
        </w:tc>
      </w:tr>
      <w:tr>
        <w:tc>
          <w:tcPr>
            <w:tcW w:type="dxa" w:w="4561"/>
          </w:tcPr>
          <w:p>
            <w:r>
              <w:t>Build &amp; Deployment</w:t>
            </w:r>
          </w:p>
        </w:tc>
        <w:tc>
          <w:tcPr>
            <w:tcW w:type="dxa" w:w="4561"/>
          </w:tcPr>
          <w:p>
            <w:r>
              <w:t>Maven, Docker, GitHub Actions</w:t>
            </w:r>
          </w:p>
        </w:tc>
      </w:tr>
    </w:tbl>
    <w:p/>
    <w:p>
      <w:r>
        <w:br w:type="page"/>
      </w:r>
    </w:p>
    <w:p>
      <w:pPr>
        <w:pStyle w:val="Heading1"/>
        <w:spacing w:before="240" w:after="80"/>
      </w:pPr>
      <w:r>
        <w:t>2  Repository &amp; Projektstruktur</w:t>
      </w:r>
    </w:p>
    <w:p>
      <w:pPr>
        <w:spacing w:before="0" w:after="120" w:line="280" w:lineRule="exact"/>
      </w:pPr>
      <w:r>
        <w:rPr>
          <w:b w:val="0"/>
          <w:i w:val="0"/>
        </w:rPr>
        <w:t>Der gesamte Quellcode von BeSy wird in einem GitHub-Repository verwaltet. Damit sind Versionierung, Nachverfolgbarkeit von Änderungen und kollaboratives Arbeiten sichergestellt.</w:t>
      </w:r>
    </w:p>
    <w:p>
      <w:pPr>
        <w:pStyle w:val="Heading2"/>
        <w:spacing w:before="160" w:after="80"/>
      </w:pPr>
      <w:r>
        <w:t>Problem</w:t>
      </w:r>
    </w:p>
    <w:p>
      <w:pPr>
        <w:spacing w:before="0" w:after="120" w:line="280" w:lineRule="exact"/>
      </w:pPr>
      <w:r>
        <w:rPr>
          <w:b w:val="0"/>
          <w:i w:val="0"/>
        </w:rPr>
        <w:t>Ohne eine strukturierte Codeverwaltung wäre es schwierig, Änderungen koordiniert einzupflegen, Fehler auf bestimmte Commits zurückzuverfolgen oder mehrere Entwickler gleichzeitig am Projekt arbeiten zu lassen.</w:t>
      </w:r>
    </w:p>
    <w:p>
      <w:pPr>
        <w:pStyle w:val="Heading2"/>
        <w:spacing w:before="160" w:after="80"/>
      </w:pPr>
      <w:r>
        <w:t>Lösung</w:t>
      </w:r>
    </w:p>
    <w:p>
      <w:pPr>
        <w:spacing w:before="0" w:after="120" w:line="280" w:lineRule="exact"/>
      </w:pPr>
      <w:r>
        <w:rPr>
          <w:b w:val="0"/>
          <w:i w:val="0"/>
        </w:rPr>
        <w:t>Das Projekt folgt einem klaren Maven-Standard-Layout und ist klar in thematische Pakete aufgeteilt:</w:t>
      </w:r>
    </w:p>
    <w:tbl>
      <w:tblPr>
        <w:tblStyle w:val="TableGrid"/>
        <w:tblW w:type="auto" w:w="0"/>
        <w:tblLook w:firstColumn="1" w:firstRow="1" w:lastColumn="0" w:lastRow="0" w:noHBand="0" w:noVBand="1" w:val="04A0"/>
      </w:tblPr>
      <w:tblGrid>
        <w:gridCol w:w="4561"/>
        <w:gridCol w:w="4561"/>
      </w:tblGrid>
      <w:tr>
        <w:tc>
          <w:tcPr>
            <w:tcW w:type="dxa" w:w="4561"/>
          </w:tcPr>
          <w:p>
            <w:r>
              <w:rPr>
                <w:b/>
              </w:rPr>
              <w:t>Verzeichnis / Paket</w:t>
            </w:r>
          </w:p>
        </w:tc>
        <w:tc>
          <w:tcPr>
            <w:tcW w:type="dxa" w:w="4561"/>
          </w:tcPr>
          <w:p>
            <w:r>
              <w:rPr>
                <w:b/>
              </w:rPr>
              <w:t>Inhalt</w:t>
            </w:r>
          </w:p>
        </w:tc>
      </w:tr>
      <w:tr>
        <w:tc>
          <w:tcPr>
            <w:tcW w:type="dxa" w:w="4561"/>
          </w:tcPr>
          <w:p>
            <w:r>
              <w:t>controllers/</w:t>
            </w:r>
          </w:p>
        </w:tc>
        <w:tc>
          <w:tcPr>
            <w:tcW w:type="dxa" w:w="4561"/>
          </w:tcPr>
          <w:p>
            <w:r>
              <w:t>REST-Endpunkte (HTTP-Schicht)</w:t>
            </w:r>
          </w:p>
        </w:tc>
      </w:tr>
      <w:tr>
        <w:tc>
          <w:tcPr>
            <w:tcW w:type="dxa" w:w="4561"/>
          </w:tcPr>
          <w:p>
            <w:r>
              <w:t>services/</w:t>
            </w:r>
          </w:p>
        </w:tc>
        <w:tc>
          <w:tcPr>
            <w:tcW w:type="dxa" w:w="4561"/>
          </w:tcPr>
          <w:p>
            <w:r>
              <w:t>Fachliche Geschäftslogik</w:t>
            </w:r>
          </w:p>
        </w:tc>
      </w:tr>
      <w:tr>
        <w:tc>
          <w:tcPr>
            <w:tcW w:type="dxa" w:w="4561"/>
          </w:tcPr>
          <w:p>
            <w:r>
              <w:t>models/</w:t>
            </w:r>
          </w:p>
        </w:tc>
        <w:tc>
          <w:tcPr>
            <w:tcW w:type="dxa" w:w="4561"/>
          </w:tcPr>
          <w:p>
            <w:r>
              <w:t>JPA-Entitäten (Datenbankabbildung)</w:t>
            </w:r>
          </w:p>
        </w:tc>
      </w:tr>
      <w:tr>
        <w:tc>
          <w:tcPr>
            <w:tcW w:type="dxa" w:w="4561"/>
          </w:tcPr>
          <w:p>
            <w:r>
              <w:t>repositories/</w:t>
            </w:r>
          </w:p>
        </w:tc>
        <w:tc>
          <w:tcPr>
            <w:tcW w:type="dxa" w:w="4561"/>
          </w:tcPr>
          <w:p>
            <w:r>
              <w:t>Datenzugriffsschicht (Spring Data JPA)</w:t>
            </w:r>
          </w:p>
        </w:tc>
      </w:tr>
      <w:tr>
        <w:tc>
          <w:tcPr>
            <w:tcW w:type="dxa" w:w="4561"/>
          </w:tcPr>
          <w:p>
            <w:r>
              <w:t>dtos/</w:t>
            </w:r>
          </w:p>
        </w:tc>
        <w:tc>
          <w:tcPr>
            <w:tcW w:type="dxa" w:w="4561"/>
          </w:tcPr>
          <w:p>
            <w:r>
              <w:t>Datenübertragungsobjekte (Request / Response)</w:t>
            </w:r>
          </w:p>
        </w:tc>
      </w:tr>
      <w:tr>
        <w:tc>
          <w:tcPr>
            <w:tcW w:type="dxa" w:w="4561"/>
          </w:tcPr>
          <w:p>
            <w:r>
              <w:t>mappers/</w:t>
            </w:r>
          </w:p>
        </w:tc>
        <w:tc>
          <w:tcPr>
            <w:tcW w:type="dxa" w:w="4561"/>
          </w:tcPr>
          <w:p>
            <w:r>
              <w:t>Konvertierung zwischen Entitäten und DTOs (MapStruct)</w:t>
            </w:r>
          </w:p>
        </w:tc>
      </w:tr>
      <w:tr>
        <w:tc>
          <w:tcPr>
            <w:tcW w:type="dxa" w:w="4561"/>
          </w:tcPr>
          <w:p>
            <w:r>
              <w:t>security/</w:t>
            </w:r>
          </w:p>
        </w:tc>
        <w:tc>
          <w:tcPr>
            <w:tcW w:type="dxa" w:w="4561"/>
          </w:tcPr>
          <w:p>
            <w:r>
              <w:t>Keycloak- und OAuth2-Konfiguration</w:t>
            </w:r>
          </w:p>
        </w:tc>
      </w:tr>
      <w:tr>
        <w:tc>
          <w:tcPr>
            <w:tcW w:type="dxa" w:w="4561"/>
          </w:tcPr>
          <w:p>
            <w:r>
              <w:t>configurations/</w:t>
            </w:r>
          </w:p>
        </w:tc>
        <w:tc>
          <w:tcPr>
            <w:tcW w:type="dxa" w:w="4561"/>
          </w:tcPr>
          <w:p>
            <w:r>
              <w:t>Allgemeine Spring-Konfigurationen</w:t>
            </w:r>
          </w:p>
        </w:tc>
      </w:tr>
      <w:tr>
        <w:tc>
          <w:tcPr>
            <w:tcW w:type="dxa" w:w="4561"/>
          </w:tcPr>
          <w:p>
            <w:r>
              <w:t>enums/</w:t>
            </w:r>
          </w:p>
        </w:tc>
        <w:tc>
          <w:tcPr>
            <w:tcW w:type="dxa" w:w="4561"/>
          </w:tcPr>
          <w:p>
            <w:r>
              <w:t>Aufzählungstypen (z. B. Bestellstatus)</w:t>
            </w:r>
          </w:p>
        </w:tc>
      </w:tr>
      <w:tr>
        <w:tc>
          <w:tcPr>
            <w:tcW w:type="dxa" w:w="4561"/>
          </w:tcPr>
          <w:p>
            <w:r>
              <w:t>exceptions/</w:t>
            </w:r>
          </w:p>
        </w:tc>
        <w:tc>
          <w:tcPr>
            <w:tcW w:type="dxa" w:w="4561"/>
          </w:tcPr>
          <w:p>
            <w:r>
              <w:t>Eigene Ausnahmen für Fehlerfälle</w:t>
            </w:r>
          </w:p>
        </w:tc>
      </w:tr>
      <w:tr>
        <w:tc>
          <w:tcPr>
            <w:tcW w:type="dxa" w:w="4561"/>
          </w:tcPr>
          <w:p>
            <w:r>
              <w:t>docs/</w:t>
            </w:r>
          </w:p>
        </w:tc>
        <w:tc>
          <w:tcPr>
            <w:tcW w:type="dxa" w:w="4561"/>
          </w:tcPr>
          <w:p>
            <w:r>
              <w:t>Statische OpenAPI-Spezifikation (api-docs.yml)</w:t>
            </w:r>
          </w:p>
        </w:tc>
      </w:tr>
      <w:tr>
        <w:tc>
          <w:tcPr>
            <w:tcW w:type="dxa" w:w="4561"/>
          </w:tcPr>
          <w:p>
            <w:r>
              <w:t>paperless/</w:t>
            </w:r>
          </w:p>
        </w:tc>
        <w:tc>
          <w:tcPr>
            <w:tcW w:type="dxa" w:w="4561"/>
          </w:tcPr>
          <w:p>
            <w:r>
              <w:t>Docker-Compose-Konfiguration für Paperless-ngx</w:t>
            </w:r>
          </w:p>
        </w:tc>
      </w:tr>
      <w:tr>
        <w:tc>
          <w:tcPr>
            <w:tcW w:type="dxa" w:w="4561"/>
          </w:tcPr>
          <w:p>
            <w:r>
              <w:t>.github/workflows/</w:t>
            </w:r>
          </w:p>
        </w:tc>
        <w:tc>
          <w:tcPr>
            <w:tcW w:type="dxa" w:w="4561"/>
          </w:tcPr>
          <w:p>
            <w:r>
              <w:t>CI/CD-Pipelines (GitHub Actions)</w:t>
            </w:r>
          </w:p>
        </w:tc>
      </w:tr>
    </w:tbl>
    <w:p/>
    <w:p>
      <w:pPr>
        <w:spacing w:before="0" w:after="120" w:line="280" w:lineRule="exact"/>
      </w:pPr>
      <w:r>
        <w:rPr>
          <w:b w:val="0"/>
          <w:i w:val="0"/>
        </w:rPr>
        <w:t>Die Live-Instanz ist unter https://test.besy.hs-esslingen.com erreichbar, die zugehörige Swagger-UI unter https://swagger.test.besy.hs-esslingen.com.</w:t>
      </w:r>
    </w:p>
    <w:p>
      <w:r>
        <w:br w:type="page"/>
      </w:r>
    </w:p>
    <w:p>
      <w:pPr>
        <w:pStyle w:val="Heading1"/>
        <w:spacing w:before="240" w:after="80"/>
      </w:pPr>
      <w:r>
        <w:t>3  Keycloak – Authentifizierung &amp; Rollen</w:t>
      </w:r>
    </w:p>
    <w:p>
      <w:pPr>
        <w:pStyle w:val="Heading2"/>
        <w:spacing w:before="160" w:after="80"/>
      </w:pPr>
      <w:r>
        <w:t>Problem</w:t>
      </w:r>
    </w:p>
    <w:p>
      <w:pPr>
        <w:spacing w:before="0" w:after="120" w:line="280" w:lineRule="exact"/>
      </w:pPr>
      <w:r>
        <w:rPr>
          <w:b w:val="0"/>
          <w:i w:val="0"/>
        </w:rPr>
        <w:t>Ein Backend, das sensible Bestelldaten verwaltet, muss sicherstellen, dass nur autorisierte Personen Daten lesen oder verändern können. Gleichzeitig soll die Benutzerverwaltung nicht im Bestellsystem selbst implementiert werden, um Redundanz zu vermeiden und Single Sign-On (SSO) über verschiedene Hochschulanwendungen hinweg zu ermöglichen.</w:t>
      </w:r>
    </w:p>
    <w:p>
      <w:pPr>
        <w:pStyle w:val="Heading2"/>
        <w:spacing w:before="160" w:after="80"/>
      </w:pPr>
      <w:r>
        <w:t>Lösung</w:t>
      </w:r>
    </w:p>
    <w:p>
      <w:pPr>
        <w:spacing w:before="0" w:after="120" w:line="280" w:lineRule="exact"/>
      </w:pPr>
      <w:r>
        <w:rPr>
          <w:b w:val="0"/>
          <w:i w:val="0"/>
        </w:rPr>
        <w:t>BeSy verwendet Keycloak als zentralen Identity Provider. Keycloak ist eine bewährte Open-Source-Lösung für Authentifizierung und Autorisierung, die bereits im INSY-Verbund der Hochschule Esslingen betrieben wird.</w:t>
      </w:r>
    </w:p>
    <w:p>
      <w:pPr>
        <w:spacing w:before="0" w:after="120" w:line="280" w:lineRule="exact"/>
      </w:pPr>
      <w:r>
        <w:rPr>
          <w:b w:val="0"/>
          <w:i w:val="0"/>
        </w:rPr>
        <w:t>Beim Login erhält der Benutzer ein JWT (JSON Web Token) vom Keycloak-Server. Dieses Token enthält neben der Benutzeridentität auch die ihm zugewiesenen Rollen. Jede API-Anfrage an BeSy muss dieses Token im Authorization-Header mitführen. Das Backend validiert das Token und leitet daraus die Berechtigungen ab.</w:t>
      </w:r>
    </w:p>
    <w:p>
      <w:pPr>
        <w:pStyle w:val="Heading2"/>
        <w:spacing w:before="160" w:after="80"/>
      </w:pPr>
      <w:r>
        <w:t>Keycloak-Konfiguration im Überblick</w:t>
      </w:r>
    </w:p>
    <w:tbl>
      <w:tblPr>
        <w:tblStyle w:val="TableGrid"/>
        <w:tblW w:type="auto" w:w="0"/>
        <w:tblLook w:firstColumn="1" w:firstRow="1" w:lastColumn="0" w:lastRow="0" w:noHBand="0" w:noVBand="1" w:val="04A0"/>
      </w:tblPr>
      <w:tblGrid>
        <w:gridCol w:w="4561"/>
        <w:gridCol w:w="4561"/>
      </w:tblGrid>
      <w:tr>
        <w:tc>
          <w:tcPr>
            <w:tcW w:type="dxa" w:w="4561"/>
          </w:tcPr>
          <w:p>
            <w:r>
              <w:rPr>
                <w:b/>
              </w:rPr>
              <w:t>Parameter</w:t>
            </w:r>
          </w:p>
        </w:tc>
        <w:tc>
          <w:tcPr>
            <w:tcW w:type="dxa" w:w="4561"/>
          </w:tcPr>
          <w:p>
            <w:r>
              <w:rPr>
                <w:b/>
              </w:rPr>
              <w:t>Wert</w:t>
            </w:r>
          </w:p>
        </w:tc>
      </w:tr>
      <w:tr>
        <w:tc>
          <w:tcPr>
            <w:tcW w:type="dxa" w:w="4561"/>
          </w:tcPr>
          <w:p>
            <w:r>
              <w:t>Realm</w:t>
            </w:r>
          </w:p>
        </w:tc>
        <w:tc>
          <w:tcPr>
            <w:tcW w:type="dxa" w:w="4561"/>
          </w:tcPr>
          <w:p>
            <w:r>
              <w:t>insy</w:t>
            </w:r>
          </w:p>
        </w:tc>
      </w:tr>
      <w:tr>
        <w:tc>
          <w:tcPr>
            <w:tcW w:type="dxa" w:w="4561"/>
          </w:tcPr>
          <w:p>
            <w:r>
              <w:t>Issuer URI</w:t>
            </w:r>
          </w:p>
        </w:tc>
        <w:tc>
          <w:tcPr>
            <w:tcW w:type="dxa" w:w="4561"/>
          </w:tcPr>
          <w:p>
            <w:r>
              <w:t>https://auth.insy.hs-esslingen.com/realms/insy</w:t>
            </w:r>
          </w:p>
        </w:tc>
      </w:tr>
      <w:tr>
        <w:tc>
          <w:tcPr>
            <w:tcW w:type="dxa" w:w="4561"/>
          </w:tcPr>
          <w:p>
            <w:r>
              <w:t>Client ID</w:t>
            </w:r>
          </w:p>
        </w:tc>
        <w:tc>
          <w:tcPr>
            <w:tcW w:type="dxa" w:w="4561"/>
          </w:tcPr>
          <w:p>
            <w:r>
              <w:t>besy</w:t>
            </w:r>
          </w:p>
        </w:tc>
      </w:tr>
      <w:tr>
        <w:tc>
          <w:tcPr>
            <w:tcW w:type="dxa" w:w="4561"/>
          </w:tcPr>
          <w:p>
            <w:r>
              <w:t>Token-Format</w:t>
            </w:r>
          </w:p>
        </w:tc>
        <w:tc>
          <w:tcPr>
            <w:tcW w:type="dxa" w:w="4561"/>
          </w:tcPr>
          <w:p>
            <w:r>
              <w:t>JWT (Bearer Token im HTTP-Header)</w:t>
            </w:r>
          </w:p>
        </w:tc>
      </w:tr>
      <w:tr>
        <w:tc>
          <w:tcPr>
            <w:tcW w:type="dxa" w:w="4561"/>
          </w:tcPr>
          <w:p>
            <w:r>
              <w:t>Grant Type</w:t>
            </w:r>
          </w:p>
        </w:tc>
        <w:tc>
          <w:tcPr>
            <w:tcW w:type="dxa" w:w="4561"/>
          </w:tcPr>
          <w:p>
            <w:r>
              <w:t>Authorization Code / Client Credentials</w:t>
            </w:r>
          </w:p>
        </w:tc>
      </w:tr>
    </w:tbl>
    <w:p/>
    <w:p>
      <w:pPr>
        <w:pStyle w:val="Heading2"/>
        <w:spacing w:before="160" w:after="80"/>
      </w:pPr>
      <w:r>
        <w:t>Ablauf</w:t>
      </w:r>
    </w:p>
    <w:p>
      <w:pPr>
        <w:pStyle w:val="ListNumber"/>
        <w:spacing w:before="0" w:after="60" w:line="260" w:lineRule="exact"/>
      </w:pPr>
      <w:r>
        <w:t>Der Benutzer meldet sich über die BeSy-Oberfläche an.</w:t>
      </w:r>
    </w:p>
    <w:p>
      <w:pPr>
        <w:pStyle w:val="ListNumber"/>
        <w:spacing w:before="0" w:after="60" w:line="260" w:lineRule="exact"/>
      </w:pPr>
      <w:r>
        <w:t>Keycloak stellt ein JWT aus, das Rollen wie orderer oder dekan enthält.</w:t>
      </w:r>
    </w:p>
    <w:p>
      <w:pPr>
        <w:pStyle w:val="ListNumber"/>
        <w:spacing w:before="0" w:after="60" w:line="260" w:lineRule="exact"/>
      </w:pPr>
      <w:r>
        <w:t>Jede API-Anfrage übergibt das JWT als Bearer-Token.</w:t>
      </w:r>
    </w:p>
    <w:p>
      <w:pPr>
        <w:pStyle w:val="ListNumber"/>
        <w:spacing w:before="0" w:after="60" w:line="260" w:lineRule="exact"/>
      </w:pPr>
      <w:r>
        <w:t>Das BeSy-Backend prüft die Signatur und extrahiert die Rollen.</w:t>
      </w:r>
    </w:p>
    <w:p>
      <w:pPr>
        <w:pStyle w:val="ListNumber"/>
        <w:spacing w:before="0" w:after="60" w:line="260" w:lineRule="exact"/>
      </w:pPr>
      <w:r>
        <w:t>Abhängig von der Rolle werden Aktionen erlaubt oder verweigert.</w:t>
      </w:r>
    </w:p>
    <w:p>
      <w:pPr>
        <w:pStyle w:val="Heading2"/>
        <w:spacing w:before="160" w:after="80"/>
      </w:pPr>
      <w:r>
        <w:t>Rollen</w:t>
      </w:r>
    </w:p>
    <w:p>
      <w:pPr>
        <w:spacing w:before="0" w:after="120" w:line="280" w:lineRule="exact"/>
      </w:pPr>
      <w:r>
        <w:rPr>
          <w:b w:val="0"/>
          <w:i w:val="0"/>
        </w:rPr>
        <w:t>Aktuell sind zwei relevante Rollen definiert:</w:t>
      </w:r>
    </w:p>
    <w:tbl>
      <w:tblPr>
        <w:tblStyle w:val="TableGrid"/>
        <w:tblW w:type="auto" w:w="0"/>
        <w:tblLook w:firstColumn="1" w:firstRow="1" w:lastColumn="0" w:lastRow="0" w:noHBand="0" w:noVBand="1" w:val="04A0"/>
      </w:tblPr>
      <w:tblGrid>
        <w:gridCol w:w="4561"/>
        <w:gridCol w:w="4561"/>
      </w:tblGrid>
      <w:tr>
        <w:tc>
          <w:tcPr>
            <w:tcW w:type="dxa" w:w="4561"/>
          </w:tcPr>
          <w:p>
            <w:r>
              <w:rPr>
                <w:b/>
              </w:rPr>
              <w:t>Rolle</w:t>
            </w:r>
          </w:p>
        </w:tc>
        <w:tc>
          <w:tcPr>
            <w:tcW w:type="dxa" w:w="4561"/>
          </w:tcPr>
          <w:p>
            <w:r>
              <w:rPr>
                <w:b/>
              </w:rPr>
              <w:t>Berechtigungen</w:t>
            </w:r>
          </w:p>
        </w:tc>
      </w:tr>
      <w:tr>
        <w:tc>
          <w:tcPr>
            <w:tcW w:type="dxa" w:w="4561"/>
          </w:tcPr>
          <w:p>
            <w:r>
              <w:t>orderer</w:t>
            </w:r>
          </w:p>
        </w:tc>
        <w:tc>
          <w:tcPr>
            <w:tcW w:type="dxa" w:w="4561"/>
          </w:tcPr>
          <w:p>
            <w:r>
              <w:t>Standardbenutzer: Bestellungen anlegen, bearbeiten, einsehen</w:t>
            </w:r>
          </w:p>
        </w:tc>
      </w:tr>
      <w:tr>
        <w:tc>
          <w:tcPr>
            <w:tcW w:type="dxa" w:w="4561"/>
          </w:tcPr>
          <w:p>
            <w:r>
              <w:t>dekan</w:t>
            </w:r>
          </w:p>
        </w:tc>
        <w:tc>
          <w:tcPr>
            <w:tcW w:type="dxa" w:w="4561"/>
          </w:tcPr>
          <w:p>
            <w:r>
              <w:t>Zusätzlich: Bestellungen final genehmigen (Status APPROVED erteilen)</w:t>
            </w:r>
          </w:p>
        </w:tc>
      </w:tr>
    </w:tbl>
    <w:p/>
    <w:p>
      <w:r>
        <w:br w:type="page"/>
      </w:r>
    </w:p>
    <w:p>
      <w:pPr>
        <w:pStyle w:val="Heading1"/>
        <w:spacing w:before="240" w:after="80"/>
      </w:pPr>
      <w:r>
        <w:t>4  Dekan-Rolle</w:t>
      </w:r>
    </w:p>
    <w:p>
      <w:pPr>
        <w:pStyle w:val="Heading2"/>
        <w:spacing w:before="160" w:after="80"/>
      </w:pPr>
      <w:r>
        <w:t>Problem</w:t>
      </w:r>
    </w:p>
    <w:p>
      <w:pPr>
        <w:spacing w:before="0" w:after="120" w:line="280" w:lineRule="exact"/>
      </w:pPr>
      <w:r>
        <w:rPr>
          <w:b w:val="0"/>
          <w:i w:val="0"/>
        </w:rPr>
        <w:t>Bestellungen über einem bestimmten Wert oder bestimmter Art erfordern eine übergeordnete Genehmigung durch die Dekanatsleiterin / den Dekan. Ohne eine dedizierte Rolle könnte theoretisch jeder Besteller eine Bestellung selbst freigeben, was dem Vier-Augen-Prinzip widersprechen würde.</w:t>
      </w:r>
    </w:p>
    <w:p>
      <w:pPr>
        <w:pStyle w:val="Heading2"/>
        <w:spacing w:before="160" w:after="80"/>
      </w:pPr>
      <w:r>
        <w:t>Lösung</w:t>
      </w:r>
    </w:p>
    <w:p>
      <w:pPr>
        <w:spacing w:before="0" w:after="120" w:line="280" w:lineRule="exact"/>
      </w:pPr>
      <w:r>
        <w:rPr>
          <w:b w:val="0"/>
          <w:i w:val="0"/>
        </w:rPr>
        <w:t>Im Genehmigungsworkflow wird nach der Einholung aller nötigen Prüfungsfreigaben (z. B. EDV-Erlaubnis, Möbelgenehmigung) der Status APPROVALS_RECEIVED gesetzt. Der Übergang in den nächsten Status APPROVED – also die abschließende Genehmigung der Bestellung – ist ausschließlich Benutzern mit der Rolle dekan vorbehalten.</w:t>
      </w:r>
    </w:p>
    <w:p>
      <w:pPr>
        <w:pStyle w:val="Heading2"/>
        <w:spacing w:before="160" w:after="80"/>
      </w:pPr>
      <w:r>
        <w:t>Statusübergang im Bestell-Workflow</w:t>
      </w:r>
    </w:p>
    <w:p>
      <w:pPr>
        <w:spacing w:before="0" w:after="120" w:line="280" w:lineRule="exact"/>
      </w:pPr>
      <w:r>
        <w:rPr>
          <w:b w:val="0"/>
          <w:i w:val="0"/>
        </w:rPr>
        <w:t>Der folgende Ausschnitt zeigt den gesamten Lebenszyklus einer Bestellung. Der Schritt, der die Dekan-Rolle erfordert, ist hervorgehoben:</w:t>
      </w:r>
    </w:p>
    <w:tbl>
      <w:tblPr>
        <w:tblStyle w:val="TableGrid"/>
        <w:tblW w:type="auto" w:w="0"/>
        <w:tblLook w:firstColumn="1" w:firstRow="1" w:lastColumn="0" w:lastRow="0" w:noHBand="0" w:noVBand="1" w:val="04A0"/>
      </w:tblPr>
      <w:tblGrid>
        <w:gridCol w:w="4561"/>
        <w:gridCol w:w="4561"/>
      </w:tblGrid>
      <w:tr>
        <w:tc>
          <w:tcPr>
            <w:tcW w:type="dxa" w:w="4561"/>
          </w:tcPr>
          <w:p>
            <w:r>
              <w:rPr>
                <w:b/>
              </w:rPr>
              <w:t>Von Status</w:t>
            </w:r>
          </w:p>
        </w:tc>
        <w:tc>
          <w:tcPr>
            <w:tcW w:type="dxa" w:w="4561"/>
          </w:tcPr>
          <w:p>
            <w:r>
              <w:rPr>
                <w:b/>
              </w:rPr>
              <w:t>Nach Status</w:t>
            </w:r>
          </w:p>
        </w:tc>
      </w:tr>
      <w:tr>
        <w:tc>
          <w:tcPr>
            <w:tcW w:type="dxa" w:w="4561"/>
          </w:tcPr>
          <w:p>
            <w:r>
              <w:t>IN_PROGRESS</w:t>
            </w:r>
          </w:p>
        </w:tc>
        <w:tc>
          <w:tcPr>
            <w:tcW w:type="dxa" w:w="4561"/>
          </w:tcPr>
          <w:p>
            <w:r>
              <w:t>COMPLETED</w:t>
            </w:r>
          </w:p>
        </w:tc>
      </w:tr>
      <w:tr>
        <w:tc>
          <w:tcPr>
            <w:tcW w:type="dxa" w:w="4561"/>
          </w:tcPr>
          <w:p>
            <w:r>
              <w:t>COMPLETED</w:t>
            </w:r>
          </w:p>
        </w:tc>
        <w:tc>
          <w:tcPr>
            <w:tcW w:type="dxa" w:w="4561"/>
          </w:tcPr>
          <w:p>
            <w:r>
              <w:t>APPROVALS_RECEIVED</w:t>
            </w:r>
          </w:p>
        </w:tc>
      </w:tr>
      <w:tr>
        <w:tc>
          <w:tcPr>
            <w:tcW w:type="dxa" w:w="4561"/>
          </w:tcPr>
          <w:p>
            <w:r>
              <w:t>APPROVALS_RECEIVED</w:t>
            </w:r>
          </w:p>
        </w:tc>
        <w:tc>
          <w:tcPr>
            <w:tcW w:type="dxa" w:w="4561"/>
          </w:tcPr>
          <w:p>
            <w:r>
              <w:t>APPROVED  ← nur Dekan</w:t>
            </w:r>
          </w:p>
        </w:tc>
      </w:tr>
      <w:tr>
        <w:tc>
          <w:tcPr>
            <w:tcW w:type="dxa" w:w="4561"/>
          </w:tcPr>
          <w:p>
            <w:r>
              <w:t>APPROVED</w:t>
            </w:r>
          </w:p>
        </w:tc>
        <w:tc>
          <w:tcPr>
            <w:tcW w:type="dxa" w:w="4561"/>
          </w:tcPr>
          <w:p>
            <w:r>
              <w:t>SENT</w:t>
            </w:r>
          </w:p>
        </w:tc>
      </w:tr>
      <w:tr>
        <w:tc>
          <w:tcPr>
            <w:tcW w:type="dxa" w:w="4561"/>
          </w:tcPr>
          <w:p>
            <w:r>
              <w:t>SENT</w:t>
            </w:r>
          </w:p>
        </w:tc>
        <w:tc>
          <w:tcPr>
            <w:tcW w:type="dxa" w:w="4561"/>
          </w:tcPr>
          <w:p>
            <w:r>
              <w:t>SETTLED</w:t>
            </w:r>
          </w:p>
        </w:tc>
      </w:tr>
      <w:tr>
        <w:tc>
          <w:tcPr>
            <w:tcW w:type="dxa" w:w="4561"/>
          </w:tcPr>
          <w:p>
            <w:r>
              <w:t>SETTLED</w:t>
            </w:r>
          </w:p>
        </w:tc>
        <w:tc>
          <w:tcPr>
            <w:tcW w:type="dxa" w:w="4561"/>
          </w:tcPr>
          <w:p>
            <w:r>
              <w:t>ARCHIVED</w:t>
            </w:r>
          </w:p>
        </w:tc>
      </w:tr>
      <w:tr>
        <w:tc>
          <w:tcPr>
            <w:tcW w:type="dxa" w:w="4561"/>
          </w:tcPr>
          <w:p>
            <w:r>
              <w:t>(beliebig)</w:t>
            </w:r>
          </w:p>
        </w:tc>
        <w:tc>
          <w:tcPr>
            <w:tcW w:type="dxa" w:w="4561"/>
          </w:tcPr>
          <w:p>
            <w:r>
              <w:t>DELETED / REJECTED</w:t>
            </w:r>
          </w:p>
        </w:tc>
      </w:tr>
    </w:tbl>
    <w:p/>
    <w:p>
      <w:pPr>
        <w:pStyle w:val="Heading2"/>
        <w:spacing w:before="160" w:after="80"/>
      </w:pPr>
      <w:r>
        <w:t>Technischer Hintergrund</w:t>
      </w:r>
    </w:p>
    <w:p>
      <w:pPr>
        <w:spacing w:before="0" w:after="120" w:line="280" w:lineRule="exact"/>
      </w:pPr>
      <w:r>
        <w:rPr>
          <w:b w:val="0"/>
          <w:i w:val="0"/>
        </w:rPr>
        <w:t>Die Prüfung erfolgt serverseitig im OrderService. Beim Versuch, eine Bestellung von APPROVALS_RECEIVED nach APPROVED zu setzen, wird das JWT des anfragenden Benutzers ausgewertet. Fehlt die Rolle dekan, gibt der Server eine 403-Fehlermeldung (Not Authorized) zurück. Die Rollenzuweisung selbst wird ausschließlich über Keycloak verwaltet und ist nicht im BeSy-Backend änderbar.</w:t>
      </w:r>
    </w:p>
    <w:p>
      <w:r>
        <w:br w:type="page"/>
      </w:r>
    </w:p>
    <w:p>
      <w:pPr>
        <w:pStyle w:val="Heading1"/>
        <w:spacing w:before="240" w:after="80"/>
      </w:pPr>
      <w:r>
        <w:t>5  Datenmodell</w:t>
      </w:r>
    </w:p>
    <w:p>
      <w:pPr>
        <w:pStyle w:val="Heading2"/>
        <w:spacing w:before="160" w:after="80"/>
      </w:pPr>
      <w:r>
        <w:t>Problem</w:t>
      </w:r>
    </w:p>
    <w:p>
      <w:pPr>
        <w:spacing w:before="0" w:after="120" w:line="280" w:lineRule="exact"/>
      </w:pPr>
      <w:r>
        <w:rPr>
          <w:b w:val="0"/>
          <w:i w:val="0"/>
        </w:rPr>
        <w:t>Ein Bestellprozess umfasst viele miteinander verknüpfte Informationen: Wer bestellt (Person/User), was wird bestellt (Artikel/Items), bei wem (Lieferant), zu welchen Kosten (Kostenstelle, Währung, MwSt.) und mit welchen Belegen (Angebot, Rechnung, Dokument in Paperless). Ohne ein klares Datenmodell wäre die Konsistenz dieser Informationen kaum sicherzustellen.</w:t>
      </w:r>
    </w:p>
    <w:p>
      <w:pPr>
        <w:pStyle w:val="Heading2"/>
        <w:spacing w:before="160" w:after="80"/>
      </w:pPr>
      <w:r>
        <w:t>Lösung</w:t>
      </w:r>
    </w:p>
    <w:p>
      <w:pPr>
        <w:spacing w:before="0" w:after="120" w:line="280" w:lineRule="exact"/>
      </w:pPr>
      <w:r>
        <w:rPr>
          <w:b w:val="0"/>
          <w:i w:val="0"/>
        </w:rPr>
        <w:t>Das Datenmodell von BeSy ist relational und wird über JPA/Hibernate auf eine PostgreSQL-Datenbank abgebildet. Alle Tabellen liegen im Schema migrated_data. Eine visuelle Darstellung des Entity-Relationship-Diagramms ist in der Datei datamodel_new.svg im Repository verfügbar.</w:t>
      </w:r>
    </w:p>
    <w:p>
      <w:pPr>
        <w:pStyle w:val="Heading2"/>
        <w:spacing w:before="160" w:after="80"/>
      </w:pPr>
      <w:r>
        <w:t>Zentrale Entitäten</w:t>
      </w:r>
    </w:p>
    <w:tbl>
      <w:tblPr>
        <w:tblStyle w:val="TableGrid"/>
        <w:tblW w:type="auto" w:w="0"/>
        <w:tblLook w:firstColumn="1" w:firstRow="1" w:lastColumn="0" w:lastRow="0" w:noHBand="0" w:noVBand="1" w:val="04A0"/>
      </w:tblPr>
      <w:tblGrid>
        <w:gridCol w:w="4561"/>
        <w:gridCol w:w="4561"/>
      </w:tblGrid>
      <w:tr>
        <w:tc>
          <w:tcPr>
            <w:tcW w:type="dxa" w:w="4561"/>
          </w:tcPr>
          <w:p>
            <w:r>
              <w:rPr>
                <w:b/>
              </w:rPr>
              <w:t>Entität</w:t>
            </w:r>
          </w:p>
        </w:tc>
        <w:tc>
          <w:tcPr>
            <w:tcW w:type="dxa" w:w="4561"/>
          </w:tcPr>
          <w:p>
            <w:r>
              <w:rPr>
                <w:b/>
              </w:rPr>
              <w:t>Beschreibung</w:t>
            </w:r>
          </w:p>
        </w:tc>
      </w:tr>
      <w:tr>
        <w:tc>
          <w:tcPr>
            <w:tcW w:type="dxa" w:w="4561"/>
          </w:tcPr>
          <w:p>
            <w:r>
              <w:t>Order</w:t>
            </w:r>
          </w:p>
        </w:tc>
        <w:tc>
          <w:tcPr>
            <w:tcW w:type="dxa" w:w="4561"/>
          </w:tcPr>
          <w:p>
            <w:r>
              <w:t>Kern-Entität: repräsentiert eine Bestellung mit Status, Ersteller, Lieferant und Beschreibung</w:t>
            </w:r>
          </w:p>
        </w:tc>
      </w:tr>
      <w:tr>
        <w:tc>
          <w:tcPr>
            <w:tcW w:type="dxa" w:w="4561"/>
          </w:tcPr>
          <w:p>
            <w:r>
              <w:t>Item</w:t>
            </w:r>
          </w:p>
        </w:tc>
        <w:tc>
          <w:tcPr>
            <w:tcW w:type="dxa" w:w="4561"/>
          </w:tcPr>
          <w:p>
            <w:r>
              <w:t>Einzelne Bestellposition einer Bestellung (Beschreibung, Menge, Einzelpreis)</w:t>
            </w:r>
          </w:p>
        </w:tc>
      </w:tr>
      <w:tr>
        <w:tc>
          <w:tcPr>
            <w:tcW w:type="dxa" w:w="4561"/>
          </w:tcPr>
          <w:p>
            <w:r>
              <w:t>User</w:t>
            </w:r>
          </w:p>
        </w:tc>
        <w:tc>
          <w:tcPr>
            <w:tcW w:type="dxa" w:w="4561"/>
          </w:tcPr>
          <w:p>
            <w:r>
              <w:t>Systemnutzer; referenziert Keycloak-UUID für Identitätszuordnung</w:t>
            </w:r>
          </w:p>
        </w:tc>
      </w:tr>
      <w:tr>
        <w:tc>
          <w:tcPr>
            <w:tcW w:type="dxa" w:w="4561"/>
          </w:tcPr>
          <w:p>
            <w:r>
              <w:t>Person</w:t>
            </w:r>
          </w:p>
        </w:tc>
        <w:tc>
          <w:tcPr>
            <w:tcW w:type="dxa" w:w="4561"/>
          </w:tcPr>
          <w:p>
            <w:r>
              <w:t>Kontaktperson für Lieferung oder Rechnung (Name, E-Mail, Adresse)</w:t>
            </w:r>
          </w:p>
        </w:tc>
      </w:tr>
      <w:tr>
        <w:tc>
          <w:tcPr>
            <w:tcW w:type="dxa" w:w="4561"/>
          </w:tcPr>
          <w:p>
            <w:r>
              <w:t>Supplier</w:t>
            </w:r>
          </w:p>
        </w:tc>
        <w:tc>
          <w:tcPr>
            <w:tcW w:type="dxa" w:w="4561"/>
          </w:tcPr>
          <w:p>
            <w:r>
              <w:t>Lieferanteninformationen (Name, Adresse, Kontaktdaten)</w:t>
            </w:r>
          </w:p>
        </w:tc>
      </w:tr>
      <w:tr>
        <w:tc>
          <w:tcPr>
            <w:tcW w:type="dxa" w:w="4561"/>
          </w:tcPr>
          <w:p>
            <w:r>
              <w:t>CostCenter</w:t>
            </w:r>
          </w:p>
        </w:tc>
        <w:tc>
          <w:tcPr>
            <w:tcW w:type="dxa" w:w="4561"/>
          </w:tcPr>
          <w:p>
            <w:r>
              <w:t>Kostenstelle für die Budgetzuordnung einer Bestellung</w:t>
            </w:r>
          </w:p>
        </w:tc>
      </w:tr>
      <w:tr>
        <w:tc>
          <w:tcPr>
            <w:tcW w:type="dxa" w:w="4561"/>
          </w:tcPr>
          <w:p>
            <w:r>
              <w:t>Invoice</w:t>
            </w:r>
          </w:p>
        </w:tc>
        <w:tc>
          <w:tcPr>
            <w:tcW w:type="dxa" w:w="4561"/>
          </w:tcPr>
          <w:p>
            <w:r>
              <w:t>Rechnung zu einer Bestellung; enthält Referenz-ID für Paperless-Dokument</w:t>
            </w:r>
          </w:p>
        </w:tc>
      </w:tr>
      <w:tr>
        <w:tc>
          <w:tcPr>
            <w:tcW w:type="dxa" w:w="4561"/>
          </w:tcPr>
          <w:p>
            <w:r>
              <w:t>Quotation</w:t>
            </w:r>
          </w:p>
        </w:tc>
        <w:tc>
          <w:tcPr>
            <w:tcW w:type="dxa" w:w="4561"/>
          </w:tcPr>
          <w:p>
            <w:r>
              <w:t>Angebot zu einer Bestellung (Angebotsnummer, Preis, Datum)</w:t>
            </w:r>
          </w:p>
        </w:tc>
      </w:tr>
      <w:tr>
        <w:tc>
          <w:tcPr>
            <w:tcW w:type="dxa" w:w="4561"/>
          </w:tcPr>
          <w:p>
            <w:r>
              <w:t>Approval</w:t>
            </w:r>
          </w:p>
        </w:tc>
        <w:tc>
          <w:tcPr>
            <w:tcW w:type="dxa" w:w="4561"/>
          </w:tcPr>
          <w:p>
            <w:r>
              <w:t>Freigabe-Flags einer Bestellung (EDV, Möbel, weitere Kategorien)</w:t>
            </w:r>
          </w:p>
        </w:tc>
      </w:tr>
      <w:tr>
        <w:tc>
          <w:tcPr>
            <w:tcW w:type="dxa" w:w="4561"/>
          </w:tcPr>
          <w:p>
            <w:r>
              <w:t>OrderStatusHistory</w:t>
            </w:r>
          </w:p>
        </w:tc>
        <w:tc>
          <w:tcPr>
            <w:tcW w:type="dxa" w:w="4561"/>
          </w:tcPr>
          <w:p>
            <w:r>
              <w:t>Audit-Protokoll aller Statusübergänge einer Bestellung</w:t>
            </w:r>
          </w:p>
        </w:tc>
      </w:tr>
      <w:tr>
        <w:tc>
          <w:tcPr>
            <w:tcW w:type="dxa" w:w="4561"/>
          </w:tcPr>
          <w:p>
            <w:r>
              <w:t>Currency</w:t>
            </w:r>
          </w:p>
        </w:tc>
        <w:tc>
          <w:tcPr>
            <w:tcW w:type="dxa" w:w="4561"/>
          </w:tcPr>
          <w:p>
            <w:r>
              <w:t>Referenztabelle für Währungen (Kürzel, Name)</w:t>
            </w:r>
          </w:p>
        </w:tc>
      </w:tr>
      <w:tr>
        <w:tc>
          <w:tcPr>
            <w:tcW w:type="dxa" w:w="4561"/>
          </w:tcPr>
          <w:p>
            <w:r>
              <w:t>Vat</w:t>
            </w:r>
          </w:p>
        </w:tc>
        <w:tc>
          <w:tcPr>
            <w:tcW w:type="dxa" w:w="4561"/>
          </w:tcPr>
          <w:p>
            <w:r>
              <w:t>MwSt.-Konfiguration (Prozentsatz, Typ)</w:t>
            </w:r>
          </w:p>
        </w:tc>
      </w:tr>
      <w:tr>
        <w:tc>
          <w:tcPr>
            <w:tcW w:type="dxa" w:w="4561"/>
          </w:tcPr>
          <w:p>
            <w:r>
              <w:t>Address</w:t>
            </w:r>
          </w:p>
        </w:tc>
        <w:tc>
          <w:tcPr>
            <w:tcW w:type="dxa" w:w="4561"/>
          </w:tcPr>
          <w:p>
            <w:r>
              <w:t>Adressdaten für Personen und Lieferanten</w:t>
            </w:r>
          </w:p>
        </w:tc>
      </w:tr>
      <w:tr>
        <w:tc>
          <w:tcPr>
            <w:tcW w:type="dxa" w:w="4561"/>
          </w:tcPr>
          <w:p>
            <w:r>
              <w:t>CustomerId</w:t>
            </w:r>
          </w:p>
        </w:tc>
        <w:tc>
          <w:tcPr>
            <w:tcW w:type="dxa" w:w="4561"/>
          </w:tcPr>
          <w:p>
            <w:r>
              <w:t>Kundennummern je Lieferant (lieferantenspezifische Kundennummern)</w:t>
            </w:r>
          </w:p>
        </w:tc>
      </w:tr>
      <w:tr>
        <w:tc>
          <w:tcPr>
            <w:tcW w:type="dxa" w:w="4561"/>
          </w:tcPr>
          <w:p>
            <w:r>
              <w:t>UserPreferences</w:t>
            </w:r>
          </w:p>
        </w:tc>
        <w:tc>
          <w:tcPr>
            <w:tcW w:type="dxa" w:w="4561"/>
          </w:tcPr>
          <w:p>
            <w:r>
              <w:t>Benutzereinstellungen (z. B. bevorzugte Darstellung)</w:t>
            </w:r>
          </w:p>
        </w:tc>
      </w:tr>
    </w:tbl>
    <w:p/>
    <w:p>
      <w:pPr>
        <w:pStyle w:val="Heading2"/>
        <w:spacing w:before="160" w:after="80"/>
      </w:pPr>
      <w:r>
        <w:t>Bestellstatus-Workflow</w:t>
      </w:r>
    </w:p>
    <w:p>
      <w:pPr>
        <w:spacing w:before="0" w:after="120" w:line="280" w:lineRule="exact"/>
      </w:pPr>
      <w:r>
        <w:rPr>
          <w:b w:val="0"/>
          <w:i w:val="0"/>
        </w:rPr>
        <w:t>Der Status einer Bestellung durchläuft folgende Zustände:</w:t>
      </w:r>
    </w:p>
    <w:p>
      <w:pPr>
        <w:pStyle w:val="ListBullet"/>
        <w:spacing w:before="0" w:after="60" w:line="260" w:lineRule="exact"/>
      </w:pPr>
      <w:r>
        <w:t>IN_PROGRESS – Bestellung wird erstellt oder bearbeitet</w:t>
      </w:r>
    </w:p>
    <w:p>
      <w:pPr>
        <w:pStyle w:val="ListBullet"/>
        <w:spacing w:before="0" w:after="60" w:line="260" w:lineRule="exact"/>
      </w:pPr>
      <w:r>
        <w:t>COMPLETED – Bestellung vollständig ausgefüllt, wartet auf Prüfung</w:t>
      </w:r>
    </w:p>
    <w:p>
      <w:pPr>
        <w:pStyle w:val="ListBullet"/>
        <w:spacing w:before="0" w:after="60" w:line="260" w:lineRule="exact"/>
      </w:pPr>
      <w:r>
        <w:t>APPROVALS_RECEIVED – Alle Teilfreigaben liegen vor</w:t>
      </w:r>
    </w:p>
    <w:p>
      <w:pPr>
        <w:pStyle w:val="ListBullet"/>
        <w:spacing w:before="0" w:after="60" w:line="260" w:lineRule="exact"/>
      </w:pPr>
      <w:r>
        <w:t>APPROVED – Dekan hat die finale Genehmigung erteilt</w:t>
      </w:r>
    </w:p>
    <w:p>
      <w:pPr>
        <w:pStyle w:val="ListBullet"/>
        <w:spacing w:before="0" w:after="60" w:line="260" w:lineRule="exact"/>
      </w:pPr>
      <w:r>
        <w:t>SENT – Bestellung wurde an den Lieferanten übermittelt</w:t>
      </w:r>
    </w:p>
    <w:p>
      <w:pPr>
        <w:pStyle w:val="ListBullet"/>
        <w:spacing w:before="0" w:after="60" w:line="260" w:lineRule="exact"/>
      </w:pPr>
      <w:r>
        <w:t>SETTLED – Lieferung und Rechnung abgeschlossen</w:t>
      </w:r>
    </w:p>
    <w:p>
      <w:pPr>
        <w:pStyle w:val="ListBullet"/>
        <w:spacing w:before="0" w:after="60" w:line="260" w:lineRule="exact"/>
      </w:pPr>
      <w:r>
        <w:t>ARCHIVED – Bestellung dauerhaft archiviert</w:t>
      </w:r>
    </w:p>
    <w:p>
      <w:pPr>
        <w:pStyle w:val="ListBullet"/>
        <w:spacing w:before="0" w:after="60" w:line="260" w:lineRule="exact"/>
      </w:pPr>
      <w:r>
        <w:t>DELETED / REJECTED – Bestellung storniert oder abgelehnt</w:t>
      </w:r>
    </w:p>
    <w:p>
      <w:pPr>
        <w:pStyle w:val="Heading2"/>
        <w:spacing w:before="160" w:after="80"/>
      </w:pPr>
      <w:r>
        <w:t>Datenbankschema</w:t>
      </w:r>
    </w:p>
    <w:p>
      <w:pPr>
        <w:spacing w:before="0" w:after="120" w:line="280" w:lineRule="exact"/>
      </w:pPr>
      <w:r>
        <w:rPr>
          <w:b w:val="0"/>
          <w:i w:val="0"/>
        </w:rPr>
        <w:t>Das Schema migrated_data wird beim ersten Start der Anwendung automatisch von Hibernate angelegt (ddl-auto=create-only). Für spätere Migrationen steht das SQL-Skript migrated_data_schema_2025-10-25.sql bereit, das Daten aus dem alten Schema in das neue überträgt. Dies ermöglicht einen kontrollierten Umstieg ohne Datenverlust.</w:t>
      </w:r>
    </w:p>
    <w:p>
      <w:r>
        <w:br w:type="page"/>
      </w:r>
    </w:p>
    <w:p>
      <w:pPr>
        <w:pStyle w:val="Heading1"/>
        <w:spacing w:before="240" w:after="80"/>
      </w:pPr>
      <w:r>
        <w:t>6  Swagger – API-Dokumentation</w:t>
      </w:r>
    </w:p>
    <w:p>
      <w:pPr>
        <w:pStyle w:val="Heading2"/>
        <w:spacing w:before="160" w:after="80"/>
      </w:pPr>
      <w:r>
        <w:t>Problem</w:t>
      </w:r>
    </w:p>
    <w:p>
      <w:pPr>
        <w:spacing w:before="0" w:after="120" w:line="280" w:lineRule="exact"/>
      </w:pPr>
      <w:r>
        <w:rPr>
          <w:b w:val="0"/>
          <w:i w:val="0"/>
        </w:rPr>
        <w:t>Ein REST-Backend mit vielen Endpunkten ist für Frontend-Entwickler und Tester schwierig zu verstehen, wenn es keine strukturierte Dokumentation gibt. Manuelle API-Dokumentationen veralten schnell und sind fehleranfällig.</w:t>
      </w:r>
    </w:p>
    <w:p>
      <w:pPr>
        <w:pStyle w:val="Heading2"/>
        <w:spacing w:before="160" w:after="80"/>
      </w:pPr>
      <w:r>
        <w:t>Lösung</w:t>
      </w:r>
    </w:p>
    <w:p>
      <w:pPr>
        <w:spacing w:before="0" w:after="120" w:line="280" w:lineRule="exact"/>
      </w:pPr>
      <w:r>
        <w:rPr>
          <w:b w:val="0"/>
          <w:i w:val="0"/>
        </w:rPr>
        <w:t>BeSy nutzt Springdoc (OpenAPI 3) zur automatischen Generierung einer interaktiven API-Dokumentation. Die Swagger-UI steht unter https://swagger.test.besy.hs-esslingen.com bereit und erlaubt es, alle Endpunkte direkt im Browser aufzurufen und zu testen – inklusive Authentifizierung über Keycloak.</w:t>
      </w:r>
    </w:p>
    <w:p>
      <w:pPr>
        <w:pStyle w:val="Heading2"/>
        <w:spacing w:before="160" w:after="80"/>
      </w:pPr>
      <w:r>
        <w:t>Funktionsumfang</w:t>
      </w:r>
    </w:p>
    <w:p>
      <w:pPr>
        <w:pStyle w:val="ListBullet"/>
        <w:spacing w:before="0" w:after="60" w:line="260" w:lineRule="exact"/>
      </w:pPr>
      <w:r>
        <w:t>Alle REST-Endpunkte mit HTTP-Methoden, Parametern und Antwort-Schemata</w:t>
      </w:r>
    </w:p>
    <w:p>
      <w:pPr>
        <w:pStyle w:val="ListBullet"/>
        <w:spacing w:before="0" w:after="60" w:line="260" w:lineRule="exact"/>
      </w:pPr>
      <w:r>
        <w:t>Interaktives Testen direkt im Browser</w:t>
      </w:r>
    </w:p>
    <w:p>
      <w:pPr>
        <w:pStyle w:val="ListBullet"/>
        <w:spacing w:before="0" w:after="60" w:line="260" w:lineRule="exact"/>
      </w:pPr>
      <w:r>
        <w:t>OAuth2-Login via Keycloak innerhalb der Swagger-UI</w:t>
      </w:r>
    </w:p>
    <w:p>
      <w:pPr>
        <w:pStyle w:val="ListBullet"/>
        <w:spacing w:before="0" w:after="60" w:line="260" w:lineRule="exact"/>
      </w:pPr>
      <w:r>
        <w:t>Maschinenlesbare OpenAPI-Spezifikation als YAML-Datei (docs/api-docs.yml)</w:t>
      </w:r>
    </w:p>
    <w:p>
      <w:pPr>
        <w:pStyle w:val="ListBullet"/>
        <w:spacing w:before="0" w:after="60" w:line="260" w:lineRule="exact"/>
      </w:pPr>
      <w:r>
        <w:t>Swagger-Endpunkte sind ohne Authentifizierung zugänglich</w:t>
      </w:r>
    </w:p>
    <w:p>
      <w:pPr>
        <w:pStyle w:val="Heading2"/>
        <w:spacing w:before="160" w:after="80"/>
      </w:pPr>
      <w:r>
        <w:t>Wichtige API-Endpunkte</w:t>
      </w:r>
    </w:p>
    <w:tbl>
      <w:tblPr>
        <w:tblStyle w:val="TableGrid"/>
        <w:tblW w:type="auto" w:w="0"/>
        <w:tblLook w:firstColumn="1" w:firstRow="1" w:lastColumn="0" w:lastRow="0" w:noHBand="0" w:noVBand="1" w:val="04A0"/>
      </w:tblPr>
      <w:tblGrid>
        <w:gridCol w:w="4561"/>
        <w:gridCol w:w="4561"/>
      </w:tblGrid>
      <w:tr>
        <w:tc>
          <w:tcPr>
            <w:tcW w:type="dxa" w:w="4561"/>
          </w:tcPr>
          <w:p>
            <w:r>
              <w:rPr>
                <w:b/>
              </w:rPr>
              <w:t>Endpunkt</w:t>
            </w:r>
          </w:p>
        </w:tc>
        <w:tc>
          <w:tcPr>
            <w:tcW w:type="dxa" w:w="4561"/>
          </w:tcPr>
          <w:p>
            <w:r>
              <w:rPr>
                <w:b/>
              </w:rPr>
              <w:t>Funktion</w:t>
            </w:r>
          </w:p>
        </w:tc>
      </w:tr>
      <w:tr>
        <w:tc>
          <w:tcPr>
            <w:tcW w:type="dxa" w:w="4561"/>
          </w:tcPr>
          <w:p>
            <w:r>
              <w:t>/api/v1/orders</w:t>
            </w:r>
          </w:p>
        </w:tc>
        <w:tc>
          <w:tcPr>
            <w:tcW w:type="dxa" w:w="4561"/>
          </w:tcPr>
          <w:p>
            <w:r>
              <w:t>Bestellverwaltung (CRUD, Statuswechsel)</w:t>
            </w:r>
          </w:p>
        </w:tc>
      </w:tr>
      <w:tr>
        <w:tc>
          <w:tcPr>
            <w:tcW w:type="dxa" w:w="4561"/>
          </w:tcPr>
          <w:p>
            <w:r>
              <w:t>/api/v1/persons</w:t>
            </w:r>
          </w:p>
        </w:tc>
        <w:tc>
          <w:tcPr>
            <w:tcW w:type="dxa" w:w="4561"/>
          </w:tcPr>
          <w:p>
            <w:r>
              <w:t>Verwaltung von Kontaktpersonen</w:t>
            </w:r>
          </w:p>
        </w:tc>
      </w:tr>
      <w:tr>
        <w:tc>
          <w:tcPr>
            <w:tcW w:type="dxa" w:w="4561"/>
          </w:tcPr>
          <w:p>
            <w:r>
              <w:t>/api/v1/suppliers</w:t>
            </w:r>
          </w:p>
        </w:tc>
        <w:tc>
          <w:tcPr>
            <w:tcW w:type="dxa" w:w="4561"/>
          </w:tcPr>
          <w:p>
            <w:r>
              <w:t>Lieferantenverwaltung</w:t>
            </w:r>
          </w:p>
        </w:tc>
      </w:tr>
      <w:tr>
        <w:tc>
          <w:tcPr>
            <w:tcW w:type="dxa" w:w="4561"/>
          </w:tcPr>
          <w:p>
            <w:r>
              <w:t>/api/v1/cost-centers</w:t>
            </w:r>
          </w:p>
        </w:tc>
        <w:tc>
          <w:tcPr>
            <w:tcW w:type="dxa" w:w="4561"/>
          </w:tcPr>
          <w:p>
            <w:r>
              <w:t>Kostenstellenverwaltung</w:t>
            </w:r>
          </w:p>
        </w:tc>
      </w:tr>
      <w:tr>
        <w:tc>
          <w:tcPr>
            <w:tcW w:type="dxa" w:w="4561"/>
          </w:tcPr>
          <w:p>
            <w:r>
              <w:t>/api/v1/currencies</w:t>
            </w:r>
          </w:p>
        </w:tc>
        <w:tc>
          <w:tcPr>
            <w:tcW w:type="dxa" w:w="4561"/>
          </w:tcPr>
          <w:p>
            <w:r>
              <w:t>Währungsreferenz</w:t>
            </w:r>
          </w:p>
        </w:tc>
      </w:tr>
      <w:tr>
        <w:tc>
          <w:tcPr>
            <w:tcW w:type="dxa" w:w="4561"/>
          </w:tcPr>
          <w:p>
            <w:r>
              <w:t>/api/v1/vat</w:t>
            </w:r>
          </w:p>
        </w:tc>
        <w:tc>
          <w:tcPr>
            <w:tcW w:type="dxa" w:w="4561"/>
          </w:tcPr>
          <w:p>
            <w:r>
              <w:t>MwSt.-Konfigurationen</w:t>
            </w:r>
          </w:p>
        </w:tc>
      </w:tr>
    </w:tbl>
    <w:p/>
    <w:p>
      <w:pPr>
        <w:pStyle w:val="Heading2"/>
        <w:spacing w:before="160" w:after="80"/>
      </w:pPr>
      <w:r>
        <w:t>Statische Dokumentation</w:t>
      </w:r>
    </w:p>
    <w:p>
      <w:pPr>
        <w:spacing w:before="0" w:after="120" w:line="280" w:lineRule="exact"/>
      </w:pPr>
      <w:r>
        <w:rPr>
          <w:b w:val="0"/>
          <w:i w:val="0"/>
        </w:rPr>
        <w:t>Zusätzlich zur dynamisch generierten Swagger-UI liegt die OpenAPI-Spezifikation als statische YAML-Datei im Repository (docs/api-docs.yml). Sie eignet sich für Code-Generierung, Vertragsverifikation und Archivierung.</w:t>
      </w:r>
    </w:p>
    <w:p>
      <w:r>
        <w:br w:type="page"/>
      </w:r>
    </w:p>
    <w:p>
      <w:pPr>
        <w:pStyle w:val="Heading1"/>
        <w:spacing w:before="240" w:after="80"/>
      </w:pPr>
      <w:r>
        <w:t>7  CI/CD Pipeline</w:t>
      </w:r>
    </w:p>
    <w:p>
      <w:pPr>
        <w:pStyle w:val="Heading2"/>
        <w:spacing w:before="160" w:after="80"/>
      </w:pPr>
      <w:r>
        <w:t>Problem</w:t>
      </w:r>
    </w:p>
    <w:p>
      <w:pPr>
        <w:spacing w:before="0" w:after="120" w:line="280" w:lineRule="exact"/>
      </w:pPr>
      <w:r>
        <w:rPr>
          <w:b w:val="0"/>
          <w:i w:val="0"/>
        </w:rPr>
        <w:t>Bei manuellen Build- und Deployment-Prozessen schleichen sich leicht Fehler ein: Tests werden vergessen, falsche Versionen werden deployt oder Abhängigkeiten sind nicht korrekt konfiguriert. Gerade in einem Teamprojekt braucht es verlässliche, automatisierte Prozesse.</w:t>
      </w:r>
    </w:p>
    <w:p>
      <w:pPr>
        <w:pStyle w:val="Heading2"/>
        <w:spacing w:before="160" w:after="80"/>
      </w:pPr>
      <w:r>
        <w:t>Lösung</w:t>
      </w:r>
    </w:p>
    <w:p>
      <w:pPr>
        <w:spacing w:before="0" w:after="120" w:line="280" w:lineRule="exact"/>
      </w:pPr>
      <w:r>
        <w:rPr>
          <w:b w:val="0"/>
          <w:i w:val="0"/>
        </w:rPr>
        <w:t>BeSy verwendet GitHub Actions für eine vollständige CI/CD-Pipeline. Es gibt drei separate Workflows, die unterschiedliche Aufgaben übernehmen:</w:t>
      </w:r>
    </w:p>
    <w:p>
      <w:pPr>
        <w:pStyle w:val="Heading2"/>
        <w:spacing w:before="160" w:after="80"/>
      </w:pPr>
      <w:r>
        <w:t>Workflow 1 – Automatische Tests</w:t>
      </w:r>
    </w:p>
    <w:p>
      <w:pPr>
        <w:spacing w:before="0" w:after="120" w:line="280" w:lineRule="exact"/>
      </w:pPr>
      <w:r>
        <w:rPr>
          <w:b w:val="0"/>
          <w:i w:val="0"/>
        </w:rPr>
        <w:t>Datei: .github/workflows/tests.yml</w:t>
      </w:r>
    </w:p>
    <w:p>
      <w:pPr>
        <w:pStyle w:val="ListBullet"/>
        <w:spacing w:before="0" w:after="60" w:line="260" w:lineRule="exact"/>
      </w:pPr>
      <w:r>
        <w:t>Wird ausgelöst bei: Push auf main oder testing, sowie bei Pull Requests</w:t>
      </w:r>
    </w:p>
    <w:p>
      <w:pPr>
        <w:pStyle w:val="ListBullet"/>
        <w:spacing w:before="0" w:after="60" w:line="260" w:lineRule="exact"/>
      </w:pPr>
      <w:r>
        <w:t>Führt mvn clean test aus (JUnit-Tests)</w:t>
      </w:r>
    </w:p>
    <w:p>
      <w:pPr>
        <w:pStyle w:val="ListBullet"/>
        <w:spacing w:before="0" w:after="60" w:line="260" w:lineRule="exact"/>
      </w:pPr>
      <w:r>
        <w:t>Stellt sicher, dass jede Codeänderung die vorhandenen Tests besteht</w:t>
      </w:r>
    </w:p>
    <w:p>
      <w:pPr>
        <w:pStyle w:val="ListBullet"/>
        <w:spacing w:before="0" w:after="60" w:line="260" w:lineRule="exact"/>
      </w:pPr>
      <w:r>
        <w:t>Verhindert das Mergen von fehlerhaftem Code</w:t>
      </w:r>
    </w:p>
    <w:p>
      <w:pPr>
        <w:pStyle w:val="Heading2"/>
        <w:spacing w:before="160" w:after="80"/>
      </w:pPr>
      <w:r>
        <w:t>Workflow 2 – Docker-Image auf GitHub Container Registry</w:t>
      </w:r>
    </w:p>
    <w:p>
      <w:pPr>
        <w:spacing w:before="0" w:after="120" w:line="280" w:lineRule="exact"/>
      </w:pPr>
      <w:r>
        <w:rPr>
          <w:b w:val="0"/>
          <w:i w:val="0"/>
        </w:rPr>
        <w:t>Datei: .github/workflows/github-docker.yml</w:t>
      </w:r>
    </w:p>
    <w:p>
      <w:pPr>
        <w:pStyle w:val="ListBullet"/>
        <w:spacing w:before="0" w:after="60" w:line="260" w:lineRule="exact"/>
      </w:pPr>
      <w:r>
        <w:t>Wird ausgelöst bei: Push auf main, PRs, oder manuell</w:t>
      </w:r>
    </w:p>
    <w:p>
      <w:pPr>
        <w:pStyle w:val="ListBullet"/>
        <w:spacing w:before="0" w:after="60" w:line="260" w:lineRule="exact"/>
      </w:pPr>
      <w:r>
        <w:t>Baut ein Docker-Image des Backends</w:t>
      </w:r>
    </w:p>
    <w:p>
      <w:pPr>
        <w:pStyle w:val="ListBullet"/>
        <w:spacing w:before="0" w:after="60" w:line="260" w:lineRule="exact"/>
      </w:pPr>
      <w:r>
        <w:t>Veröffentlicht es auf ghcr.io/kr1pt0n05/besy_backend:1.10.2</w:t>
      </w:r>
    </w:p>
    <w:p>
      <w:pPr>
        <w:pStyle w:val="ListBullet"/>
        <w:spacing w:before="0" w:after="60" w:line="260" w:lineRule="exact"/>
      </w:pPr>
      <w:r>
        <w:t>Ermöglicht einfaches Deployment auf Serverinfrastruktur</w:t>
      </w:r>
    </w:p>
    <w:p>
      <w:pPr>
        <w:pStyle w:val="Heading2"/>
        <w:spacing w:before="160" w:after="80"/>
      </w:pPr>
      <w:r>
        <w:t>Workflow 3 – Docker-Image auf Docker Hub</w:t>
      </w:r>
    </w:p>
    <w:p>
      <w:pPr>
        <w:spacing w:before="0" w:after="120" w:line="280" w:lineRule="exact"/>
      </w:pPr>
      <w:r>
        <w:rPr>
          <w:b w:val="0"/>
          <w:i w:val="0"/>
        </w:rPr>
        <w:t>Datei: .github/workflows/docker-hub.yml</w:t>
      </w:r>
    </w:p>
    <w:p>
      <w:pPr>
        <w:pStyle w:val="ListBullet"/>
        <w:spacing w:before="0" w:after="60" w:line="260" w:lineRule="exact"/>
      </w:pPr>
      <w:r>
        <w:t>Wie Workflow 2, aber Ziel ist Docker Hub</w:t>
      </w:r>
    </w:p>
    <w:p>
      <w:pPr>
        <w:pStyle w:val="ListBullet"/>
        <w:spacing w:before="0" w:after="60" w:line="260" w:lineRule="exact"/>
      </w:pPr>
      <w:r>
        <w:t>Bild: kr1pt0n05/besy_backend:1.10.2</w:t>
      </w:r>
    </w:p>
    <w:p>
      <w:pPr>
        <w:pStyle w:val="ListBullet"/>
        <w:spacing w:before="0" w:after="60" w:line="260" w:lineRule="exact"/>
      </w:pPr>
      <w:r>
        <w:t>Verwendet hinterlegte Repository-Secrets für die Anmeldedaten</w:t>
      </w:r>
    </w:p>
    <w:p>
      <w:pPr>
        <w:pStyle w:val="Heading2"/>
        <w:spacing w:before="160" w:after="80"/>
      </w:pPr>
      <w:r>
        <w:t>Zusammenfassung des Prozesses</w:t>
      </w:r>
    </w:p>
    <w:p>
      <w:pPr>
        <w:pStyle w:val="ListNumber"/>
        <w:spacing w:before="0" w:after="60" w:line="260" w:lineRule="exact"/>
      </w:pPr>
      <w:r>
        <w:t>Entwickler pusht Code auf GitHub</w:t>
      </w:r>
    </w:p>
    <w:p>
      <w:pPr>
        <w:pStyle w:val="ListNumber"/>
        <w:spacing w:before="0" w:after="60" w:line="260" w:lineRule="exact"/>
      </w:pPr>
      <w:r>
        <w:t>GitHub Actions startet automatisch die passenden Workflows</w:t>
      </w:r>
    </w:p>
    <w:p>
      <w:pPr>
        <w:pStyle w:val="ListNumber"/>
        <w:spacing w:before="0" w:after="60" w:line="260" w:lineRule="exact"/>
      </w:pPr>
      <w:r>
        <w:t>Tests werden ausgeführt; bei Fehler bricht der Workflow ab</w:t>
      </w:r>
    </w:p>
    <w:p>
      <w:pPr>
        <w:pStyle w:val="ListNumber"/>
        <w:spacing w:before="0" w:after="60" w:line="260" w:lineRule="exact"/>
      </w:pPr>
      <w:r>
        <w:t>Bei Erfolg wird ein Docker-Image gebaut und publiziert</w:t>
      </w:r>
    </w:p>
    <w:p>
      <w:pPr>
        <w:pStyle w:val="ListNumber"/>
        <w:spacing w:before="0" w:after="60" w:line="260" w:lineRule="exact"/>
      </w:pPr>
      <w:r>
        <w:t>Das neue Image steht für ein Deployment bereit</w:t>
      </w:r>
    </w:p>
    <w:p>
      <w:r>
        <w:br w:type="page"/>
      </w:r>
    </w:p>
    <w:p>
      <w:pPr>
        <w:pStyle w:val="Heading1"/>
        <w:spacing w:before="240" w:after="80"/>
      </w:pPr>
      <w:r>
        <w:t>8  INSY-Anbindung</w:t>
      </w:r>
    </w:p>
    <w:p>
      <w:pPr>
        <w:pStyle w:val="Heading2"/>
        <w:spacing w:before="160" w:after="80"/>
      </w:pPr>
      <w:r>
        <w:t>Problem</w:t>
      </w:r>
    </w:p>
    <w:p>
      <w:pPr>
        <w:spacing w:before="0" w:after="120" w:line="280" w:lineRule="exact"/>
      </w:pPr>
      <w:r>
        <w:rPr>
          <w:b w:val="0"/>
          <w:i w:val="0"/>
        </w:rPr>
        <w:t>Die Hochschule Esslingen betreibt ein zentrales Bestellsystem namens INSY. Bestellungen, die über BeSy erfasst und genehmigt werden, sollen nicht manuell in INSY übertragen werden müssen – das wäre fehleranfällig, zeitaufwendig und würde das Vier-Augen-Prinzip bei der Eingabe aushebeln.</w:t>
      </w:r>
    </w:p>
    <w:p>
      <w:pPr>
        <w:pStyle w:val="Heading2"/>
        <w:spacing w:before="160" w:after="80"/>
      </w:pPr>
      <w:r>
        <w:t>Lösung</w:t>
      </w:r>
    </w:p>
    <w:p>
      <w:pPr>
        <w:spacing w:before="0" w:after="120" w:line="280" w:lineRule="exact"/>
      </w:pPr>
      <w:r>
        <w:rPr>
          <w:b w:val="0"/>
          <w:i w:val="0"/>
        </w:rPr>
        <w:t>BeSy verfügt über eine dedizierte INSY-Anbindung (InsyService), die nach erfolgter Genehmigung eine Bestellung automatisch an die INSY-REST-API übermittelt. Dabei werden alle relevanten Bestelldaten (Artikel, Mengen, Lieferant, Kostenstelle) in das INSY-Format konvertiert und per HTTP-Anfrage übertragen.</w:t>
      </w:r>
    </w:p>
    <w:p>
      <w:pPr>
        <w:pStyle w:val="Heading2"/>
        <w:spacing w:before="160" w:after="80"/>
      </w:pPr>
      <w:r>
        <w:t>Authentifizierung gegenüber INSY</w:t>
      </w:r>
    </w:p>
    <w:p>
      <w:pPr>
        <w:spacing w:before="0" w:after="120" w:line="280" w:lineRule="exact"/>
      </w:pPr>
      <w:r>
        <w:rPr>
          <w:b w:val="0"/>
          <w:i w:val="0"/>
        </w:rPr>
        <w:t>Die Anbindung unterstützt zwei Authentifizierungsverfahren, die über eine Konfigurationsvariable umschaltbar sind:</w:t>
      </w:r>
    </w:p>
    <w:tbl>
      <w:tblPr>
        <w:tblStyle w:val="TableGrid"/>
        <w:tblW w:type="auto" w:w="0"/>
        <w:tblLook w:firstColumn="1" w:firstRow="1" w:lastColumn="0" w:lastRow="0" w:noHBand="0" w:noVBand="1" w:val="04A0"/>
      </w:tblPr>
      <w:tblGrid>
        <w:gridCol w:w="4561"/>
        <w:gridCol w:w="4561"/>
      </w:tblGrid>
      <w:tr>
        <w:tc>
          <w:tcPr>
            <w:tcW w:type="dxa" w:w="4561"/>
          </w:tcPr>
          <w:p>
            <w:r>
              <w:rPr>
                <w:b/>
              </w:rPr>
              <w:t>Verfahren</w:t>
            </w:r>
          </w:p>
        </w:tc>
        <w:tc>
          <w:tcPr>
            <w:tcW w:type="dxa" w:w="4561"/>
          </w:tcPr>
          <w:p>
            <w:r>
              <w:rPr>
                <w:b/>
              </w:rPr>
              <w:t>Beschreibung</w:t>
            </w:r>
          </w:p>
        </w:tc>
      </w:tr>
      <w:tr>
        <w:tc>
          <w:tcPr>
            <w:tcW w:type="dxa" w:w="4561"/>
          </w:tcPr>
          <w:p>
            <w:r>
              <w:t>OAuth2</w:t>
            </w:r>
          </w:p>
        </w:tc>
        <w:tc>
          <w:tcPr>
            <w:tcW w:type="dxa" w:w="4561"/>
          </w:tcPr>
          <w:p>
            <w:r>
              <w:t>Der BeSy-Server holt sich über einen eigenen Keycloak-Client (besy-for-insy-client) ein Token und übermittelt es an INSY</w:t>
            </w:r>
          </w:p>
        </w:tc>
      </w:tr>
      <w:tr>
        <w:tc>
          <w:tcPr>
            <w:tcW w:type="dxa" w:w="4561"/>
          </w:tcPr>
          <w:p>
            <w:r>
              <w:t>Basic Auth</w:t>
            </w:r>
          </w:p>
        </w:tc>
        <w:tc>
          <w:tcPr>
            <w:tcW w:type="dxa" w:w="4561"/>
          </w:tcPr>
          <w:p>
            <w:r>
              <w:t>Verwendung von Benutzername und Passwort (für Umgebungen ohne OAuth2-Unterstützung)</w:t>
            </w:r>
          </w:p>
        </w:tc>
      </w:tr>
    </w:tbl>
    <w:p/>
    <w:p>
      <w:pPr>
        <w:pStyle w:val="Heading2"/>
        <w:spacing w:before="160" w:after="80"/>
      </w:pPr>
      <w:r>
        <w:t>Ablauf</w:t>
      </w:r>
    </w:p>
    <w:p>
      <w:pPr>
        <w:pStyle w:val="ListNumber"/>
        <w:spacing w:before="0" w:after="60" w:line="260" w:lineRule="exact"/>
      </w:pPr>
      <w:r>
        <w:t>Bestellung wird in BeSy genehmigt (Status APPROVED → SENT)</w:t>
      </w:r>
    </w:p>
    <w:p>
      <w:pPr>
        <w:pStyle w:val="ListNumber"/>
        <w:spacing w:before="0" w:after="60" w:line="260" w:lineRule="exact"/>
      </w:pPr>
      <w:r>
        <w:t>BeSy-Backend baut einen InsyOrderRequestDTO aus den Bestelldaten zusammen</w:t>
      </w:r>
    </w:p>
    <w:p>
      <w:pPr>
        <w:pStyle w:val="ListNumber"/>
        <w:spacing w:before="0" w:after="60" w:line="260" w:lineRule="exact"/>
      </w:pPr>
      <w:r>
        <w:t>Der InsyService sendet die Anfrage an die konfigurierte INSY-API-URL</w:t>
      </w:r>
    </w:p>
    <w:p>
      <w:pPr>
        <w:pStyle w:val="ListNumber"/>
        <w:spacing w:before="0" w:after="60" w:line="260" w:lineRule="exact"/>
      </w:pPr>
      <w:r>
        <w:t>INSY verarbeitet die Bestellung und gibt eine Bestätigung zurück</w:t>
      </w:r>
    </w:p>
    <w:p>
      <w:pPr>
        <w:pStyle w:val="ListNumber"/>
        <w:spacing w:before="0" w:after="60" w:line="260" w:lineRule="exact"/>
      </w:pPr>
      <w:r>
        <w:t>Der Status in BeSy wird entsprechend aktualisiert</w:t>
      </w:r>
    </w:p>
    <w:p>
      <w:pPr>
        <w:pStyle w:val="Heading2"/>
        <w:spacing w:before="160" w:after="80"/>
      </w:pPr>
      <w:r>
        <w:t>Konfigurationsparameter</w:t>
      </w:r>
    </w:p>
    <w:tbl>
      <w:tblPr>
        <w:tblStyle w:val="TableGrid"/>
        <w:tblW w:type="auto" w:w="0"/>
        <w:tblLook w:firstColumn="1" w:firstRow="1" w:lastColumn="0" w:lastRow="0" w:noHBand="0" w:noVBand="1" w:val="04A0"/>
      </w:tblPr>
      <w:tblGrid>
        <w:gridCol w:w="4561"/>
        <w:gridCol w:w="4561"/>
      </w:tblGrid>
      <w:tr>
        <w:tc>
          <w:tcPr>
            <w:tcW w:type="dxa" w:w="4561"/>
          </w:tcPr>
          <w:p>
            <w:r>
              <w:rPr>
                <w:b/>
              </w:rPr>
              <w:t>Parameter</w:t>
            </w:r>
          </w:p>
        </w:tc>
        <w:tc>
          <w:tcPr>
            <w:tcW w:type="dxa" w:w="4561"/>
          </w:tcPr>
          <w:p>
            <w:r>
              <w:rPr>
                <w:b/>
              </w:rPr>
              <w:t>Beispielwert</w:t>
            </w:r>
          </w:p>
        </w:tc>
      </w:tr>
      <w:tr>
        <w:tc>
          <w:tcPr>
            <w:tcW w:type="dxa" w:w="4561"/>
          </w:tcPr>
          <w:p>
            <w:r>
              <w:t>insy.api.base-url</w:t>
            </w:r>
          </w:p>
        </w:tc>
        <w:tc>
          <w:tcPr>
            <w:tcW w:type="dxa" w:w="4561"/>
          </w:tcPr>
          <w:p>
            <w:r>
              <w:t>https://api.test.insy.hs-esslingen.com</w:t>
            </w:r>
          </w:p>
        </w:tc>
      </w:tr>
      <w:tr>
        <w:tc>
          <w:tcPr>
            <w:tcW w:type="dxa" w:w="4561"/>
          </w:tcPr>
          <w:p>
            <w:r>
              <w:t>insy.api.orders-url</w:t>
            </w:r>
          </w:p>
        </w:tc>
        <w:tc>
          <w:tcPr>
            <w:tcW w:type="dxa" w:w="4561"/>
          </w:tcPr>
          <w:p>
            <w:r>
              <w:t>/orders</w:t>
            </w:r>
          </w:p>
        </w:tc>
      </w:tr>
      <w:tr>
        <w:tc>
          <w:tcPr>
            <w:tcW w:type="dxa" w:w="4561"/>
          </w:tcPr>
          <w:p>
            <w:r>
              <w:t>insy.api.client.name</w:t>
            </w:r>
          </w:p>
        </w:tc>
        <w:tc>
          <w:tcPr>
            <w:tcW w:type="dxa" w:w="4561"/>
          </w:tcPr>
          <w:p>
            <w:r>
              <w:t>besy-for-insy-client</w:t>
            </w:r>
          </w:p>
        </w:tc>
      </w:tr>
      <w:tr>
        <w:tc>
          <w:tcPr>
            <w:tcW w:type="dxa" w:w="4561"/>
          </w:tcPr>
          <w:p>
            <w:r>
              <w:t>Authentifizierungsprotokoll</w:t>
            </w:r>
          </w:p>
        </w:tc>
        <w:tc>
          <w:tcPr>
            <w:tcW w:type="dxa" w:w="4561"/>
          </w:tcPr>
          <w:p>
            <w:r>
              <w:t>oauth2 oder basic</w:t>
            </w:r>
          </w:p>
        </w:tc>
      </w:tr>
    </w:tbl>
    <w:p/>
    <w:p>
      <w:r>
        <w:br w:type="page"/>
      </w:r>
    </w:p>
    <w:p>
      <w:pPr>
        <w:pStyle w:val="Heading1"/>
        <w:spacing w:before="240" w:after="80"/>
      </w:pPr>
      <w:r>
        <w:t>9  Paperless-Anbindung</w:t>
      </w:r>
    </w:p>
    <w:p>
      <w:pPr>
        <w:pStyle w:val="Heading2"/>
        <w:spacing w:before="160" w:after="80"/>
      </w:pPr>
      <w:r>
        <w:t>Problem</w:t>
      </w:r>
    </w:p>
    <w:p>
      <w:pPr>
        <w:spacing w:before="0" w:after="120" w:line="280" w:lineRule="exact"/>
      </w:pPr>
      <w:r>
        <w:rPr>
          <w:b w:val="0"/>
          <w:i w:val="0"/>
        </w:rPr>
        <w:t>Im Bestellprozess entstehen Dokumente wie Rechnungen, die digital archiviert und durchsuchbar sein sollen. Eine einfache Ablage von Dateien auf dem Server bietet keine strukturierte Suche, keine OCR-Texterkennung und keine benutzerfreundliche Oberfläche für die Verwaltung.</w:t>
      </w:r>
    </w:p>
    <w:p>
      <w:pPr>
        <w:pStyle w:val="Heading2"/>
        <w:spacing w:before="160" w:after="80"/>
      </w:pPr>
      <w:r>
        <w:t>Lösung</w:t>
      </w:r>
    </w:p>
    <w:p>
      <w:pPr>
        <w:spacing w:before="0" w:after="120" w:line="280" w:lineRule="exact"/>
      </w:pPr>
      <w:r>
        <w:rPr>
          <w:b w:val="0"/>
          <w:i w:val="0"/>
        </w:rPr>
        <w:t>BeSy ist mit Paperless-ngx integriert – einem Open-Source-System zur papierlosen Dokumentenverwaltung mit OCR-Unterstützung. Über eine REST-API können Dokumente (z. B. Rechnungs-PDFs) in Paperless hochgeladen und mit Bestelldatensätzen in BeSy verknüpft werden.</w:t>
      </w:r>
    </w:p>
    <w:p>
      <w:pPr>
        <w:pStyle w:val="Heading2"/>
        <w:spacing w:before="160" w:after="80"/>
      </w:pPr>
      <w:r>
        <w:t>Ablauf beim Rechnungsupload</w:t>
      </w:r>
    </w:p>
    <w:p>
      <w:pPr>
        <w:pStyle w:val="ListNumber"/>
        <w:spacing w:before="0" w:after="60" w:line="260" w:lineRule="exact"/>
      </w:pPr>
      <w:r>
        <w:t>Benutzer lädt eine Rechnungs-PDF über die BeSy-API hoch</w:t>
      </w:r>
    </w:p>
    <w:p>
      <w:pPr>
        <w:pStyle w:val="ListNumber"/>
        <w:spacing w:before="0" w:after="60" w:line="260" w:lineRule="exact"/>
      </w:pPr>
      <w:r>
        <w:t>BeSy übergibt die Datei an Paperless-ngx via REST</w:t>
      </w:r>
    </w:p>
    <w:p>
      <w:pPr>
        <w:pStyle w:val="ListNumber"/>
        <w:spacing w:before="0" w:after="60" w:line="260" w:lineRule="exact"/>
      </w:pPr>
      <w:r>
        <w:t>Paperless verarbeitet das Dokument asynchron (OCR, Klassifizierung)</w:t>
      </w:r>
    </w:p>
    <w:p>
      <w:pPr>
        <w:pStyle w:val="ListNumber"/>
        <w:spacing w:before="0" w:after="60" w:line="260" w:lineRule="exact"/>
      </w:pPr>
      <w:r>
        <w:t>BeSy fragt den Verarbeitungsstatus regelmäßig ab (Retry-Mechanismus: 6 Versuche, max. 5 s Wartezeit)</w:t>
      </w:r>
    </w:p>
    <w:p>
      <w:pPr>
        <w:pStyle w:val="ListNumber"/>
        <w:spacing w:before="0" w:after="60" w:line="260" w:lineRule="exact"/>
      </w:pPr>
      <w:r>
        <w:t>Sobald Paperless die Dokument-ID liefert, wird sie in der Invoice-Entität gespeichert</w:t>
      </w:r>
    </w:p>
    <w:p>
      <w:pPr>
        <w:pStyle w:val="ListNumber"/>
        <w:spacing w:before="0" w:after="60" w:line="260" w:lineRule="exact"/>
      </w:pPr>
      <w:r>
        <w:t>Über die gespeicherte ID kann das Dokument direkt in Paperless aufgerufen werden</w:t>
      </w:r>
    </w:p>
    <w:p>
      <w:pPr>
        <w:pStyle w:val="Heading2"/>
        <w:spacing w:before="160" w:after="80"/>
      </w:pPr>
      <w:r>
        <w:t>Funktionen der Anbindung</w:t>
      </w:r>
    </w:p>
    <w:p>
      <w:pPr>
        <w:pStyle w:val="ListBullet"/>
        <w:spacing w:before="0" w:after="60" w:line="260" w:lineRule="exact"/>
      </w:pPr>
      <w:r>
        <w:t>Upload von PDFs zu Paperless</w:t>
      </w:r>
    </w:p>
    <w:p>
      <w:pPr>
        <w:pStyle w:val="ListBullet"/>
        <w:spacing w:before="0" w:after="60" w:line="260" w:lineRule="exact"/>
      </w:pPr>
      <w:r>
        <w:t>Abfrage des Verarbeitungsstatus (Task-basiertes Polling)</w:t>
      </w:r>
    </w:p>
    <w:p>
      <w:pPr>
        <w:pStyle w:val="ListBullet"/>
        <w:spacing w:before="0" w:after="60" w:line="260" w:lineRule="exact"/>
      </w:pPr>
      <w:r>
        <w:t>Vorschau und Download von Dokumenten direkt über BeSy</w:t>
      </w:r>
    </w:p>
    <w:p>
      <w:pPr>
        <w:pStyle w:val="ListBullet"/>
        <w:spacing w:before="0" w:after="60" w:line="260" w:lineRule="exact"/>
      </w:pPr>
      <w:r>
        <w:t>Volltextsuche über Paperless-Autocomplete-API</w:t>
      </w:r>
    </w:p>
    <w:p>
      <w:pPr>
        <w:pStyle w:val="ListBullet"/>
        <w:spacing w:before="0" w:after="60" w:line="260" w:lineRule="exact"/>
      </w:pPr>
      <w:r>
        <w:t>Verknüpfung von Paperless-Dokumenten-IDs mit Invoice-Datensätzen in BeSy</w:t>
      </w:r>
    </w:p>
    <w:p>
      <w:pPr>
        <w:pStyle w:val="Heading2"/>
        <w:spacing w:before="160" w:after="80"/>
      </w:pPr>
      <w:r>
        <w:t>Infrastruktur</w:t>
      </w:r>
    </w:p>
    <w:p>
      <w:pPr>
        <w:spacing w:before="0" w:after="120" w:line="280" w:lineRule="exact"/>
      </w:pPr>
      <w:r>
        <w:rPr>
          <w:b w:val="0"/>
          <w:i w:val="0"/>
        </w:rPr>
        <w:t>Paperless-ngx wird als eigener Docker-Container betrieben (paperless/paperless.docker-compose.yml). Die Verbindung zu BeSy erfolgt über eine konfigurierbare API-URL und einen Token.</w:t>
      </w:r>
    </w:p>
    <w:p>
      <w:r>
        <w:br w:type="page"/>
      </w:r>
    </w:p>
    <w:p>
      <w:pPr>
        <w:pStyle w:val="Heading1"/>
        <w:spacing w:before="240" w:after="80"/>
      </w:pPr>
      <w:r>
        <w:t>10  PDF-Export</w:t>
      </w:r>
    </w:p>
    <w:p>
      <w:pPr>
        <w:pStyle w:val="Heading2"/>
        <w:spacing w:before="160" w:after="80"/>
      </w:pPr>
      <w:r>
        <w:t>Problem</w:t>
      </w:r>
    </w:p>
    <w:p>
      <w:pPr>
        <w:spacing w:before="0" w:after="120" w:line="280" w:lineRule="exact"/>
      </w:pPr>
      <w:r>
        <w:rPr>
          <w:b w:val="0"/>
          <w:i w:val="0"/>
        </w:rPr>
        <w:t>Für die Beauftragung eines Lieferanten wird ein offizielles Bestellformular benötigt, das dem Lieferanten per E-Mail oder Post zugesandt werden kann. Das manuelle Ausfüllen von Word- oder PDF-Formularen war fehleranfällig und zeitaufwendig.</w:t>
      </w:r>
    </w:p>
    <w:p>
      <w:pPr>
        <w:pStyle w:val="Heading2"/>
        <w:spacing w:before="160" w:after="80"/>
      </w:pPr>
      <w:r>
        <w:t>Lösung</w:t>
      </w:r>
    </w:p>
    <w:p>
      <w:pPr>
        <w:spacing w:before="0" w:after="120" w:line="280" w:lineRule="exact"/>
      </w:pPr>
      <w:r>
        <w:rPr>
          <w:b w:val="0"/>
          <w:i w:val="0"/>
        </w:rPr>
        <w:t>BeSy generiert automatisch aus den gespeicherten Bestelldaten ein ausgefülltes PDF-Bestellformular. Dafür wird eine vorbereitete PDF-Vorlage (Bestellformular_V01_empty.pdf) verwendet, die mit Apache PDFBox befüllt wird.</w:t>
      </w:r>
    </w:p>
    <w:p>
      <w:pPr>
        <w:pStyle w:val="Heading2"/>
        <w:spacing w:before="160" w:after="80"/>
      </w:pPr>
      <w:r>
        <w:t>Ablauf</w:t>
      </w:r>
    </w:p>
    <w:p>
      <w:pPr>
        <w:pStyle w:val="ListNumber"/>
        <w:spacing w:before="0" w:after="60" w:line="260" w:lineRule="exact"/>
      </w:pPr>
      <w:r>
        <w:t>Der Benutzer fordert ein Bestell-PDF über die API an</w:t>
      </w:r>
    </w:p>
    <w:p>
      <w:pPr>
        <w:pStyle w:val="ListNumber"/>
        <w:spacing w:before="0" w:after="60" w:line="260" w:lineRule="exact"/>
      </w:pPr>
      <w:r>
        <w:t>Das Backend lädt die leere PDF-Vorlage</w:t>
      </w:r>
    </w:p>
    <w:p>
      <w:pPr>
        <w:pStyle w:val="ListNumber"/>
        <w:spacing w:before="0" w:after="60" w:line="260" w:lineRule="exact"/>
      </w:pPr>
      <w:r>
        <w:t>Alle AcroForm-Felder der Vorlage werden mit den Bestelldaten befüllt:</w:t>
      </w:r>
    </w:p>
    <w:p>
      <w:pPr>
        <w:pStyle w:val="ListBullet2"/>
        <w:spacing w:before="0" w:after="40" w:line="260" w:lineRule="exact"/>
      </w:pPr>
      <w:r>
        <w:t>Absenderadresse der Fakultät (Flandernstraße 101, 73732 Esslingen)</w:t>
      </w:r>
    </w:p>
    <w:p>
      <w:pPr>
        <w:pStyle w:val="ListBullet2"/>
        <w:spacing w:before="0" w:after="40" w:line="260" w:lineRule="exact"/>
      </w:pPr>
      <w:r>
        <w:t>Bestellpositionen (Artikel, Menge, Einzelpreis)</w:t>
      </w:r>
    </w:p>
    <w:p>
      <w:pPr>
        <w:pStyle w:val="ListBullet2"/>
        <w:spacing w:before="0" w:after="40" w:line="260" w:lineRule="exact"/>
      </w:pPr>
      <w:r>
        <w:t>Lieferanteninformationen</w:t>
      </w:r>
    </w:p>
    <w:p>
      <w:pPr>
        <w:pStyle w:val="ListBullet2"/>
        <w:spacing w:before="0" w:after="40" w:line="260" w:lineRule="exact"/>
      </w:pPr>
      <w:r>
        <w:t>Gesamtbetrag inkl. MwSt. (Standard 19 %)</w:t>
      </w:r>
    </w:p>
    <w:p>
      <w:pPr>
        <w:pStyle w:val="ListBullet2"/>
        <w:spacing w:before="0" w:after="40" w:line="260" w:lineRule="exact"/>
      </w:pPr>
      <w:r>
        <w:t>Angebotsinformationen</w:t>
      </w:r>
    </w:p>
    <w:p>
      <w:pPr>
        <w:pStyle w:val="ListNumber"/>
        <w:spacing w:before="0" w:after="60" w:line="260" w:lineRule="exact"/>
      </w:pPr>
      <w:r>
        <w:t>Das ausgefüllte PDF wird als Binärdatei an den Client zurückgegeben</w:t>
      </w:r>
    </w:p>
    <w:p>
      <w:pPr>
        <w:pStyle w:val="Heading2"/>
        <w:spacing w:before="160" w:after="80"/>
      </w:pPr>
      <w:r>
        <w:t>Besonderheiten</w:t>
      </w:r>
    </w:p>
    <w:p>
      <w:pPr>
        <w:pStyle w:val="ListBullet"/>
        <w:spacing w:before="0" w:after="60" w:line="260" w:lineRule="exact"/>
      </w:pPr>
      <w:r>
        <w:t>Die PDF-Vorlage bleibt unverändert auf dem Server – jede Anfrage erzeugt eine neue Instanz</w:t>
      </w:r>
    </w:p>
    <w:p>
      <w:pPr>
        <w:pStyle w:val="ListBullet"/>
        <w:spacing w:before="0" w:after="60" w:line="260" w:lineRule="exact"/>
      </w:pPr>
      <w:r>
        <w:t>Unterstützt Bestellformulare und Rechnungsformulare</w:t>
      </w:r>
    </w:p>
    <w:p>
      <w:pPr>
        <w:pStyle w:val="ListBullet"/>
        <w:spacing w:before="0" w:after="60" w:line="260" w:lineRule="exact"/>
      </w:pPr>
      <w:r>
        <w:t>Das Ausgabeformat ist binär (application/pdf) und direkt druckbar</w:t>
      </w:r>
    </w:p>
    <w:p>
      <w:pPr>
        <w:pStyle w:val="ListBullet"/>
        <w:spacing w:before="0" w:after="60" w:line="260" w:lineRule="exact"/>
      </w:pPr>
      <w:r>
        <w:t>Integration mit Paperless: Das erzeugte PDF kann anschließend in Paperless archiviert werden</w:t>
      </w:r>
    </w:p>
    <w:p>
      <w:r>
        <w:br w:type="page"/>
      </w:r>
    </w:p>
    <w:p>
      <w:pPr>
        <w:pStyle w:val="Heading1"/>
        <w:spacing w:before="240" w:after="80"/>
      </w:pPr>
      <w:r>
        <w:t>11  Ausblick</w:t>
      </w:r>
    </w:p>
    <w:p>
      <w:pPr>
        <w:spacing w:before="0" w:after="120" w:line="280" w:lineRule="exact"/>
      </w:pPr>
      <w:r>
        <w:rPr>
          <w:b w:val="0"/>
          <w:i w:val="0"/>
        </w:rPr>
        <w:t>BeSy befindet sich in aktiver Entwicklung. Die folgende Übersicht gibt einen Einblick in mögliche Weiterentwicklungen, die aus den bisherigen Erfahrungen und Rückmeldungen der Nutzer resultieren.</w:t>
      </w:r>
    </w:p>
    <w:p>
      <w:pPr>
        <w:pStyle w:val="Heading2"/>
        <w:spacing w:before="160" w:after="80"/>
      </w:pPr>
      <w:r>
        <w:t>Mögliche Erweiterungen</w:t>
      </w:r>
    </w:p>
    <w:p>
      <w:pPr>
        <w:pStyle w:val="Heading3"/>
        <w:spacing w:before="160" w:after="80"/>
      </w:pPr>
      <w:r>
        <w:t>Erweiterte Berichts- und Analysefunktionen</w:t>
      </w:r>
    </w:p>
    <w:p>
      <w:pPr>
        <w:spacing w:before="0" w:after="120" w:line="280" w:lineRule="exact"/>
      </w:pPr>
      <w:r>
        <w:rPr>
          <w:b w:val="0"/>
          <w:i w:val="0"/>
        </w:rPr>
        <w:t>Derzeit gibt es keinen integrierten Reporting-Mechanismus. Eine Dashboard-Funktion könnte Überblicke über offene Bestellungen, Ausgaben je Kostenstelle oder Lieferantenbewertungen liefern.</w:t>
      </w:r>
    </w:p>
    <w:p>
      <w:pPr>
        <w:pStyle w:val="Heading3"/>
        <w:spacing w:before="160" w:after="80"/>
      </w:pPr>
      <w:r>
        <w:t>Benachrichtigungssystem</w:t>
      </w:r>
    </w:p>
    <w:p>
      <w:pPr>
        <w:spacing w:before="0" w:after="120" w:line="280" w:lineRule="exact"/>
      </w:pPr>
      <w:r>
        <w:rPr>
          <w:b w:val="0"/>
          <w:i w:val="0"/>
        </w:rPr>
        <w:t>Automatische E-Mail- oder Push-Benachrichtigungen bei Statusänderungen (z. B. wenn eine Bestellung auf Genehmigung wartet) würden den manuellen Kommunikationsaufwand deutlich reduzieren.</w:t>
      </w:r>
    </w:p>
    <w:p>
      <w:pPr>
        <w:pStyle w:val="Heading3"/>
        <w:spacing w:before="160" w:after="80"/>
      </w:pPr>
      <w:r>
        <w:t>Mehrsprachigkeit</w:t>
      </w:r>
    </w:p>
    <w:p>
      <w:pPr>
        <w:spacing w:before="0" w:after="120" w:line="280" w:lineRule="exact"/>
      </w:pPr>
      <w:r>
        <w:rPr>
          <w:b w:val="0"/>
          <w:i w:val="0"/>
        </w:rPr>
        <w:t>Das Backend gibt aktuell Fehlermeldungen hauptsächlich auf Englisch aus. Eine Internationalisierung (i18n) für deutsche Fehlertexte und Benachrichtigungen wäre für den produktiven Betrieb wünschenswert.</w:t>
      </w:r>
    </w:p>
    <w:p>
      <w:pPr>
        <w:pStyle w:val="Heading3"/>
        <w:spacing w:before="160" w:after="80"/>
      </w:pPr>
      <w:r>
        <w:t>Erweiterung der Rollen</w:t>
      </w:r>
    </w:p>
    <w:p>
      <w:pPr>
        <w:spacing w:before="0" w:after="120" w:line="280" w:lineRule="exact"/>
      </w:pPr>
      <w:r>
        <w:rPr>
          <w:b w:val="0"/>
          <w:i w:val="0"/>
        </w:rPr>
        <w:t>Neben Besteller und Dekan könnten weitere Rollen eingeführt werden, z. B. Sachbearbeiter (eingeschränkte Bearbeitungsrechte) oder Einkauf (zuständig für Lieferantenpflege und Preisverhandlung).</w:t>
      </w:r>
    </w:p>
    <w:p>
      <w:pPr>
        <w:pStyle w:val="Heading3"/>
        <w:spacing w:before="160" w:after="80"/>
      </w:pPr>
      <w:r>
        <w:t>Verbesserte INSY-Rückmeldung</w:t>
      </w:r>
    </w:p>
    <w:p>
      <w:pPr>
        <w:spacing w:before="0" w:after="120" w:line="280" w:lineRule="exact"/>
      </w:pPr>
      <w:r>
        <w:rPr>
          <w:b w:val="0"/>
          <w:i w:val="0"/>
        </w:rPr>
        <w:t>Aktuell wird der Status nach dem Senden an INSY manuell weitergeführt. Eine bidirektionale INSY-Integration (z. B. Webhooks) könnte Statusupdates aus INSY automatisch in BeSy einspielen.</w:t>
      </w:r>
    </w:p>
    <w:p>
      <w:pPr>
        <w:pStyle w:val="Heading3"/>
        <w:spacing w:before="160" w:after="80"/>
      </w:pPr>
      <w:r>
        <w:t>Automatische Archivierung abgeschlossener Bestellungen</w:t>
      </w:r>
    </w:p>
    <w:p>
      <w:pPr>
        <w:spacing w:before="0" w:after="120" w:line="280" w:lineRule="exact"/>
      </w:pPr>
      <w:r>
        <w:rPr>
          <w:b w:val="0"/>
          <w:i w:val="0"/>
        </w:rPr>
        <w:t>Ein geplanter Job (z. B. Spring Scheduler) könnte Bestellungen nach einer definierten Frist automatisch in den Status ARCHIVED überführen und damit die aktive Datenbanklast reduzieren.</w:t>
      </w:r>
    </w:p>
    <w:p>
      <w:pPr>
        <w:pStyle w:val="Heading3"/>
        <w:spacing w:before="160" w:after="80"/>
      </w:pPr>
      <w:r>
        <w:t>Erweiterte Paperless-Integration</w:t>
      </w:r>
    </w:p>
    <w:p>
      <w:pPr>
        <w:spacing w:before="0" w:after="120" w:line="280" w:lineRule="exact"/>
      </w:pPr>
      <w:r>
        <w:rPr>
          <w:b w:val="0"/>
          <w:i w:val="0"/>
        </w:rPr>
        <w:t>Zukünftig könnten auch Angebotsformulare (Quotations) automatisch in Paperless hochgeladen und mit den entsprechenden Bestellungen verknüpft werden – nicht nur Rechnungen.</w:t>
      </w:r>
    </w:p>
    <w:p>
      <w:pPr>
        <w:pStyle w:val="Heading3"/>
        <w:spacing w:before="160" w:after="80"/>
      </w:pPr>
      <w:r>
        <w:t>Frontend-Integration vertiefen</w:t>
      </w:r>
    </w:p>
    <w:p>
      <w:pPr>
        <w:spacing w:before="0" w:after="120" w:line="280" w:lineRule="exact"/>
      </w:pPr>
      <w:r>
        <w:rPr>
          <w:b w:val="0"/>
          <w:i w:val="0"/>
        </w:rPr>
        <w:t>Die Swagger-UI bietet einen guten Einstieg, ist aber kein Ersatz für ein vollständig implementiertes Frontend. Eine engere Verzahnung der Backend-API mit dem BeSy-Frontend (separates Projekt) bleibt ein fortlaufendes Ziel.</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