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2E3192"/>
          <w:sz w:val="28"/>
          <w:szCs w:val="28"/>
        </w:rPr>
        <w:t xml:space="preserve">K&amp;K ENTERPRISES LTD.</w:t>
      </w:r>
    </w:p>
    <w:p>
      <w:pPr>
        <w:spacing w:after="180"/>
        <w:jc w:val="center"/>
      </w:pPr>
      <w:r>
        <w:rPr>
          <w:rFonts w:ascii="Calibri" w:cs="Calibri" w:eastAsia="Calibri" w:hAnsi="Calibri"/>
          <w:color w:val="666666"/>
          <w:sz w:val="15"/>
          <w:szCs w:val="15"/>
        </w:rPr>
        <w:t xml:space="preserve">4609 46 Avenue, Rimbey, AB T0C 0M0  ·  403-505-4025      |      RR1 Box 37, Delisle, SK S0L 0P0  ·  306-493-2506</w:t>
      </w:r>
    </w:p>
    <w:p>
      <w:pPr>
        <w:spacing w:after="40"/>
        <w:jc w:val="center"/>
      </w:pPr>
      <w:r>
        <w:rPr>
          <w:rFonts w:ascii="Calibri" w:cs="Calibri" w:eastAsia="Calibri" w:hAnsi="Calibri"/>
          <w:b/>
          <w:bCs/>
          <w:color w:val="2E3192"/>
          <w:sz w:val="34"/>
          <w:szCs w:val="34"/>
        </w:rPr>
        <w:t xml:space="preserve">OVERDUE ACCOUNTS — HOW TO</w:t>
      </w:r>
    </w:p>
    <w:p>
      <w:pPr>
        <w:spacing w:after="240"/>
        <w:jc w:val="center"/>
      </w:pPr>
      <w:r>
        <w:rPr>
          <w:rFonts w:ascii="Calibri" w:cs="Calibri" w:eastAsia="Calibri" w:hAnsi="Calibri"/>
          <w:color w:val="666666"/>
          <w:sz w:val="19"/>
          <w:szCs w:val="19"/>
        </w:rPr>
        <w:t xml:space="preserve">For Edward  ·  Rental Division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7D32" w:sz="10"/>
              <w:left w:val="single" w:color="2E7D32" w:sz="10"/>
              <w:bottom w:val="single" w:color="2E7D32" w:sz="10"/>
              <w:right w:val="single" w:color="2E7D32" w:sz="10"/>
            </w:tcBorders>
            <w:shd w:fill="EAF6EC" w:val="clear"/>
            <w:tcMar>
              <w:top w:type="dxa" w:w="150"/>
              <w:left w:type="dxa" w:w="180"/>
              <w:bottom w:type="dxa" w:w="150"/>
              <w:right w:type="dxa" w:w="180"/>
            </w:tcMar>
          </w:tcPr>
          <w:p>
            <w:pPr>
              <w:spacing w:after="100"/>
            </w:pPr>
            <w:r>
              <w:rPr>
                <w:rFonts w:ascii="Calibri" w:cs="Calibri" w:eastAsia="Calibri" w:hAnsi="Calibri"/>
                <w:b/>
                <w:bCs/>
                <w:color w:val="2E7D32"/>
                <w:sz w:val="21"/>
                <w:szCs w:val="21"/>
              </w:rPr>
              <w:t xml:space="preserve">YOU ARE THE DECISION MAKER</w:t>
            </w:r>
          </w:p>
          <w:p>
            <w:pPr>
              <w:spacing w:after="100"/>
            </w:pPr>
            <w:r>
              <w:rPr>
                <w:rFonts w:ascii="Calibri" w:cs="Calibri" w:eastAsia="Calibri" w:hAnsi="Calibri"/>
                <w:sz w:val="19"/>
                <w:szCs w:val="19"/>
              </w:rPr>
              <w:t xml:space="preserve">You set the deadline, you hold it, and you cancel the rental if it passes. Do not write “as instructed by our manager” or “our manager would like” — that tells the customer you are only a messenger and the real decision sits somewhere else, so he pushes past you. Say I.</w:t>
            </w:r>
          </w:p>
          <w:p>
            <w:pPr>
              <w:spacing w:after="0"/>
            </w:pPr>
            <w:r>
              <w:rPr>
                <w:rFonts w:ascii="Calibri" w:cs="Calibri" w:eastAsia="Calibri" w:hAnsi="Calibri"/>
                <w:sz w:val="19"/>
                <w:szCs w:val="19"/>
              </w:rPr>
              <w:t xml:space="preserve">Call Greg only for: anything outside the two standard plans, a customer disputing the amount owing, reinstating a cancelled rental, referring to collections, or anyone abusive. Everything else is yours to call.</w:t>
            </w:r>
          </w:p>
        </w:tc>
      </w:tr>
    </w:tbl>
    <w:p>
      <w:pPr>
        <w:spacing w:after="150"/>
      </w:pPr>
      <w:r>
        <w:rPr>
          <w:rFonts w:ascii="Calibri" w:cs="Calibri" w:eastAsia="Calibri" w:hAnsi="Calibri"/>
          <w:sz w:val="20"/>
          <w:szCs w:val="20"/>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3192" w:sz="10"/>
              <w:left w:val="single" w:color="2E3192" w:sz="10"/>
              <w:bottom w:val="single" w:color="2E3192" w:sz="10"/>
              <w:right w:val="single" w:color="2E3192" w:sz="10"/>
            </w:tcBorders>
            <w:shd w:fill="EEEEF6" w:val="clear"/>
            <w:tcMar>
              <w:top w:type="dxa" w:w="150"/>
              <w:left w:type="dxa" w:w="180"/>
              <w:bottom w:type="dxa" w:w="150"/>
              <w:right w:type="dxa" w:w="180"/>
            </w:tcMar>
          </w:tcPr>
          <w:p>
            <w:pPr>
              <w:spacing w:after="100"/>
            </w:pPr>
            <w:r>
              <w:rPr>
                <w:rFonts w:ascii="Calibri" w:cs="Calibri" w:eastAsia="Calibri" w:hAnsi="Calibri"/>
                <w:b/>
                <w:bCs/>
                <w:color w:val="2E3192"/>
                <w:sz w:val="21"/>
                <w:szCs w:val="21"/>
              </w:rPr>
              <w:t xml:space="preserve">THREE RULES THAT DON'T CHANGE</w:t>
            </w:r>
          </w:p>
          <w:p>
            <w:pPr>
              <w:spacing w:after="100"/>
            </w:pPr>
            <w:r>
              <w:rPr>
                <w:rFonts w:ascii="Calibri" w:cs="Calibri" w:eastAsia="Calibri" w:hAnsi="Calibri"/>
                <w:sz w:val="19"/>
                <w:szCs w:val="19"/>
              </w:rPr>
              <w:t xml:space="preserve">1.  Never mix money and the trailer. Chasing an unpaid balance and demanding the trailer back are two separate conversations, in two separate messages.</w:t>
            </w:r>
          </w:p>
          <w:p>
            <w:pPr>
              <w:spacing w:after="100"/>
            </w:pPr>
            <w:r>
              <w:rPr>
                <w:rFonts w:ascii="Calibri" w:cs="Calibri" w:eastAsia="Calibri" w:hAnsi="Calibri"/>
                <w:sz w:val="19"/>
                <w:szCs w:val="19"/>
              </w:rPr>
              <w:t xml:space="preserve">2.  Never soften the ending. Do not finish a demand with “we truly hope we can avoid this” or “we've been understanding of your situation.” That reads as we've bent before, and it invites the customer to push for more time. State the consequence and stop.</w:t>
            </w:r>
          </w:p>
          <w:p>
            <w:pPr>
              <w:spacing w:after="0"/>
            </w:pPr>
            <w:r>
              <w:rPr>
                <w:rFonts w:ascii="Calibri" w:cs="Calibri" w:eastAsia="Calibri" w:hAnsi="Calibri"/>
                <w:sz w:val="19"/>
                <w:szCs w:val="19"/>
              </w:rPr>
              <w:t xml:space="preserve">3.  Always quote the balance and the next invoice date. Not “you're behind.” Say “$7,120 today, and another $3,780 goes on September 5.” Customers track what they have paid, not what they have been charged.</w:t>
            </w:r>
          </w:p>
        </w:tc>
      </w:tr>
    </w:tbl>
    <w:p>
      <w:pPr>
        <w:spacing w:after="170"/>
      </w:pPr>
      <w:r>
        <w:rPr>
          <w:rFonts w:ascii="Calibri" w:cs="Calibri" w:eastAsia="Calibri" w:hAnsi="Calibri"/>
          <w:sz w:val="20"/>
          <w:szCs w:val="20"/>
        </w:rPr>
        <w:t xml:space="preserve"/>
      </w:r>
    </w:p>
    <w:p>
      <w:pPr>
        <w:pBdr>
          <w:bottom w:val="single" w:color="2E3192" w:sz="8" w:space="2"/>
        </w:pBdr>
        <w:spacing w:after="120" w:before="280"/>
      </w:pPr>
      <w:r>
        <w:rPr>
          <w:rFonts w:ascii="Calibri" w:cs="Calibri" w:eastAsia="Calibri" w:hAnsi="Calibri"/>
          <w:b/>
          <w:bCs/>
          <w:color w:val="2E3192"/>
          <w:sz w:val="24"/>
          <w:szCs w:val="24"/>
        </w:rPr>
        <w:t xml:space="preserve">1.  THE TIMELINE</w:t>
      </w:r>
    </w:p>
    <w:p>
      <w:pPr>
        <w:spacing w:after="130"/>
      </w:pPr>
      <w:r>
        <w:rPr>
          <w:rFonts w:ascii="Calibri" w:cs="Calibri" w:eastAsia="Calibri" w:hAnsi="Calibri"/>
          <w:b w:val="false"/>
          <w:bCs w:val="false"/>
          <w:i w:val="false"/>
          <w:iCs w:val="false"/>
          <w:sz w:val="20"/>
          <w:szCs w:val="20"/>
        </w:rPr>
        <w:t xml:space="preserve">Most of Edward's contact with customers is by text. Send the text first, then the email — the text gets read, the email is the record.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8380"/>
      </w:tblGrid>
      <w:tr>
        <w:trPr>
          <w:cantSplit/>
          <w:tblHeader/>
        </w:trPr>
        <w:tc>
          <w:tcPr>
            <w:tcW w:type="dxa" w:w="1700"/>
            <w:shd w:fill="2E3192" w:val="clear"/>
            <w:tcMar>
              <w:top w:type="dxa" w:w="90"/>
              <w:left w:type="dxa" w:w="130"/>
              <w:bottom w:type="dxa" w:w="90"/>
              <w:right w:type="dxa" w:w="130"/>
            </w:tcMar>
          </w:tcPr>
          <w:p>
            <w:r>
              <w:rPr>
                <w:rFonts w:ascii="Calibri" w:cs="Calibri" w:eastAsia="Calibri" w:hAnsi="Calibri"/>
                <w:b/>
                <w:bCs/>
                <w:color w:val="FFFFFF"/>
                <w:sz w:val="18"/>
                <w:szCs w:val="18"/>
              </w:rPr>
              <w:t xml:space="preserve">Days late</w:t>
            </w:r>
          </w:p>
        </w:tc>
        <w:tc>
          <w:tcPr>
            <w:tcW w:type="dxa" w:w="8380"/>
            <w:shd w:fill="2E3192" w:val="clear"/>
            <w:tcMar>
              <w:top w:type="dxa" w:w="90"/>
              <w:left w:type="dxa" w:w="130"/>
              <w:bottom w:type="dxa" w:w="90"/>
              <w:right w:type="dxa" w:w="130"/>
            </w:tcMar>
          </w:tcPr>
          <w:p>
            <w:r>
              <w:rPr>
                <w:rFonts w:ascii="Calibri" w:cs="Calibri" w:eastAsia="Calibri" w:hAnsi="Calibri"/>
                <w:b/>
                <w:bCs/>
                <w:color w:val="FFFFFF"/>
                <w:sz w:val="18"/>
                <w:szCs w:val="18"/>
              </w:rPr>
              <w:t xml:space="preserve">What you do</w:t>
            </w:r>
          </w:p>
        </w:tc>
      </w:tr>
      <w:tr>
        <w:trPr>
          <w:cantSplit/>
          <w:tblHeader w:val="false"/>
        </w:trPr>
        <w:tc>
          <w:tcPr>
            <w:tcW w:type="dxa" w:w="1700"/>
            <w:tcMar>
              <w:top w:type="dxa" w:w="90"/>
              <w:left w:type="dxa" w:w="130"/>
              <w:bottom w:type="dxa" w:w="90"/>
              <w:right w:type="dxa" w:w="130"/>
            </w:tcMar>
          </w:tcPr>
          <w:p>
            <w:r>
              <w:rPr>
                <w:rFonts w:ascii="Calibri" w:cs="Calibri" w:eastAsia="Calibri" w:hAnsi="Calibri"/>
                <w:b/>
                <w:bCs/>
                <w:sz w:val="18"/>
                <w:szCs w:val="18"/>
              </w:rPr>
              <w:t xml:space="preserve">Day of decline</w:t>
            </w:r>
          </w:p>
        </w:tc>
        <w:tc>
          <w:tcPr>
            <w:tcW w:type="dxa" w:w="8380"/>
            <w:tcMar>
              <w:top w:type="dxa" w:w="90"/>
              <w:left w:type="dxa" w:w="130"/>
              <w:bottom w:type="dxa" w:w="90"/>
              <w:right w:type="dxa" w:w="130"/>
            </w:tcMar>
          </w:tcPr>
          <w:p>
            <w:r>
              <w:rPr>
                <w:rFonts w:ascii="Calibri" w:cs="Calibri" w:eastAsia="Calibri" w:hAnsi="Calibri"/>
                <w:b w:val="false"/>
                <w:bCs w:val="false"/>
                <w:sz w:val="18"/>
                <w:szCs w:val="18"/>
              </w:rPr>
              <w:t xml:space="preserve">Text the customer. Usually an expired card or a changed account.</w:t>
            </w:r>
          </w:p>
        </w:tc>
      </w:tr>
      <w:tr>
        <w:trPr>
          <w:cantSplit/>
          <w:tblHeader w:val="false"/>
        </w:trPr>
        <w:tc>
          <w:tcPr>
            <w:tcW w:type="dxa" w:w="1700"/>
            <w:shd w:fill="F4F4F8" w:val="clear"/>
            <w:tcMar>
              <w:top w:type="dxa" w:w="90"/>
              <w:left w:type="dxa" w:w="130"/>
              <w:bottom w:type="dxa" w:w="90"/>
              <w:right w:type="dxa" w:w="130"/>
            </w:tcMar>
          </w:tcPr>
          <w:p>
            <w:r>
              <w:rPr>
                <w:rFonts w:ascii="Calibri" w:cs="Calibri" w:eastAsia="Calibri" w:hAnsi="Calibri"/>
                <w:b/>
                <w:bCs/>
                <w:sz w:val="18"/>
                <w:szCs w:val="18"/>
              </w:rPr>
              <w:t xml:space="preserve">1–5 days</w:t>
            </w:r>
          </w:p>
        </w:tc>
        <w:tc>
          <w:tcPr>
            <w:tcW w:type="dxa" w:w="8380"/>
            <w:shd w:fill="F4F4F8" w:val="clear"/>
            <w:tcMar>
              <w:top w:type="dxa" w:w="90"/>
              <w:left w:type="dxa" w:w="130"/>
              <w:bottom w:type="dxa" w:w="90"/>
              <w:right w:type="dxa" w:w="130"/>
            </w:tcMar>
          </w:tcPr>
          <w:p>
            <w:r>
              <w:rPr>
                <w:rFonts w:ascii="Calibri" w:cs="Calibri" w:eastAsia="Calibri" w:hAnsi="Calibri"/>
                <w:b w:val="false"/>
                <w:bCs w:val="false"/>
                <w:sz w:val="18"/>
                <w:szCs w:val="18"/>
              </w:rPr>
              <w:t xml:space="preserve">Friendly reminder. Assume a card or bank glitch.</w:t>
            </w:r>
          </w:p>
        </w:tc>
      </w:tr>
      <w:tr>
        <w:trPr>
          <w:cantSplit/>
          <w:tblHeader w:val="false"/>
        </w:trPr>
        <w:tc>
          <w:tcPr>
            <w:tcW w:type="dxa" w:w="1700"/>
            <w:tcMar>
              <w:top w:type="dxa" w:w="90"/>
              <w:left w:type="dxa" w:w="130"/>
              <w:bottom w:type="dxa" w:w="90"/>
              <w:right w:type="dxa" w:w="130"/>
            </w:tcMar>
          </w:tcPr>
          <w:p>
            <w:r>
              <w:rPr>
                <w:rFonts w:ascii="Calibri" w:cs="Calibri" w:eastAsia="Calibri" w:hAnsi="Calibri"/>
                <w:b/>
                <w:bCs/>
                <w:sz w:val="18"/>
                <w:szCs w:val="18"/>
              </w:rPr>
              <w:t xml:space="preserve">10 days</w:t>
            </w:r>
          </w:p>
        </w:tc>
        <w:tc>
          <w:tcPr>
            <w:tcW w:type="dxa" w:w="8380"/>
            <w:tcMar>
              <w:top w:type="dxa" w:w="90"/>
              <w:left w:type="dxa" w:w="130"/>
              <w:bottom w:type="dxa" w:w="90"/>
              <w:right w:type="dxa" w:w="130"/>
            </w:tcMar>
          </w:tcPr>
          <w:p>
            <w:r>
              <w:rPr>
                <w:rFonts w:ascii="Calibri" w:cs="Calibri" w:eastAsia="Calibri" w:hAnsi="Calibri"/>
                <w:b w:val="false"/>
                <w:bCs w:val="false"/>
                <w:sz w:val="18"/>
                <w:szCs w:val="18"/>
              </w:rPr>
              <w:t xml:space="preserve">Firm notice. Lead with the trailer — at 15 days you can end the rental.</w:t>
            </w:r>
          </w:p>
        </w:tc>
      </w:tr>
      <w:tr>
        <w:trPr>
          <w:cantSplit/>
          <w:tblHeader w:val="false"/>
        </w:trPr>
        <w:tc>
          <w:tcPr>
            <w:tcW w:type="dxa" w:w="1700"/>
            <w:shd w:fill="F4F4F8" w:val="clear"/>
            <w:tcMar>
              <w:top w:type="dxa" w:w="90"/>
              <w:left w:type="dxa" w:w="130"/>
              <w:bottom w:type="dxa" w:w="90"/>
              <w:right w:type="dxa" w:w="130"/>
            </w:tcMar>
          </w:tcPr>
          <w:p>
            <w:r>
              <w:rPr>
                <w:rFonts w:ascii="Calibri" w:cs="Calibri" w:eastAsia="Calibri" w:hAnsi="Calibri"/>
                <w:b/>
                <w:bCs/>
                <w:sz w:val="18"/>
                <w:szCs w:val="18"/>
              </w:rPr>
              <w:t xml:space="preserve">15 days</w:t>
            </w:r>
          </w:p>
        </w:tc>
        <w:tc>
          <w:tcPr>
            <w:tcW w:type="dxa" w:w="8380"/>
            <w:shd w:fill="F4F4F8" w:val="clear"/>
            <w:tcMar>
              <w:top w:type="dxa" w:w="90"/>
              <w:left w:type="dxa" w:w="130"/>
              <w:bottom w:type="dxa" w:w="90"/>
              <w:right w:type="dxa" w:w="130"/>
            </w:tcMar>
          </w:tcPr>
          <w:p>
            <w:r>
              <w:rPr>
                <w:rFonts w:ascii="Calibri" w:cs="Calibri" w:eastAsia="Calibri" w:hAnsi="Calibri"/>
                <w:b w:val="false"/>
                <w:bCs w:val="false"/>
                <w:sz w:val="18"/>
                <w:szCs w:val="18"/>
              </w:rPr>
              <w:t xml:space="preserve">You now have the right to end the rental. Say so, but hold off — bank payments can take a week to show.</w:t>
            </w:r>
          </w:p>
        </w:tc>
      </w:tr>
      <w:tr>
        <w:trPr>
          <w:cantSplit/>
          <w:tblHeader w:val="false"/>
        </w:trPr>
        <w:tc>
          <w:tcPr>
            <w:tcW w:type="dxa" w:w="1700"/>
            <w:tcMar>
              <w:top w:type="dxa" w:w="90"/>
              <w:left w:type="dxa" w:w="130"/>
              <w:bottom w:type="dxa" w:w="90"/>
              <w:right w:type="dxa" w:w="130"/>
            </w:tcMar>
          </w:tcPr>
          <w:p>
            <w:r>
              <w:rPr>
                <w:rFonts w:ascii="Calibri" w:cs="Calibri" w:eastAsia="Calibri" w:hAnsi="Calibri"/>
                <w:b/>
                <w:bCs/>
                <w:sz w:val="18"/>
                <w:szCs w:val="18"/>
              </w:rPr>
              <w:t xml:space="preserve">18 days</w:t>
            </w:r>
          </w:p>
        </w:tc>
        <w:tc>
          <w:tcPr>
            <w:tcW w:type="dxa" w:w="8380"/>
            <w:tcMar>
              <w:top w:type="dxa" w:w="90"/>
              <w:left w:type="dxa" w:w="130"/>
              <w:bottom w:type="dxa" w:w="90"/>
              <w:right w:type="dxa" w:w="130"/>
            </w:tcMar>
          </w:tcPr>
          <w:p>
            <w:r>
              <w:rPr>
                <w:rFonts w:ascii="Calibri" w:cs="Calibri" w:eastAsia="Calibri" w:hAnsi="Calibri"/>
                <w:b w:val="false"/>
                <w:bCs w:val="false"/>
                <w:sz w:val="18"/>
                <w:szCs w:val="18"/>
              </w:rPr>
              <w:t xml:space="preserve">Final warning. Name the termination date.</w:t>
            </w:r>
          </w:p>
        </w:tc>
      </w:tr>
      <w:tr>
        <w:trPr>
          <w:cantSplit/>
          <w:tblHeader w:val="false"/>
        </w:trPr>
        <w:tc>
          <w:tcPr>
            <w:tcW w:type="dxa" w:w="1700"/>
            <w:shd w:fill="F4F4F8" w:val="clear"/>
            <w:tcMar>
              <w:top w:type="dxa" w:w="90"/>
              <w:left w:type="dxa" w:w="130"/>
              <w:bottom w:type="dxa" w:w="90"/>
              <w:right w:type="dxa" w:w="130"/>
            </w:tcMar>
          </w:tcPr>
          <w:p>
            <w:r>
              <w:rPr>
                <w:rFonts w:ascii="Calibri" w:cs="Calibri" w:eastAsia="Calibri" w:hAnsi="Calibri"/>
                <w:b/>
                <w:bCs/>
                <w:sz w:val="18"/>
                <w:szCs w:val="18"/>
              </w:rPr>
              <w:t xml:space="preserve">20 days</w:t>
            </w:r>
          </w:p>
        </w:tc>
        <w:tc>
          <w:tcPr>
            <w:tcW w:type="dxa" w:w="8380"/>
            <w:shd w:fill="F4F4F8" w:val="clear"/>
            <w:tcMar>
              <w:top w:type="dxa" w:w="90"/>
              <w:left w:type="dxa" w:w="130"/>
              <w:bottom w:type="dxa" w:w="90"/>
              <w:right w:type="dxa" w:w="130"/>
            </w:tcMar>
          </w:tcPr>
          <w:p>
            <w:r>
              <w:rPr>
                <w:rFonts w:ascii="Calibri" w:cs="Calibri" w:eastAsia="Calibri" w:hAnsi="Calibri"/>
                <w:b w:val="false"/>
                <w:bCs w:val="false"/>
                <w:sz w:val="18"/>
                <w:szCs w:val="18"/>
              </w:rPr>
              <w:t xml:space="preserve">No payment AND no contact — terminate. Not a judgment call.</w:t>
            </w:r>
          </w:p>
        </w:tc>
      </w:tr>
      <w:tr>
        <w:trPr>
          <w:cantSplit/>
          <w:tblHeader w:val="false"/>
        </w:trPr>
        <w:tc>
          <w:tcPr>
            <w:tcW w:type="dxa" w:w="1700"/>
            <w:tcMar>
              <w:top w:type="dxa" w:w="90"/>
              <w:left w:type="dxa" w:w="130"/>
              <w:bottom w:type="dxa" w:w="90"/>
              <w:right w:type="dxa" w:w="130"/>
            </w:tcMar>
          </w:tcPr>
          <w:p>
            <w:r>
              <w:rPr>
                <w:rFonts w:ascii="Calibri" w:cs="Calibri" w:eastAsia="Calibri" w:hAnsi="Calibri"/>
                <w:b/>
                <w:bCs/>
                <w:sz w:val="18"/>
                <w:szCs w:val="18"/>
              </w:rPr>
              <w:t xml:space="preserve">After return</w:t>
            </w:r>
          </w:p>
        </w:tc>
        <w:tc>
          <w:tcPr>
            <w:tcW w:type="dxa" w:w="8380"/>
            <w:tcMar>
              <w:top w:type="dxa" w:w="90"/>
              <w:left w:type="dxa" w:w="130"/>
              <w:bottom w:type="dxa" w:w="90"/>
              <w:right w:type="dxa" w:w="130"/>
            </w:tcMar>
          </w:tcPr>
          <w:p>
            <w:r>
              <w:rPr>
                <w:rFonts w:ascii="Calibri" w:cs="Calibri" w:eastAsia="Calibri" w:hAnsi="Calibri"/>
                <w:b w:val="false"/>
                <w:bCs w:val="false"/>
                <w:sz w:val="18"/>
                <w:szCs w:val="18"/>
              </w:rPr>
              <w:t xml:space="preserve">Balance owing goes to final demand, then collections. Tell Greg before referring.</w:t>
            </w:r>
          </w:p>
        </w:tc>
      </w:tr>
    </w:tbl>
    <w:p>
      <w:pPr>
        <w:spacing w:after="140"/>
      </w:pPr>
      <w:r>
        <w:rPr>
          <w:rFonts w:ascii="Calibri" w:cs="Calibri" w:eastAsia="Calibri" w:hAnsi="Calibri"/>
          <w:sz w:val="20"/>
          <w:szCs w:val="20"/>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8860B" w:sz="10"/>
              <w:left w:val="single" w:color="B8860B" w:sz="10"/>
              <w:bottom w:val="single" w:color="B8860B" w:sz="10"/>
              <w:right w:val="single" w:color="B8860B" w:sz="10"/>
            </w:tcBorders>
            <w:shd w:fill="FDF6E3" w:val="clear"/>
            <w:tcMar>
              <w:top w:type="dxa" w:w="150"/>
              <w:left w:type="dxa" w:w="180"/>
              <w:bottom w:type="dxa" w:w="150"/>
              <w:right w:type="dxa" w:w="180"/>
            </w:tcMar>
          </w:tcPr>
          <w:p>
            <w:pPr>
              <w:spacing w:after="100"/>
            </w:pPr>
            <w:r>
              <w:rPr>
                <w:rFonts w:ascii="Calibri" w:cs="Calibri" w:eastAsia="Calibri" w:hAnsi="Calibri"/>
                <w:b/>
                <w:bCs/>
                <w:color w:val="B8860B"/>
                <w:sz w:val="21"/>
                <w:szCs w:val="21"/>
              </w:rPr>
              <w:t xml:space="preserve">WHY 20 DAYS, NOT 15</w:t>
            </w:r>
          </w:p>
          <w:p>
            <w:pPr>
              <w:spacing w:after="100"/>
            </w:pPr>
            <w:r>
              <w:rPr>
                <w:rFonts w:ascii="Calibri" w:cs="Calibri" w:eastAsia="Calibri" w:hAnsi="Calibri"/>
                <w:sz w:val="19"/>
                <w:szCs w:val="19"/>
              </w:rPr>
              <w:t xml:space="preserve">The agreement gives us the right at 15 days and we keep that right — it costs nothing to have. But Rotessa can take a week between running a payment and it settling, so a customer might have paid on day 8 and we do not see it until day 15. Threatening termination over a payment already in flight loses a customer we wanted to keep.</w:t>
            </w:r>
          </w:p>
          <w:p>
            <w:pPr>
              <w:spacing w:after="100"/>
            </w:pPr>
            <w:r>
              <w:rPr>
                <w:rFonts w:ascii="Calibri" w:cs="Calibri" w:eastAsia="Calibri" w:hAnsi="Calibri"/>
                <w:sz w:val="19"/>
                <w:szCs w:val="19"/>
              </w:rPr>
              <w:t xml:space="preserve">Check Rotessa for pending payments before sending anything at day 10 or 15. If a debit is processing, the message is different: “I can see it's processing, let me know if there's a problem.”</w:t>
            </w:r>
          </w:p>
          <w:p>
            <w:pPr>
              <w:spacing w:after="0"/>
            </w:pPr>
            <w:r>
              <w:rPr>
                <w:rFonts w:ascii="Calibri" w:cs="Calibri" w:eastAsia="Calibri" w:hAnsi="Calibri"/>
                <w:sz w:val="19"/>
                <w:szCs w:val="19"/>
              </w:rPr>
              <w:t xml:space="preserve">Day 20 is the hard cutoff — but only where there has been no payment AND no contact. A customer who is talking to you and on a plan is a different situation.</w:t>
            </w:r>
          </w:p>
        </w:tc>
      </w:tr>
    </w:tbl>
    <w:p>
      <w:pPr>
        <w:spacing w:after="150"/>
      </w:pPr>
      <w:r>
        <w:rPr>
          <w:rFonts w:ascii="Calibri" w:cs="Calibri" w:eastAsia="Calibri" w:hAnsi="Calibri"/>
          <w:sz w:val="20"/>
          <w:szCs w:val="20"/>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3192" w:sz="10"/>
              <w:left w:val="single" w:color="2E3192" w:sz="10"/>
              <w:bottom w:val="single" w:color="2E3192" w:sz="10"/>
              <w:right w:val="single" w:color="2E3192" w:sz="10"/>
            </w:tcBorders>
            <w:shd w:fill="EEEEF6" w:val="clear"/>
            <w:tcMar>
              <w:top w:type="dxa" w:w="150"/>
              <w:left w:type="dxa" w:w="180"/>
              <w:bottom w:type="dxa" w:w="150"/>
              <w:right w:type="dxa" w:w="180"/>
            </w:tcMar>
          </w:tcPr>
          <w:p>
            <w:pPr>
              <w:spacing w:after="100"/>
            </w:pPr>
            <w:r>
              <w:rPr>
                <w:rFonts w:ascii="Calibri" w:cs="Calibri" w:eastAsia="Calibri" w:hAnsi="Calibri"/>
                <w:b/>
                <w:bCs/>
                <w:color w:val="2E3192"/>
                <w:sz w:val="21"/>
                <w:szCs w:val="21"/>
              </w:rPr>
              <w:t xml:space="preserve">THE TRAILER IS THE LEVERAGE, NOT THE CREDIT THREAT</w:t>
            </w:r>
          </w:p>
          <w:p>
            <w:pPr>
              <w:spacing w:after="100"/>
            </w:pPr>
            <w:r>
              <w:rPr>
                <w:rFonts w:ascii="Calibri" w:cs="Calibri" w:eastAsia="Calibri" w:hAnsi="Calibri"/>
                <w:sz w:val="19"/>
                <w:szCs w:val="19"/>
              </w:rPr>
              <w:t xml:space="preserve">While the customer has the trailer, he is using it to earn. Losing it stops his income this week. That is the thing that moves him.</w:t>
            </w:r>
          </w:p>
          <w:p>
            <w:pPr>
              <w:spacing w:after="0"/>
            </w:pPr>
            <w:r>
              <w:rPr>
                <w:rFonts w:ascii="Calibri" w:cs="Calibri" w:eastAsia="Calibri" w:hAnsi="Calibri"/>
                <w:sz w:val="19"/>
                <w:szCs w:val="19"/>
              </w:rPr>
              <w:t xml:space="preserve">Credit damage is abstract and months away. Save it for after the trailer is back and there is still a balance owing — then it is the only leverage left.</w:t>
            </w:r>
          </w:p>
        </w:tc>
      </w:tr>
    </w:tbl>
    <w:p>
      <w:r>
        <w:br w:type="page"/>
      </w:r>
    </w:p>
    <w:p>
      <w:pPr>
        <w:pBdr>
          <w:bottom w:val="single" w:color="2E3192" w:sz="8" w:space="2"/>
        </w:pBdr>
        <w:spacing w:after="120" w:before="280"/>
      </w:pPr>
      <w:r>
        <w:rPr>
          <w:rFonts w:ascii="Calibri" w:cs="Calibri" w:eastAsia="Calibri" w:hAnsi="Calibri"/>
          <w:b/>
          <w:bCs/>
          <w:color w:val="2E3192"/>
          <w:sz w:val="24"/>
          <w:szCs w:val="24"/>
        </w:rPr>
        <w:t xml:space="preserve">2.  CAN THIS ACCOUNT RECOVER?</w:t>
      </w:r>
    </w:p>
    <w:p>
      <w:pPr>
        <w:spacing w:after="130"/>
      </w:pPr>
      <w:r>
        <w:rPr>
          <w:rFonts w:ascii="Calibri" w:cs="Calibri" w:eastAsia="Calibri" w:hAnsi="Calibri"/>
          <w:b w:val="false"/>
          <w:bCs w:val="false"/>
          <w:i w:val="false"/>
          <w:iCs w:val="false"/>
          <w:sz w:val="20"/>
          <w:szCs w:val="20"/>
        </w:rPr>
        <w:t xml:space="preserve">Before agreeing to anything, compare what the customer pays in a month against the monthly rent. That single comparison tells you whether to keep working with them or get the unit back.</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rPr>
          <w:cantSplit/>
          <w:tblHeader/>
        </w:trPr>
        <w:tc>
          <w:tcPr>
            <w:tcW w:type="dxa" w:w="3200"/>
            <w:shd w:fill="2E3192" w:val="clear"/>
            <w:tcMar>
              <w:top w:type="dxa" w:w="90"/>
              <w:left w:type="dxa" w:w="130"/>
              <w:bottom w:type="dxa" w:w="90"/>
              <w:right w:type="dxa" w:w="130"/>
            </w:tcMar>
          </w:tcPr>
          <w:p>
            <w:r>
              <w:rPr>
                <w:rFonts w:ascii="Calibri" w:cs="Calibri" w:eastAsia="Calibri" w:hAnsi="Calibri"/>
                <w:b/>
                <w:bCs/>
                <w:color w:val="FFFFFF"/>
                <w:sz w:val="18"/>
                <w:szCs w:val="18"/>
              </w:rPr>
              <w:t xml:space="preserve">What you see</w:t>
            </w:r>
          </w:p>
        </w:tc>
        <w:tc>
          <w:tcPr>
            <w:tcW w:type="dxa" w:w="6880"/>
            <w:shd w:fill="2E3192" w:val="clear"/>
            <w:tcMar>
              <w:top w:type="dxa" w:w="90"/>
              <w:left w:type="dxa" w:w="130"/>
              <w:bottom w:type="dxa" w:w="90"/>
              <w:right w:type="dxa" w:w="130"/>
            </w:tcMar>
          </w:tcPr>
          <w:p>
            <w:r>
              <w:rPr>
                <w:rFonts w:ascii="Calibri" w:cs="Calibri" w:eastAsia="Calibri" w:hAnsi="Calibri"/>
                <w:b/>
                <w:bCs/>
                <w:color w:val="FFFFFF"/>
                <w:sz w:val="18"/>
                <w:szCs w:val="18"/>
              </w:rPr>
              <w:t xml:space="preserve">What it means</w:t>
            </w:r>
          </w:p>
        </w:tc>
      </w:tr>
      <w:tr>
        <w:trPr>
          <w:cantSplit/>
          <w:tblHeader w:val="false"/>
        </w:trPr>
        <w:tc>
          <w:tcPr>
            <w:tcW w:type="dxa" w:w="3200"/>
            <w:tcMar>
              <w:top w:type="dxa" w:w="90"/>
              <w:left w:type="dxa" w:w="130"/>
              <w:bottom w:type="dxa" w:w="90"/>
              <w:right w:type="dxa" w:w="130"/>
            </w:tcMar>
          </w:tcPr>
          <w:p>
            <w:r>
              <w:rPr>
                <w:rFonts w:ascii="Calibri" w:cs="Calibri" w:eastAsia="Calibri" w:hAnsi="Calibri"/>
                <w:b/>
                <w:bCs/>
                <w:sz w:val="18"/>
                <w:szCs w:val="18"/>
              </w:rPr>
              <w:t xml:space="preserve">Paying more than the rent</w:t>
            </w:r>
          </w:p>
        </w:tc>
        <w:tc>
          <w:tcPr>
            <w:tcW w:type="dxa" w:w="6880"/>
            <w:tcMar>
              <w:top w:type="dxa" w:w="90"/>
              <w:left w:type="dxa" w:w="130"/>
              <w:bottom w:type="dxa" w:w="90"/>
              <w:right w:type="dxa" w:w="130"/>
            </w:tcMar>
          </w:tcPr>
          <w:p>
            <w:r>
              <w:rPr>
                <w:rFonts w:ascii="Calibri" w:cs="Calibri" w:eastAsia="Calibri" w:hAnsi="Calibri"/>
                <w:b w:val="false"/>
                <w:bCs w:val="false"/>
                <w:sz w:val="18"/>
                <w:szCs w:val="18"/>
              </w:rPr>
              <w:t xml:space="preserve">Catching up. Let the plan run.</w:t>
            </w:r>
          </w:p>
        </w:tc>
      </w:tr>
      <w:tr>
        <w:trPr>
          <w:cantSplit/>
          <w:tblHeader w:val="false"/>
        </w:trPr>
        <w:tc>
          <w:tcPr>
            <w:tcW w:type="dxa" w:w="3200"/>
            <w:shd w:fill="F4F4F8" w:val="clear"/>
            <w:tcMar>
              <w:top w:type="dxa" w:w="90"/>
              <w:left w:type="dxa" w:w="130"/>
              <w:bottom w:type="dxa" w:w="90"/>
              <w:right w:type="dxa" w:w="130"/>
            </w:tcMar>
          </w:tcPr>
          <w:p>
            <w:r>
              <w:rPr>
                <w:rFonts w:ascii="Calibri" w:cs="Calibri" w:eastAsia="Calibri" w:hAnsi="Calibri"/>
                <w:b/>
                <w:bCs/>
                <w:sz w:val="18"/>
                <w:szCs w:val="18"/>
              </w:rPr>
              <w:t xml:space="preserve">Paying about the rent</w:t>
            </w:r>
          </w:p>
        </w:tc>
        <w:tc>
          <w:tcPr>
            <w:tcW w:type="dxa" w:w="6880"/>
            <w:shd w:fill="F4F4F8" w:val="clear"/>
            <w:tcMar>
              <w:top w:type="dxa" w:w="90"/>
              <w:left w:type="dxa" w:w="130"/>
              <w:bottom w:type="dxa" w:w="90"/>
              <w:right w:type="dxa" w:w="130"/>
            </w:tcMar>
          </w:tcPr>
          <w:p>
            <w:r>
              <w:rPr>
                <w:rFonts w:ascii="Calibri" w:cs="Calibri" w:eastAsia="Calibri" w:hAnsi="Calibri"/>
                <w:b w:val="false"/>
                <w:bCs w:val="false"/>
                <w:sz w:val="18"/>
                <w:szCs w:val="18"/>
              </w:rPr>
              <w:t xml:space="preserve">Standing still. Arrears are not shrinking — needs a plan with real numbers.</w:t>
            </w:r>
          </w:p>
        </w:tc>
      </w:tr>
      <w:tr>
        <w:trPr>
          <w:cantSplit/>
          <w:tblHeader w:val="false"/>
        </w:trPr>
        <w:tc>
          <w:tcPr>
            <w:tcW w:type="dxa" w:w="3200"/>
            <w:tcMar>
              <w:top w:type="dxa" w:w="90"/>
              <w:left w:type="dxa" w:w="130"/>
              <w:bottom w:type="dxa" w:w="90"/>
              <w:right w:type="dxa" w:w="130"/>
            </w:tcMar>
          </w:tcPr>
          <w:p>
            <w:r>
              <w:rPr>
                <w:rFonts w:ascii="Calibri" w:cs="Calibri" w:eastAsia="Calibri" w:hAnsi="Calibri"/>
                <w:b/>
                <w:bCs/>
                <w:sz w:val="18"/>
                <w:szCs w:val="18"/>
              </w:rPr>
              <w:t xml:space="preserve">Paying less than the rent</w:t>
            </w:r>
          </w:p>
        </w:tc>
        <w:tc>
          <w:tcPr>
            <w:tcW w:type="dxa" w:w="6880"/>
            <w:tcMar>
              <w:top w:type="dxa" w:w="90"/>
              <w:left w:type="dxa" w:w="130"/>
              <w:bottom w:type="dxa" w:w="90"/>
              <w:right w:type="dxa" w:w="130"/>
            </w:tcMar>
          </w:tcPr>
          <w:p>
            <w:r>
              <w:rPr>
                <w:rFonts w:ascii="Calibri" w:cs="Calibri" w:eastAsia="Calibri" w:hAnsi="Calibri"/>
                <w:b w:val="false"/>
                <w:bCs w:val="false"/>
                <w:sz w:val="18"/>
                <w:szCs w:val="18"/>
              </w:rPr>
              <w:t xml:space="preserve">Going backwards every month. This account cannot recover while they have the trailer. Get the unit back.</w:t>
            </w:r>
          </w:p>
        </w:tc>
      </w:tr>
    </w:tbl>
    <w:p>
      <w:pPr>
        <w:spacing w:after="140"/>
      </w:pPr>
      <w:r>
        <w:rPr>
          <w:rFonts w:ascii="Calibri" w:cs="Calibri" w:eastAsia="Calibri" w:hAnsi="Calibri"/>
          <w:sz w:val="20"/>
          <w:szCs w:val="20"/>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22222" w:sz="10"/>
              <w:left w:val="single" w:color="B22222" w:sz="10"/>
              <w:bottom w:val="single" w:color="B22222" w:sz="10"/>
              <w:right w:val="single" w:color="B22222" w:sz="10"/>
            </w:tcBorders>
            <w:shd w:fill="FBEAEA" w:val="clear"/>
            <w:tcMar>
              <w:top w:type="dxa" w:w="150"/>
              <w:left w:type="dxa" w:w="180"/>
              <w:bottom w:type="dxa" w:w="150"/>
              <w:right w:type="dxa" w:w="180"/>
            </w:tcMar>
          </w:tcPr>
          <w:p>
            <w:pPr>
              <w:spacing w:after="100"/>
            </w:pPr>
            <w:r>
              <w:rPr>
                <w:rFonts w:ascii="Calibri" w:cs="Calibri" w:eastAsia="Calibri" w:hAnsi="Calibri"/>
                <w:b/>
                <w:bCs/>
                <w:color w:val="B22222"/>
                <w:sz w:val="21"/>
                <w:szCs w:val="21"/>
              </w:rPr>
              <w:t xml:space="preserve">PAYING SOMETHING IS NOT THE SAME AS RECOVERING</w:t>
            </w:r>
          </w:p>
          <w:p>
            <w:pPr>
              <w:spacing w:after="100"/>
            </w:pPr>
            <w:r>
              <w:rPr>
                <w:rFonts w:ascii="Calibri" w:cs="Calibri" w:eastAsia="Calibri" w:hAnsi="Calibri"/>
                <w:sz w:val="19"/>
                <w:szCs w:val="19"/>
              </w:rPr>
              <w:t xml:space="preserve">A customer paying $2,500 a month against $3,780 of rent falls behind by $1,280 every month — even though money arrives every month. It feels like progress and it is not.</w:t>
            </w:r>
          </w:p>
          <w:p>
            <w:pPr>
              <w:spacing w:after="0"/>
            </w:pPr>
            <w:r>
              <w:rPr>
                <w:rFonts w:ascii="Calibri" w:cs="Calibri" w:eastAsia="Calibri" w:hAnsi="Calibri"/>
                <w:sz w:val="19"/>
                <w:szCs w:val="19"/>
              </w:rPr>
              <w:t xml:space="preserve">Work out the total invoiced and the total paid since the trouble started, and put both numbers in front of the customer. Most of them genuinely believe they are catching up.</w:t>
            </w:r>
          </w:p>
        </w:tc>
      </w:tr>
    </w:tbl>
    <w:p>
      <w:pPr>
        <w:spacing w:after="150"/>
      </w:pPr>
      <w:r>
        <w:rPr>
          <w:rFonts w:ascii="Calibri" w:cs="Calibri" w:eastAsia="Calibri" w:hAnsi="Calibri"/>
          <w:sz w:val="20"/>
          <w:szCs w:val="20"/>
        </w:rPr>
        <w:t xml:space="preserve"/>
      </w:r>
    </w:p>
    <w:p>
      <w:pPr>
        <w:spacing w:after="100" w:before="200"/>
      </w:pPr>
      <w:r>
        <w:rPr>
          <w:rFonts w:ascii="Calibri" w:cs="Calibri" w:eastAsia="Calibri" w:hAnsi="Calibri"/>
          <w:b/>
          <w:bCs/>
          <w:color w:val="B22222"/>
          <w:sz w:val="21"/>
          <w:szCs w:val="21"/>
        </w:rPr>
        <w:t xml:space="preserve">A date is not a payment</w:t>
      </w:r>
    </w:p>
    <w:p>
      <w:pPr>
        <w:spacing w:after="130"/>
      </w:pPr>
      <w:r>
        <w:rPr>
          <w:rFonts w:ascii="Calibri" w:cs="Calibri" w:eastAsia="Calibri" w:hAnsi="Calibri"/>
          <w:b w:val="false"/>
          <w:bCs w:val="false"/>
          <w:i w:val="false"/>
          <w:iCs w:val="false"/>
          <w:sz w:val="20"/>
          <w:szCs w:val="20"/>
        </w:rPr>
        <w:t xml:space="preserve">When a customer misses a deadline and counter-offers a new date, the deadline does not move. The only thing that keeps a rental alive is money landing — today, and partial is fine. If nothing lands, cancel on the date you said you would.</w:t>
      </w:r>
    </w:p>
    <w:p>
      <w:pPr>
        <w:spacing w:after="130"/>
      </w:pPr>
      <w:r>
        <w:rPr>
          <w:rFonts w:ascii="Calibri" w:cs="Calibri" w:eastAsia="Calibri" w:hAnsi="Calibri"/>
          <w:b/>
          <w:bCs/>
          <w:i w:val="false"/>
          <w:iCs w:val="false"/>
          <w:sz w:val="20"/>
          <w:szCs w:val="20"/>
        </w:rPr>
        <w:t xml:space="preserve">A deadline you move once is worth nothing afterwards.</w:t>
      </w:r>
    </w:p>
    <w:p>
      <w:pPr>
        <w:spacing w:after="150"/>
      </w:pPr>
      <w:r>
        <w:rPr>
          <w:rFonts w:ascii="Calibri" w:cs="Calibri" w:eastAsia="Calibri" w:hAnsi="Calibri"/>
          <w:sz w:val="20"/>
          <w:szCs w:val="20"/>
        </w:rPr>
        <w:t xml:space="preserve"/>
      </w:r>
    </w:p>
    <w:p>
      <w:pPr>
        <w:spacing w:after="100" w:before="200"/>
      </w:pPr>
      <w:r>
        <w:rPr>
          <w:rFonts w:ascii="Calibri" w:cs="Calibri" w:eastAsia="Calibri" w:hAnsi="Calibri"/>
          <w:b/>
          <w:bCs/>
          <w:color w:val="B22222"/>
          <w:sz w:val="21"/>
          <w:szCs w:val="21"/>
        </w:rPr>
        <w:t xml:space="preserve">Once it is terminated</w:t>
      </w:r>
    </w:p>
    <w:p>
      <w:pPr>
        <w:spacing w:after="130"/>
      </w:pPr>
      <w:r>
        <w:rPr>
          <w:rFonts w:ascii="Calibri" w:cs="Calibri" w:eastAsia="Calibri" w:hAnsi="Calibri"/>
          <w:b w:val="false"/>
          <w:bCs w:val="false"/>
          <w:i w:val="false"/>
          <w:iCs w:val="false"/>
          <w:sz w:val="20"/>
          <w:szCs w:val="20"/>
        </w:rPr>
        <w:t xml:space="preserve">A cancelled rental can be reinstated, but only on all four of these — and it is Greg's call, not yours:</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Cleared funds for arrears, current month and any fees. Landed, not sent — in practice that means e-transfer or card.</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Within 3 days of the termination notice.</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Greg approves.</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Card only going forward, or a larger deposit.</w:t>
      </w:r>
    </w:p>
    <w:p>
      <w:pPr>
        <w:spacing w:after="130"/>
      </w:pPr>
      <w:r>
        <w:rPr>
          <w:rFonts w:ascii="Calibri" w:cs="Calibri" w:eastAsia="Calibri" w:hAnsi="Calibri"/>
          <w:b w:val="false"/>
          <w:bCs w:val="false"/>
          <w:i w:val="false"/>
          <w:iCs w:val="false"/>
          <w:sz w:val="20"/>
          <w:szCs w:val="20"/>
        </w:rPr>
        <w:t xml:space="preserve">Any late payment after reinstatement is immediate termination with no second chance. Put that in writing when you reinstate.</w:t>
      </w:r>
    </w:p>
    <w:p>
      <w:r>
        <w:br w:type="page"/>
      </w:r>
    </w:p>
    <w:p>
      <w:pPr>
        <w:pBdr>
          <w:bottom w:val="single" w:color="2E3192" w:sz="8" w:space="2"/>
        </w:pBdr>
        <w:spacing w:after="120" w:before="280"/>
      </w:pPr>
      <w:r>
        <w:rPr>
          <w:rFonts w:ascii="Calibri" w:cs="Calibri" w:eastAsia="Calibri" w:hAnsi="Calibri"/>
          <w:b/>
          <w:bCs/>
          <w:color w:val="2E3192"/>
          <w:sz w:val="24"/>
          <w:szCs w:val="24"/>
        </w:rPr>
        <w:t xml:space="preserve">3.  WHAT WE CAN AND CANNOT SAY</w:t>
      </w:r>
    </w:p>
    <w:p>
      <w:pPr>
        <w:spacing w:after="100" w:before="200"/>
      </w:pPr>
      <w:r>
        <w:rPr>
          <w:rFonts w:ascii="Calibri" w:cs="Calibri" w:eastAsia="Calibri" w:hAnsi="Calibri"/>
          <w:b/>
          <w:bCs/>
          <w:color w:val="2E7D32"/>
          <w:sz w:val="21"/>
          <w:szCs w:val="21"/>
        </w:rPr>
        <w:t xml:space="preserve">We CAN say:</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A $50 fee applies to each declined or returned bank payment. (Not credit cards — we are not charged for those.)</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Collection and legal costs get added to their balance.</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At 15 days past due we can end the rental and require the trailer back within 5 days.</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The account will be referred to our collection agency on [date].</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Referral is reported to the credit bureaus and will affect their credit rating.</w:t>
      </w:r>
    </w:p>
    <w:p>
      <w:pPr>
        <w:spacing w:after="120"/>
      </w:pPr>
      <w:r>
        <w:rPr>
          <w:rFonts w:ascii="Calibri" w:cs="Calibri" w:eastAsia="Calibri" w:hAnsi="Calibri"/>
          <w:sz w:val="20"/>
          <w:szCs w:val="20"/>
        </w:rPr>
        <w:t xml:space="preserve"/>
      </w:r>
    </w:p>
    <w:p>
      <w:pPr>
        <w:spacing w:after="100" w:before="200"/>
      </w:pPr>
      <w:r>
        <w:rPr>
          <w:rFonts w:ascii="Calibri" w:cs="Calibri" w:eastAsia="Calibri" w:hAnsi="Calibri"/>
          <w:b/>
          <w:bCs/>
          <w:color w:val="B22222"/>
          <w:sz w:val="21"/>
          <w:szCs w:val="21"/>
        </w:rPr>
        <w:t xml:space="preserve">We must NOT say:</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Anything about police, criminal charges or theft in a money conversation. That belongs only to a trailer not returned after termination, and even then it goes in the Notice of Termination.</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“Pay up or we'll report you to the police.” Tying a debt to a criminal threat is itself an offence. Never, in any form.</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Anything about interest. We removed it from the agreement — do not threaten it.</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That we will do something we will not, including deadlines we do not intend to keep.</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Anything about their debt to family, employer or anyone else.</w:t>
      </w:r>
    </w:p>
    <w:p>
      <w:pPr>
        <w:spacing w:after="140"/>
      </w:pPr>
      <w:r>
        <w:rPr>
          <w:rFonts w:ascii="Calibri" w:cs="Calibri" w:eastAsia="Calibri" w:hAnsi="Calibri"/>
          <w:sz w:val="20"/>
          <w:szCs w:val="20"/>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8860B" w:sz="10"/>
              <w:left w:val="single" w:color="B8860B" w:sz="10"/>
              <w:bottom w:val="single" w:color="B8860B" w:sz="10"/>
              <w:right w:val="single" w:color="B8860B" w:sz="10"/>
            </w:tcBorders>
            <w:shd w:fill="FDF6E3" w:val="clear"/>
            <w:tcMar>
              <w:top w:type="dxa" w:w="150"/>
              <w:left w:type="dxa" w:w="180"/>
              <w:bottom w:type="dxa" w:w="150"/>
              <w:right w:type="dxa" w:w="180"/>
            </w:tcMar>
          </w:tcPr>
          <w:p>
            <w:pPr>
              <w:spacing w:after="100"/>
            </w:pPr>
            <w:r>
              <w:rPr>
                <w:rFonts w:ascii="Calibri" w:cs="Calibri" w:eastAsia="Calibri" w:hAnsi="Calibri"/>
                <w:b/>
                <w:bCs/>
                <w:color w:val="B8860B"/>
                <w:sz w:val="21"/>
                <w:szCs w:val="21"/>
              </w:rPr>
              <w:t xml:space="preserve">STOP PULLING AFTER TWO FAILED ATTEMPTS</w:t>
            </w:r>
          </w:p>
          <w:p>
            <w:pPr>
              <w:spacing w:after="0"/>
            </w:pPr>
            <w:r>
              <w:rPr>
                <w:rFonts w:ascii="Calibri" w:cs="Calibri" w:eastAsia="Calibri" w:hAnsi="Calibri"/>
                <w:sz w:val="19"/>
                <w:szCs w:val="19"/>
              </w:rPr>
              <w:t xml:space="preserve">Re-running a debit you know will fail just stacks $50 fees onto someone who already cannot pay, and makes the balance harder to recover. After two, switch to e-transfer or card only and tell the customer that is what is happening.</w:t>
            </w:r>
          </w:p>
        </w:tc>
      </w:tr>
    </w:tbl>
    <w:p>
      <w:pPr>
        <w:spacing w:after="140"/>
      </w:pPr>
      <w:r>
        <w:rPr>
          <w:rFonts w:ascii="Calibri" w:cs="Calibri" w:eastAsia="Calibri" w:hAnsi="Calibri"/>
          <w:sz w:val="20"/>
          <w:szCs w:val="20"/>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8860B" w:sz="10"/>
              <w:left w:val="single" w:color="B8860B" w:sz="10"/>
              <w:bottom w:val="single" w:color="B8860B" w:sz="10"/>
              <w:right w:val="single" w:color="B8860B" w:sz="10"/>
            </w:tcBorders>
            <w:shd w:fill="FDF6E3" w:val="clear"/>
            <w:tcMar>
              <w:top w:type="dxa" w:w="150"/>
              <w:left w:type="dxa" w:w="180"/>
              <w:bottom w:type="dxa" w:w="150"/>
              <w:right w:type="dxa" w:w="180"/>
            </w:tcMar>
          </w:tcPr>
          <w:p>
            <w:pPr>
              <w:spacing w:after="100"/>
            </w:pPr>
            <w:r>
              <w:rPr>
                <w:rFonts w:ascii="Calibri" w:cs="Calibri" w:eastAsia="Calibri" w:hAnsi="Calibri"/>
                <w:b/>
                <w:bCs/>
                <w:color w:val="B8860B"/>
                <w:sz w:val="21"/>
                <w:szCs w:val="21"/>
              </w:rPr>
              <w:t xml:space="preserve">CALLING AND MESSAGING</w:t>
            </w:r>
          </w:p>
          <w:p>
            <w:pPr>
              <w:spacing w:after="100"/>
            </w:pPr>
            <w:r>
              <w:rPr>
                <w:rFonts w:ascii="Calibri" w:cs="Calibri" w:eastAsia="Calibri" w:hAnsi="Calibri"/>
                <w:sz w:val="19"/>
                <w:szCs w:val="19"/>
              </w:rPr>
              <w:t xml:space="preserve">Keep contact to normal business hours. Do not message repeatedly in a day, and do not contact their family or their customers about the debt.</w:t>
            </w:r>
          </w:p>
          <w:p>
            <w:pPr>
              <w:spacing w:after="0"/>
            </w:pPr>
            <w:r>
              <w:rPr>
                <w:rFonts w:ascii="Calibri" w:cs="Calibri" w:eastAsia="Calibri" w:hAnsi="Calibri"/>
                <w:sz w:val="19"/>
                <w:szCs w:val="19"/>
              </w:rPr>
              <w:t xml:space="preserve">Both Alberta and Saskatchewan regulate how debts are collected. Staying businesslike keeps us clear of all of it.</w:t>
            </w:r>
          </w:p>
        </w:tc>
      </w:tr>
    </w:tbl>
    <w:p>
      <w:r>
        <w:br w:type="page"/>
      </w:r>
    </w:p>
    <w:p>
      <w:pPr>
        <w:pBdr>
          <w:bottom w:val="single" w:color="2E3192" w:sz="8" w:space="2"/>
        </w:pBdr>
        <w:spacing w:after="120" w:before="280"/>
      </w:pPr>
      <w:r>
        <w:rPr>
          <w:rFonts w:ascii="Calibri" w:cs="Calibri" w:eastAsia="Calibri" w:hAnsi="Calibri"/>
          <w:b/>
          <w:bCs/>
          <w:color w:val="2E3192"/>
          <w:sz w:val="24"/>
          <w:szCs w:val="24"/>
        </w:rPr>
        <w:t xml:space="preserve">4.  PAYMENT PLANS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22222" w:sz="10"/>
              <w:left w:val="single" w:color="B22222" w:sz="10"/>
              <w:bottom w:val="single" w:color="B22222" w:sz="10"/>
              <w:right w:val="single" w:color="B22222" w:sz="10"/>
            </w:tcBorders>
            <w:shd w:fill="FBEAEA" w:val="clear"/>
            <w:tcMar>
              <w:top w:type="dxa" w:w="150"/>
              <w:left w:type="dxa" w:w="180"/>
              <w:bottom w:type="dxa" w:w="150"/>
              <w:right w:type="dxa" w:w="180"/>
            </w:tcMar>
          </w:tcPr>
          <w:p>
            <w:pPr>
              <w:spacing w:after="100"/>
            </w:pPr>
            <w:r>
              <w:rPr>
                <w:rFonts w:ascii="Calibri" w:cs="Calibri" w:eastAsia="Calibri" w:hAnsi="Calibri"/>
                <w:b/>
                <w:bCs/>
                <w:color w:val="B22222"/>
                <w:sz w:val="21"/>
                <w:szCs w:val="21"/>
              </w:rPr>
              <w:t xml:space="preserve">EVERY PAYMENT IS PULLED, NEVER SENT</w:t>
            </w:r>
          </w:p>
          <w:p>
            <w:pPr>
              <w:spacing w:after="100"/>
            </w:pPr>
            <w:r>
              <w:rPr>
                <w:rFonts w:ascii="Calibri" w:cs="Calibri" w:eastAsia="Calibri" w:hAnsi="Calibri"/>
                <w:sz w:val="19"/>
                <w:szCs w:val="19"/>
              </w:rPr>
              <w:t xml:space="preserve">Set every payment up in Rotessa or Converge the same day the plan is agreed — all of them at once, not one at a time as they come due.</w:t>
            </w:r>
          </w:p>
          <w:p>
            <w:pPr>
              <w:spacing w:after="0"/>
            </w:pPr>
            <w:r>
              <w:rPr>
                <w:rFonts w:ascii="Calibri" w:cs="Calibri" w:eastAsia="Calibri" w:hAnsi="Calibri"/>
                <w:sz w:val="19"/>
                <w:szCs w:val="19"/>
              </w:rPr>
              <w:t xml:space="preserve">“I'll send you a thousand this week” is a promise, and a promise is what got the account here. A scheduled debit is money moving on its own.</w:t>
            </w:r>
          </w:p>
        </w:tc>
      </w:tr>
    </w:tbl>
    <w:p>
      <w:pPr>
        <w:spacing w:after="150"/>
      </w:pPr>
      <w:r>
        <w:rPr>
          <w:rFonts w:ascii="Calibri" w:cs="Calibri" w:eastAsia="Calibri" w:hAnsi="Calibri"/>
          <w:sz w:val="20"/>
          <w:szCs w:val="20"/>
        </w:rPr>
        <w:t xml:space="preserve"/>
      </w:r>
    </w:p>
    <w:p>
      <w:pPr>
        <w:spacing w:after="100" w:before="200"/>
      </w:pPr>
      <w:r>
        <w:rPr>
          <w:rFonts w:ascii="Calibri" w:cs="Calibri" w:eastAsia="Calibri" w:hAnsi="Calibri"/>
          <w:b/>
          <w:bCs/>
          <w:color w:val="2E3192"/>
          <w:sz w:val="21"/>
          <w:szCs w:val="21"/>
        </w:rPr>
        <w:t xml:space="preserve">Plan A — trailer still out</w:t>
      </w:r>
    </w:p>
    <w:p>
      <w:pPr>
        <w:spacing w:after="130"/>
      </w:pPr>
      <w:r>
        <w:rPr>
          <w:rFonts w:ascii="Calibri" w:cs="Calibri" w:eastAsia="Calibri" w:hAnsi="Calibri"/>
          <w:b w:val="false"/>
          <w:bCs w:val="false"/>
          <w:i w:val="false"/>
          <w:iCs w:val="false"/>
          <w:sz w:val="20"/>
          <w:szCs w:val="20"/>
        </w:rPr>
        <w:t xml:space="preserve">The arrears must clear before the next rent payment is due. Ongoing rent keeps running on top. That is a shorter window than most customers expect, so say it at the start of the conversation.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4800"/>
        <w:gridCol w:w="3780"/>
      </w:tblGrid>
      <w:tr>
        <w:trPr>
          <w:cantSplit/>
          <w:tblHeader/>
        </w:trPr>
        <w:tc>
          <w:tcPr>
            <w:tcW w:type="dxa" w:w="1500"/>
            <w:shd w:fill="2E3192" w:val="clear"/>
            <w:tcMar>
              <w:top w:type="dxa" w:w="90"/>
              <w:left w:type="dxa" w:w="130"/>
              <w:bottom w:type="dxa" w:w="90"/>
              <w:right w:type="dxa" w:w="130"/>
            </w:tcMar>
          </w:tcPr>
          <w:p>
            <w:r>
              <w:rPr>
                <w:rFonts w:ascii="Calibri" w:cs="Calibri" w:eastAsia="Calibri" w:hAnsi="Calibri"/>
                <w:b/>
                <w:bCs/>
                <w:color w:val="FFFFFF"/>
                <w:sz w:val="18"/>
                <w:szCs w:val="18"/>
              </w:rPr>
              <w:t xml:space="preserve">Payment</w:t>
            </w:r>
          </w:p>
        </w:tc>
        <w:tc>
          <w:tcPr>
            <w:tcW w:type="dxa" w:w="4800"/>
            <w:shd w:fill="2E3192" w:val="clear"/>
            <w:tcMar>
              <w:top w:type="dxa" w:w="90"/>
              <w:left w:type="dxa" w:w="130"/>
              <w:bottom w:type="dxa" w:w="90"/>
              <w:right w:type="dxa" w:w="130"/>
            </w:tcMar>
          </w:tcPr>
          <w:p>
            <w:r>
              <w:rPr>
                <w:rFonts w:ascii="Calibri" w:cs="Calibri" w:eastAsia="Calibri" w:hAnsi="Calibri"/>
                <w:b/>
                <w:bCs/>
                <w:color w:val="FFFFFF"/>
                <w:sz w:val="18"/>
                <w:szCs w:val="18"/>
              </w:rPr>
              <w:t xml:space="preserve">When</w:t>
            </w:r>
          </w:p>
        </w:tc>
        <w:tc>
          <w:tcPr>
            <w:tcW w:type="dxa" w:w="3780"/>
            <w:shd w:fill="2E3192" w:val="clear"/>
            <w:tcMar>
              <w:top w:type="dxa" w:w="90"/>
              <w:left w:type="dxa" w:w="130"/>
              <w:bottom w:type="dxa" w:w="90"/>
              <w:right w:type="dxa" w:w="130"/>
            </w:tcMar>
          </w:tcPr>
          <w:p>
            <w:r>
              <w:rPr>
                <w:rFonts w:ascii="Calibri" w:cs="Calibri" w:eastAsia="Calibri" w:hAnsi="Calibri"/>
                <w:b/>
                <w:bCs/>
                <w:color w:val="FFFFFF"/>
                <w:sz w:val="18"/>
                <w:szCs w:val="18"/>
              </w:rPr>
              <w:t xml:space="preserve">How much</w:t>
            </w:r>
          </w:p>
        </w:tc>
      </w:tr>
      <w:tr>
        <w:trPr>
          <w:cantSplit/>
          <w:tblHeader w:val="false"/>
        </w:trPr>
        <w:tc>
          <w:tcPr>
            <w:tcW w:type="dxa" w:w="1500"/>
            <w:tcMar>
              <w:top w:type="dxa" w:w="90"/>
              <w:left w:type="dxa" w:w="130"/>
              <w:bottom w:type="dxa" w:w="90"/>
              <w:right w:type="dxa" w:w="130"/>
            </w:tcMar>
          </w:tcPr>
          <w:p>
            <w:r>
              <w:rPr>
                <w:rFonts w:ascii="Calibri" w:cs="Calibri" w:eastAsia="Calibri" w:hAnsi="Calibri"/>
                <w:b/>
                <w:bCs/>
                <w:sz w:val="18"/>
                <w:szCs w:val="18"/>
              </w:rPr>
              <w:t xml:space="preserve">1</w:t>
            </w:r>
          </w:p>
        </w:tc>
        <w:tc>
          <w:tcPr>
            <w:tcW w:type="dxa" w:w="4800"/>
            <w:tcMar>
              <w:top w:type="dxa" w:w="90"/>
              <w:left w:type="dxa" w:w="130"/>
              <w:bottom w:type="dxa" w:w="90"/>
              <w:right w:type="dxa" w:w="130"/>
            </w:tcMar>
          </w:tcPr>
          <w:p>
            <w:r>
              <w:rPr>
                <w:rFonts w:ascii="Calibri" w:cs="Calibri" w:eastAsia="Calibri" w:hAnsi="Calibri"/>
                <w:b w:val="false"/>
                <w:bCs w:val="false"/>
                <w:sz w:val="18"/>
                <w:szCs w:val="18"/>
              </w:rPr>
              <w:t xml:space="preserve">Within 2 business days</w:t>
            </w:r>
          </w:p>
        </w:tc>
        <w:tc>
          <w:tcPr>
            <w:tcW w:type="dxa" w:w="3780"/>
            <w:tcMar>
              <w:top w:type="dxa" w:w="90"/>
              <w:left w:type="dxa" w:w="130"/>
              <w:bottom w:type="dxa" w:w="90"/>
              <w:right w:type="dxa" w:w="130"/>
            </w:tcMar>
          </w:tcPr>
          <w:p>
            <w:r>
              <w:rPr>
                <w:rFonts w:ascii="Calibri" w:cs="Calibri" w:eastAsia="Calibri" w:hAnsi="Calibri"/>
                <w:b w:val="false"/>
                <w:bCs w:val="false"/>
                <w:sz w:val="18"/>
                <w:szCs w:val="18"/>
              </w:rPr>
              <w:t xml:space="preserve">50% of the arrears</w:t>
            </w:r>
          </w:p>
        </w:tc>
      </w:tr>
      <w:tr>
        <w:trPr>
          <w:cantSplit/>
          <w:tblHeader w:val="false"/>
        </w:trPr>
        <w:tc>
          <w:tcPr>
            <w:tcW w:type="dxa" w:w="1500"/>
            <w:shd w:fill="F4F4F8" w:val="clear"/>
            <w:tcMar>
              <w:top w:type="dxa" w:w="90"/>
              <w:left w:type="dxa" w:w="130"/>
              <w:bottom w:type="dxa" w:w="90"/>
              <w:right w:type="dxa" w:w="130"/>
            </w:tcMar>
          </w:tcPr>
          <w:p>
            <w:r>
              <w:rPr>
                <w:rFonts w:ascii="Calibri" w:cs="Calibri" w:eastAsia="Calibri" w:hAnsi="Calibri"/>
                <w:b/>
                <w:bCs/>
                <w:sz w:val="18"/>
                <w:szCs w:val="18"/>
              </w:rPr>
              <w:t xml:space="preserve">2</w:t>
            </w:r>
          </w:p>
        </w:tc>
        <w:tc>
          <w:tcPr>
            <w:tcW w:type="dxa" w:w="4800"/>
            <w:shd w:fill="F4F4F8" w:val="clear"/>
            <w:tcMar>
              <w:top w:type="dxa" w:w="90"/>
              <w:left w:type="dxa" w:w="130"/>
              <w:bottom w:type="dxa" w:w="90"/>
              <w:right w:type="dxa" w:w="130"/>
            </w:tcMar>
          </w:tcPr>
          <w:p>
            <w:r>
              <w:rPr>
                <w:rFonts w:ascii="Calibri" w:cs="Calibri" w:eastAsia="Calibri" w:hAnsi="Calibri"/>
                <w:b w:val="false"/>
                <w:bCs w:val="false"/>
                <w:sz w:val="18"/>
                <w:szCs w:val="18"/>
              </w:rPr>
              <w:t xml:space="preserve">At least 3 days before the next rent date</w:t>
            </w:r>
          </w:p>
        </w:tc>
        <w:tc>
          <w:tcPr>
            <w:tcW w:type="dxa" w:w="3780"/>
            <w:shd w:fill="F4F4F8" w:val="clear"/>
            <w:tcMar>
              <w:top w:type="dxa" w:w="90"/>
              <w:left w:type="dxa" w:w="130"/>
              <w:bottom w:type="dxa" w:w="90"/>
              <w:right w:type="dxa" w:w="130"/>
            </w:tcMar>
          </w:tcPr>
          <w:p>
            <w:r>
              <w:rPr>
                <w:rFonts w:ascii="Calibri" w:cs="Calibri" w:eastAsia="Calibri" w:hAnsi="Calibri"/>
                <w:b w:val="false"/>
                <w:bCs w:val="false"/>
                <w:sz w:val="18"/>
                <w:szCs w:val="18"/>
              </w:rPr>
              <w:t xml:space="preserve">The remaining 50%</w:t>
            </w:r>
          </w:p>
        </w:tc>
      </w:tr>
      <w:tr>
        <w:trPr>
          <w:cantSplit/>
          <w:tblHeader w:val="false"/>
        </w:trPr>
        <w:tc>
          <w:tcPr>
            <w:tcW w:type="dxa" w:w="1500"/>
            <w:tcMar>
              <w:top w:type="dxa" w:w="90"/>
              <w:left w:type="dxa" w:w="130"/>
              <w:bottom w:type="dxa" w:w="90"/>
              <w:right w:type="dxa" w:w="130"/>
            </w:tcMar>
          </w:tcPr>
          <w:p>
            <w:r>
              <w:rPr>
                <w:rFonts w:ascii="Calibri" w:cs="Calibri" w:eastAsia="Calibri" w:hAnsi="Calibri"/>
                <w:b/>
                <w:bCs/>
                <w:sz w:val="18"/>
                <w:szCs w:val="18"/>
              </w:rPr>
              <w:t xml:space="preserve">Next rent</w:t>
            </w:r>
          </w:p>
        </w:tc>
        <w:tc>
          <w:tcPr>
            <w:tcW w:type="dxa" w:w="4800"/>
            <w:tcMar>
              <w:top w:type="dxa" w:w="90"/>
              <w:left w:type="dxa" w:w="130"/>
              <w:bottom w:type="dxa" w:w="90"/>
              <w:right w:type="dxa" w:w="130"/>
            </w:tcMar>
          </w:tcPr>
          <w:p>
            <w:r>
              <w:rPr>
                <w:rFonts w:ascii="Calibri" w:cs="Calibri" w:eastAsia="Calibri" w:hAnsi="Calibri"/>
                <w:b w:val="false"/>
                <w:bCs w:val="false"/>
                <w:sz w:val="18"/>
                <w:szCs w:val="18"/>
              </w:rPr>
              <w:t xml:space="preserve">Its normal date</w:t>
            </w:r>
          </w:p>
        </w:tc>
        <w:tc>
          <w:tcPr>
            <w:tcW w:type="dxa" w:w="3780"/>
            <w:tcMar>
              <w:top w:type="dxa" w:w="90"/>
              <w:left w:type="dxa" w:w="130"/>
              <w:bottom w:type="dxa" w:w="90"/>
              <w:right w:type="dxa" w:w="130"/>
            </w:tcMar>
          </w:tcPr>
          <w:p>
            <w:r>
              <w:rPr>
                <w:rFonts w:ascii="Calibri" w:cs="Calibri" w:eastAsia="Calibri" w:hAnsi="Calibri"/>
                <w:b w:val="false"/>
                <w:bCs w:val="false"/>
                <w:sz w:val="18"/>
                <w:szCs w:val="18"/>
              </w:rPr>
              <w:t xml:space="preserve">Full monthly rent, as usual</w:t>
            </w:r>
          </w:p>
        </w:tc>
      </w:tr>
    </w:tbl>
    <w:p>
      <w:pPr>
        <w:spacing w:after="130"/>
      </w:pPr>
      <w:r>
        <w:rPr>
          <w:rFonts w:ascii="Calibri" w:cs="Calibri" w:eastAsia="Calibri" w:hAnsi="Calibri"/>
          <w:sz w:val="20"/>
          <w:szCs w:val="20"/>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22222" w:sz="10"/>
              <w:left w:val="single" w:color="B22222" w:sz="10"/>
              <w:bottom w:val="single" w:color="B22222" w:sz="10"/>
              <w:right w:val="single" w:color="B22222" w:sz="10"/>
            </w:tcBorders>
            <w:shd w:fill="FBEAEA" w:val="clear"/>
            <w:tcMar>
              <w:top w:type="dxa" w:w="150"/>
              <w:left w:type="dxa" w:w="180"/>
              <w:bottom w:type="dxa" w:w="150"/>
              <w:right w:type="dxa" w:w="180"/>
            </w:tcMar>
          </w:tcPr>
          <w:p>
            <w:pPr>
              <w:spacing w:after="100"/>
            </w:pPr>
            <w:r>
              <w:rPr>
                <w:rFonts w:ascii="Calibri" w:cs="Calibri" w:eastAsia="Calibri" w:hAnsi="Calibri"/>
                <w:b/>
                <w:bCs/>
                <w:color w:val="B22222"/>
                <w:sz w:val="21"/>
                <w:szCs w:val="21"/>
              </w:rPr>
              <w:t xml:space="preserve">IF THEY CANNOT DO THAT, THEY CANNOT AFFORD THE TRAILER</w:t>
            </w:r>
          </w:p>
          <w:p>
            <w:pPr>
              <w:spacing w:after="0"/>
            </w:pPr>
            <w:r>
              <w:rPr>
                <w:rFonts w:ascii="Calibri" w:cs="Calibri" w:eastAsia="Calibri" w:hAnsi="Calibri"/>
                <w:sz w:val="19"/>
                <w:szCs w:val="19"/>
              </w:rPr>
              <w:t xml:space="preserve">That is the honest read and it is useful information. Do not stretch Plan A to fit — talk to Greg about ending the rental and getting the unit back, then deal with the balance under Plan B.</w:t>
            </w:r>
          </w:p>
        </w:tc>
      </w:tr>
    </w:tbl>
    <w:p>
      <w:pPr>
        <w:spacing w:after="150"/>
      </w:pPr>
      <w:r>
        <w:rPr>
          <w:rFonts w:ascii="Calibri" w:cs="Calibri" w:eastAsia="Calibri" w:hAnsi="Calibri"/>
          <w:sz w:val="20"/>
          <w:szCs w:val="20"/>
        </w:rPr>
        <w:t xml:space="preserve"/>
      </w:r>
    </w:p>
    <w:p>
      <w:pPr>
        <w:spacing w:after="100" w:before="200"/>
      </w:pPr>
      <w:r>
        <w:rPr>
          <w:rFonts w:ascii="Calibri" w:cs="Calibri" w:eastAsia="Calibri" w:hAnsi="Calibri"/>
          <w:b/>
          <w:bCs/>
          <w:color w:val="2E3192"/>
          <w:sz w:val="21"/>
          <w:szCs w:val="21"/>
        </w:rPr>
        <w:t xml:space="preserve">Plan B — trailer returned, balance owing</w:t>
      </w:r>
    </w:p>
    <w:p>
      <w:pPr>
        <w:spacing w:after="130"/>
      </w:pPr>
      <w:r>
        <w:rPr>
          <w:rFonts w:ascii="Calibri" w:cs="Calibri" w:eastAsia="Calibri" w:hAnsi="Calibri"/>
          <w:b w:val="false"/>
          <w:bCs w:val="false"/>
          <w:i w:val="false"/>
          <w:iCs w:val="false"/>
          <w:sz w:val="20"/>
          <w:szCs w:val="20"/>
        </w:rPr>
        <w:t xml:space="preserve">Rent has stopped so the balance is fixed and there is room to be flexible. We would rather have the money over three months than hand 25% to a collection agency.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cantSplit/>
          <w:tblHeader/>
        </w:trPr>
        <w:tc>
          <w:tcPr>
            <w:tcW w:type="dxa" w:w="3000"/>
            <w:shd w:fill="2E3192" w:val="clear"/>
            <w:tcMar>
              <w:top w:type="dxa" w:w="90"/>
              <w:left w:type="dxa" w:w="130"/>
              <w:bottom w:type="dxa" w:w="90"/>
              <w:right w:type="dxa" w:w="130"/>
            </w:tcMar>
          </w:tcPr>
          <w:p>
            <w:r>
              <w:rPr>
                <w:rFonts w:ascii="Calibri" w:cs="Calibri" w:eastAsia="Calibri" w:hAnsi="Calibri"/>
                <w:b/>
                <w:bCs/>
                <w:color w:val="FFFFFF"/>
                <w:sz w:val="18"/>
                <w:szCs w:val="18"/>
              </w:rPr>
              <w:t xml:space="preserve">Balance</w:t>
            </w:r>
          </w:p>
        </w:tc>
        <w:tc>
          <w:tcPr>
            <w:tcW w:type="dxa" w:w="7080"/>
            <w:shd w:fill="2E3192" w:val="clear"/>
            <w:tcMar>
              <w:top w:type="dxa" w:w="90"/>
              <w:left w:type="dxa" w:w="130"/>
              <w:bottom w:type="dxa" w:w="90"/>
              <w:right w:type="dxa" w:w="130"/>
            </w:tcMar>
          </w:tcPr>
          <w:p>
            <w:r>
              <w:rPr>
                <w:rFonts w:ascii="Calibri" w:cs="Calibri" w:eastAsia="Calibri" w:hAnsi="Calibri"/>
                <w:b/>
                <w:bCs/>
                <w:color w:val="FFFFFF"/>
                <w:sz w:val="18"/>
                <w:szCs w:val="18"/>
              </w:rPr>
              <w:t xml:space="preserve">Standard plan</w:t>
            </w:r>
          </w:p>
        </w:tc>
      </w:tr>
      <w:tr>
        <w:trPr>
          <w:cantSplit/>
          <w:tblHeader w:val="false"/>
        </w:trPr>
        <w:tc>
          <w:tcPr>
            <w:tcW w:type="dxa" w:w="3000"/>
            <w:tcMar>
              <w:top w:type="dxa" w:w="90"/>
              <w:left w:type="dxa" w:w="130"/>
              <w:bottom w:type="dxa" w:w="90"/>
              <w:right w:type="dxa" w:w="130"/>
            </w:tcMar>
          </w:tcPr>
          <w:p>
            <w:r>
              <w:rPr>
                <w:rFonts w:ascii="Calibri" w:cs="Calibri" w:eastAsia="Calibri" w:hAnsi="Calibri"/>
                <w:b/>
                <w:bCs/>
                <w:sz w:val="18"/>
                <w:szCs w:val="18"/>
              </w:rPr>
              <w:t xml:space="preserve">Under $2,000</w:t>
            </w:r>
          </w:p>
        </w:tc>
        <w:tc>
          <w:tcPr>
            <w:tcW w:type="dxa" w:w="7080"/>
            <w:tcMar>
              <w:top w:type="dxa" w:w="90"/>
              <w:left w:type="dxa" w:w="130"/>
              <w:bottom w:type="dxa" w:w="90"/>
              <w:right w:type="dxa" w:w="130"/>
            </w:tcMar>
          </w:tcPr>
          <w:p>
            <w:r>
              <w:rPr>
                <w:rFonts w:ascii="Calibri" w:cs="Calibri" w:eastAsia="Calibri" w:hAnsi="Calibri"/>
                <w:b w:val="false"/>
                <w:bCs w:val="false"/>
                <w:sz w:val="18"/>
                <w:szCs w:val="18"/>
              </w:rPr>
              <w:t xml:space="preserve">25% now, then 2 monthly payments</w:t>
            </w:r>
          </w:p>
        </w:tc>
      </w:tr>
      <w:tr>
        <w:trPr>
          <w:cantSplit/>
          <w:tblHeader w:val="false"/>
        </w:trPr>
        <w:tc>
          <w:tcPr>
            <w:tcW w:type="dxa" w:w="3000"/>
            <w:shd w:fill="F4F4F8" w:val="clear"/>
            <w:tcMar>
              <w:top w:type="dxa" w:w="90"/>
              <w:left w:type="dxa" w:w="130"/>
              <w:bottom w:type="dxa" w:w="90"/>
              <w:right w:type="dxa" w:w="130"/>
            </w:tcMar>
          </w:tcPr>
          <w:p>
            <w:r>
              <w:rPr>
                <w:rFonts w:ascii="Calibri" w:cs="Calibri" w:eastAsia="Calibri" w:hAnsi="Calibri"/>
                <w:b/>
                <w:bCs/>
                <w:sz w:val="18"/>
                <w:szCs w:val="18"/>
              </w:rPr>
              <w:t xml:space="preserve">$2,000 – $10,000</w:t>
            </w:r>
          </w:p>
        </w:tc>
        <w:tc>
          <w:tcPr>
            <w:tcW w:type="dxa" w:w="7080"/>
            <w:shd w:fill="F4F4F8" w:val="clear"/>
            <w:tcMar>
              <w:top w:type="dxa" w:w="90"/>
              <w:left w:type="dxa" w:w="130"/>
              <w:bottom w:type="dxa" w:w="90"/>
              <w:right w:type="dxa" w:w="130"/>
            </w:tcMar>
          </w:tcPr>
          <w:p>
            <w:r>
              <w:rPr>
                <w:rFonts w:ascii="Calibri" w:cs="Calibri" w:eastAsia="Calibri" w:hAnsi="Calibri"/>
                <w:b w:val="false"/>
                <w:bCs w:val="false"/>
                <w:sz w:val="18"/>
                <w:szCs w:val="18"/>
              </w:rPr>
              <w:t xml:space="preserve">25% now, then 3 monthly payments</w:t>
            </w:r>
          </w:p>
        </w:tc>
      </w:tr>
      <w:tr>
        <w:trPr>
          <w:cantSplit/>
          <w:tblHeader w:val="false"/>
        </w:trPr>
        <w:tc>
          <w:tcPr>
            <w:tcW w:type="dxa" w:w="3000"/>
            <w:tcMar>
              <w:top w:type="dxa" w:w="90"/>
              <w:left w:type="dxa" w:w="130"/>
              <w:bottom w:type="dxa" w:w="90"/>
              <w:right w:type="dxa" w:w="130"/>
            </w:tcMar>
          </w:tcPr>
          <w:p>
            <w:r>
              <w:rPr>
                <w:rFonts w:ascii="Calibri" w:cs="Calibri" w:eastAsia="Calibri" w:hAnsi="Calibri"/>
                <w:b/>
                <w:bCs/>
                <w:sz w:val="18"/>
                <w:szCs w:val="18"/>
              </w:rPr>
              <w:t xml:space="preserve">Over $10,000</w:t>
            </w:r>
          </w:p>
        </w:tc>
        <w:tc>
          <w:tcPr>
            <w:tcW w:type="dxa" w:w="7080"/>
            <w:tcMar>
              <w:top w:type="dxa" w:w="90"/>
              <w:left w:type="dxa" w:w="130"/>
              <w:bottom w:type="dxa" w:w="90"/>
              <w:right w:type="dxa" w:w="130"/>
            </w:tcMar>
          </w:tcPr>
          <w:p>
            <w:r>
              <w:rPr>
                <w:rFonts w:ascii="Calibri" w:cs="Calibri" w:eastAsia="Calibri" w:hAnsi="Calibri"/>
                <w:b w:val="false"/>
                <w:bCs w:val="false"/>
                <w:sz w:val="18"/>
                <w:szCs w:val="18"/>
              </w:rPr>
              <w:t xml:space="preserve">25% now, then 3 monthly payments — ask Greg before agreeing anything longer</w:t>
            </w:r>
          </w:p>
        </w:tc>
      </w:tr>
    </w:tbl>
    <w:p>
      <w:pPr>
        <w:spacing w:after="130"/>
      </w:pPr>
      <w:r>
        <w:rPr>
          <w:rFonts w:ascii="Calibri" w:cs="Calibri" w:eastAsia="Calibri" w:hAnsi="Calibri"/>
          <w:b w:val="false"/>
          <w:bCs w:val="false"/>
          <w:i w:val="false"/>
          <w:iCs w:val="false"/>
          <w:sz w:val="20"/>
          <w:szCs w:val="20"/>
        </w:rPr>
        <w:t xml:space="preserve">Greg can stretch this to 4 or 6 months on a larger balance. Ask — do not offer it yourself.</w:t>
      </w:r>
    </w:p>
    <w:p>
      <w:pPr>
        <w:spacing w:after="140"/>
      </w:pPr>
      <w:r>
        <w:rPr>
          <w:rFonts w:ascii="Calibri" w:cs="Calibri" w:eastAsia="Calibri" w:hAnsi="Calibri"/>
          <w:sz w:val="20"/>
          <w:szCs w:val="20"/>
        </w:rPr>
        <w:t xml:space="preserve"/>
      </w:r>
    </w:p>
    <w:p>
      <w:pPr>
        <w:spacing w:after="100" w:before="200"/>
      </w:pPr>
      <w:r>
        <w:rPr>
          <w:rFonts w:ascii="Calibri" w:cs="Calibri" w:eastAsia="Calibri" w:hAnsi="Calibri"/>
          <w:b/>
          <w:bCs/>
          <w:color w:val="2E3192"/>
          <w:sz w:val="21"/>
          <w:szCs w:val="21"/>
        </w:rPr>
        <w:t xml:space="preserve">Agreeing a plan by text</w:t>
      </w:r>
    </w:p>
    <w:p>
      <w:pPr>
        <w:spacing w:after="130"/>
      </w:pPr>
      <w:r>
        <w:rPr>
          <w:rFonts w:ascii="Calibri" w:cs="Calibri" w:eastAsia="Calibri" w:hAnsi="Calibri"/>
          <w:b w:val="false"/>
          <w:bCs w:val="false"/>
          <w:i w:val="false"/>
          <w:iCs w:val="false"/>
          <w:sz w:val="20"/>
          <w:szCs w:val="20"/>
        </w:rPr>
        <w:t xml:space="preserve">Most customers who are already behind will not open and sign a PDF. A text exchange is enough, and it is enforceable, as long as:</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The specific amounts and dates are in your message — not “a payment plan”.</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The total owing is stated in the message, so their agreement acknowledges the debt.</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Their reply is clearly affirmative — “yes” or “agreed”, not “ok thanks”.</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You do not delete the thread.</w:t>
      </w:r>
    </w:p>
    <w:p>
      <w:pPr>
        <w:spacing w:after="130"/>
      </w:pPr>
      <w:r>
        <w:rPr>
          <w:rFonts w:ascii="Calibri" w:cs="Calibri" w:eastAsia="Calibri" w:hAnsi="Calibri"/>
          <w:b w:val="false"/>
          <w:bCs w:val="false"/>
          <w:i w:val="false"/>
          <w:iCs w:val="false"/>
          <w:sz w:val="20"/>
          <w:szCs w:val="20"/>
        </w:rPr>
        <w:t xml:space="preserve">Send the email version as well. It costs nothing and it is a cleaner record than a text thread if the file ever goes to the agency.</w:t>
      </w:r>
    </w:p>
    <w:p>
      <w:pPr>
        <w:spacing w:after="130"/>
      </w:pPr>
      <w:r>
        <w:rPr>
          <w:rFonts w:ascii="Calibri" w:cs="Calibri" w:eastAsia="Calibri" w:hAnsi="Calibri"/>
          <w:sz w:val="20"/>
          <w:szCs w:val="20"/>
        </w:rPr>
        <w:t xml:space="preserve"/>
      </w:r>
    </w:p>
    <w:p>
      <w:pPr>
        <w:spacing w:after="130"/>
      </w:pPr>
      <w:r>
        <w:rPr>
          <w:rFonts w:ascii="Calibri" w:cs="Calibri" w:eastAsia="Calibri" w:hAnsi="Calibri"/>
          <w:b/>
          <w:bCs/>
          <w:i w:val="false"/>
          <w:iCs w:val="false"/>
          <w:sz w:val="20"/>
          <w:szCs w:val="20"/>
        </w:rPr>
        <w:t xml:space="preserve">Use the signed Payment Plan Agreement instead where the balance is over about $5,000, the customer has already broken a plan, or you do not trust them.</w:t>
      </w:r>
    </w:p>
    <w:p>
      <w:pPr>
        <w:spacing w:after="140"/>
      </w:pPr>
      <w:r>
        <w:rPr>
          <w:rFonts w:ascii="Calibri" w:cs="Calibri" w:eastAsia="Calibri" w:hAnsi="Calibri"/>
          <w:sz w:val="20"/>
          <w:szCs w:val="20"/>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22222" w:sz="10"/>
              <w:left w:val="single" w:color="B22222" w:sz="10"/>
              <w:bottom w:val="single" w:color="B22222" w:sz="10"/>
              <w:right w:val="single" w:color="B22222" w:sz="10"/>
            </w:tcBorders>
            <w:shd w:fill="FBEAEA" w:val="clear"/>
            <w:tcMar>
              <w:top w:type="dxa" w:w="150"/>
              <w:left w:type="dxa" w:w="180"/>
              <w:bottom w:type="dxa" w:w="150"/>
              <w:right w:type="dxa" w:w="180"/>
            </w:tcMar>
          </w:tcPr>
          <w:p>
            <w:pPr>
              <w:spacing w:after="100"/>
            </w:pPr>
            <w:r>
              <w:rPr>
                <w:rFonts w:ascii="Calibri" w:cs="Calibri" w:eastAsia="Calibri" w:hAnsi="Calibri"/>
                <w:b/>
                <w:bCs/>
                <w:color w:val="B22222"/>
                <w:sz w:val="21"/>
                <w:szCs w:val="21"/>
              </w:rPr>
              <w:t xml:space="preserve">ONE MISSED PAYMENT ENDS THE PLAN</w:t>
            </w:r>
          </w:p>
          <w:p>
            <w:pPr>
              <w:spacing w:after="100"/>
            </w:pPr>
            <w:r>
              <w:rPr>
                <w:rFonts w:ascii="Calibri" w:cs="Calibri" w:eastAsia="Calibri" w:hAnsi="Calibri"/>
                <w:sz w:val="19"/>
                <w:szCs w:val="19"/>
              </w:rPr>
              <w:t xml:space="preserve">Any payment declined, returned or cancelled — or any ongoing rent missed — and the whole remaining balance is due at once. Go straight back to the escalation ladder at the stage you were at.</w:t>
            </w:r>
          </w:p>
          <w:p>
            <w:pPr>
              <w:spacing w:after="0"/>
            </w:pPr>
            <w:r>
              <w:rPr>
                <w:rFonts w:ascii="Calibri" w:cs="Calibri" w:eastAsia="Calibri" w:hAnsi="Calibri"/>
                <w:sz w:val="19"/>
                <w:szCs w:val="19"/>
              </w:rPr>
              <w:t xml:space="preserve">Do not renegotiate a plan that has already failed once. A customer who breaks a second plan gets no third.</w:t>
            </w:r>
          </w:p>
        </w:tc>
      </w:tr>
    </w:tbl>
    <w:p>
      <w:r>
        <w:br w:type="page"/>
      </w:r>
    </w:p>
    <w:p>
      <w:pPr>
        <w:pBdr>
          <w:bottom w:val="single" w:color="2E3192" w:sz="8" w:space="2"/>
        </w:pBdr>
        <w:spacing w:after="120" w:before="280"/>
      </w:pPr>
      <w:r>
        <w:rPr>
          <w:rFonts w:ascii="Calibri" w:cs="Calibri" w:eastAsia="Calibri" w:hAnsi="Calibri"/>
          <w:b/>
          <w:bCs/>
          <w:color w:val="2E3192"/>
          <w:sz w:val="24"/>
          <w:szCs w:val="24"/>
        </w:rPr>
        <w:t xml:space="preserve">5.  WHEN THEY PUSH BACK</w:t>
      </w:r>
    </w:p>
    <w:p>
      <w:pPr>
        <w:spacing w:after="130"/>
      </w:pPr>
      <w:r>
        <w:rPr>
          <w:rFonts w:ascii="Calibri" w:cs="Calibri" w:eastAsia="Calibri" w:hAnsi="Calibri"/>
          <w:b w:val="false"/>
          <w:bCs w:val="false"/>
          <w:i w:val="false"/>
          <w:iCs w:val="false"/>
          <w:sz w:val="20"/>
          <w:szCs w:val="20"/>
        </w:rPr>
        <w:t xml:space="preserve">You can use any of these on your own authority. You do not need to check with Greg first.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cantSplit/>
          <w:tblHeader/>
        </w:trPr>
        <w:tc>
          <w:tcPr>
            <w:tcW w:type="dxa" w:w="2600"/>
            <w:shd w:fill="2E3192" w:val="clear"/>
            <w:tcMar>
              <w:top w:type="dxa" w:w="90"/>
              <w:left w:type="dxa" w:w="130"/>
              <w:bottom w:type="dxa" w:w="90"/>
              <w:right w:type="dxa" w:w="130"/>
            </w:tcMar>
          </w:tcPr>
          <w:p>
            <w:r>
              <w:rPr>
                <w:rFonts w:ascii="Calibri" w:cs="Calibri" w:eastAsia="Calibri" w:hAnsi="Calibri"/>
                <w:b/>
                <w:bCs/>
                <w:color w:val="FFFFFF"/>
                <w:sz w:val="18"/>
                <w:szCs w:val="18"/>
              </w:rPr>
              <w:t xml:space="preserve">They say</w:t>
            </w:r>
          </w:p>
        </w:tc>
        <w:tc>
          <w:tcPr>
            <w:tcW w:type="dxa" w:w="7480"/>
            <w:shd w:fill="2E3192" w:val="clear"/>
            <w:tcMar>
              <w:top w:type="dxa" w:w="90"/>
              <w:left w:type="dxa" w:w="130"/>
              <w:bottom w:type="dxa" w:w="90"/>
              <w:right w:type="dxa" w:w="130"/>
            </w:tcMar>
          </w:tcPr>
          <w:p>
            <w:r>
              <w:rPr>
                <w:rFonts w:ascii="Calibri" w:cs="Calibri" w:eastAsia="Calibri" w:hAnsi="Calibri"/>
                <w:b/>
                <w:bCs/>
                <w:color w:val="FFFFFF"/>
                <w:sz w:val="18"/>
                <w:szCs w:val="18"/>
              </w:rPr>
              <w:t xml:space="preserve">You say</w:t>
            </w:r>
          </w:p>
        </w:tc>
      </w:tr>
      <w:tr>
        <w:trPr>
          <w:cantSplit/>
          <w:tblHeader w:val="false"/>
        </w:trPr>
        <w:tc>
          <w:tcPr>
            <w:tcW w:type="dxa" w:w="2600"/>
            <w:tcMar>
              <w:top w:type="dxa" w:w="90"/>
              <w:left w:type="dxa" w:w="130"/>
              <w:bottom w:type="dxa" w:w="90"/>
              <w:right w:type="dxa" w:w="130"/>
            </w:tcMar>
          </w:tcPr>
          <w:p>
            <w:r>
              <w:rPr>
                <w:rFonts w:ascii="Calibri" w:cs="Calibri" w:eastAsia="Calibri" w:hAnsi="Calibri"/>
                <w:b/>
                <w:bCs/>
                <w:sz w:val="18"/>
                <w:szCs w:val="18"/>
              </w:rPr>
              <w:t xml:space="preserve">“I'll send it Friday”</w:t>
            </w:r>
          </w:p>
        </w:tc>
        <w:tc>
          <w:tcPr>
            <w:tcW w:type="dxa" w:w="7480"/>
            <w:tcMar>
              <w:top w:type="dxa" w:w="90"/>
              <w:left w:type="dxa" w:w="130"/>
              <w:bottom w:type="dxa" w:w="90"/>
              <w:right w:type="dxa" w:w="130"/>
            </w:tcMar>
          </w:tcPr>
          <w:p>
            <w:r>
              <w:rPr>
                <w:rFonts w:ascii="Calibri" w:cs="Calibri" w:eastAsia="Calibri" w:hAnsi="Calibri"/>
                <w:b w:val="false"/>
                <w:bCs w:val="false"/>
                <w:sz w:val="18"/>
                <w:szCs w:val="18"/>
              </w:rPr>
              <w:t xml:space="preserve">I need it in the account, not a date. Can you e-transfer today? If Friday is genuinely the earliest, let's set up a plan properly — but I need the first payment today.</w:t>
            </w:r>
          </w:p>
        </w:tc>
      </w:tr>
      <w:tr>
        <w:trPr>
          <w:cantSplit/>
          <w:tblHeader w:val="false"/>
        </w:trPr>
        <w:tc>
          <w:tcPr>
            <w:tcW w:type="dxa" w:w="2600"/>
            <w:shd w:fill="F4F4F8" w:val="clear"/>
            <w:tcMar>
              <w:top w:type="dxa" w:w="90"/>
              <w:left w:type="dxa" w:w="130"/>
              <w:bottom w:type="dxa" w:w="90"/>
              <w:right w:type="dxa" w:w="130"/>
            </w:tcMar>
          </w:tcPr>
          <w:p>
            <w:r>
              <w:rPr>
                <w:rFonts w:ascii="Calibri" w:cs="Calibri" w:eastAsia="Calibri" w:hAnsi="Calibri"/>
                <w:b/>
                <w:bCs/>
                <w:sz w:val="18"/>
                <w:szCs w:val="18"/>
              </w:rPr>
              <w:t xml:space="preserve">“The money's not in the account”</w:t>
            </w:r>
          </w:p>
        </w:tc>
        <w:tc>
          <w:tcPr>
            <w:tcW w:type="dxa" w:w="7480"/>
            <w:shd w:fill="F4F4F8" w:val="clear"/>
            <w:tcMar>
              <w:top w:type="dxa" w:w="90"/>
              <w:left w:type="dxa" w:w="130"/>
              <w:bottom w:type="dxa" w:w="90"/>
              <w:right w:type="dxa" w:w="130"/>
            </w:tcMar>
          </w:tcPr>
          <w:p>
            <w:r>
              <w:rPr>
                <w:rFonts w:ascii="Calibri" w:cs="Calibri" w:eastAsia="Calibri" w:hAnsi="Calibri"/>
                <w:b w:val="false"/>
                <w:bCs w:val="false"/>
                <w:sz w:val="18"/>
                <w:szCs w:val="18"/>
              </w:rPr>
              <w:t xml:space="preserve">Thanks for telling me, better than letting it bounce. I'll hold the debit so you don't pick up another $50 fee. E-transfer when it's there. When will that be?</w:t>
            </w:r>
          </w:p>
        </w:tc>
      </w:tr>
      <w:tr>
        <w:trPr>
          <w:cantSplit/>
          <w:tblHeader w:val="false"/>
        </w:trPr>
        <w:tc>
          <w:tcPr>
            <w:tcW w:type="dxa" w:w="2600"/>
            <w:tcMar>
              <w:top w:type="dxa" w:w="90"/>
              <w:left w:type="dxa" w:w="130"/>
              <w:bottom w:type="dxa" w:w="90"/>
              <w:right w:type="dxa" w:w="130"/>
            </w:tcMar>
          </w:tcPr>
          <w:p>
            <w:r>
              <w:rPr>
                <w:rFonts w:ascii="Calibri" w:cs="Calibri" w:eastAsia="Calibri" w:hAnsi="Calibri"/>
                <w:b/>
                <w:bCs/>
                <w:sz w:val="18"/>
                <w:szCs w:val="18"/>
              </w:rPr>
              <w:t xml:space="preserve">“Waiting on my customer to pay me”</w:t>
            </w:r>
          </w:p>
        </w:tc>
        <w:tc>
          <w:tcPr>
            <w:tcW w:type="dxa" w:w="7480"/>
            <w:tcMar>
              <w:top w:type="dxa" w:w="90"/>
              <w:left w:type="dxa" w:w="130"/>
              <w:bottom w:type="dxa" w:w="90"/>
              <w:right w:type="dxa" w:w="130"/>
            </w:tcMar>
          </w:tcPr>
          <w:p>
            <w:r>
              <w:rPr>
                <w:rFonts w:ascii="Calibri" w:cs="Calibri" w:eastAsia="Calibri" w:hAnsi="Calibri"/>
                <w:b w:val="false"/>
                <w:bCs w:val="false"/>
                <w:sz w:val="18"/>
                <w:szCs w:val="18"/>
              </w:rPr>
              <w:t xml:space="preserve">Understood, happens all the time. Problem is our rent doesn't wait. Let's build a plan around when you actually get paid — but it has to clear before your next rent date. What's the real date?</w:t>
            </w:r>
          </w:p>
        </w:tc>
      </w:tr>
      <w:tr>
        <w:trPr>
          <w:cantSplit/>
          <w:tblHeader w:val="false"/>
        </w:trPr>
        <w:tc>
          <w:tcPr>
            <w:tcW w:type="dxa" w:w="2600"/>
            <w:shd w:fill="F4F4F8" w:val="clear"/>
            <w:tcMar>
              <w:top w:type="dxa" w:w="90"/>
              <w:left w:type="dxa" w:w="130"/>
              <w:bottom w:type="dxa" w:w="90"/>
              <w:right w:type="dxa" w:w="130"/>
            </w:tcMar>
          </w:tcPr>
          <w:p>
            <w:r>
              <w:rPr>
                <w:rFonts w:ascii="Calibri" w:cs="Calibri" w:eastAsia="Calibri" w:hAnsi="Calibri"/>
                <w:b/>
                <w:bCs/>
                <w:sz w:val="18"/>
                <w:szCs w:val="18"/>
              </w:rPr>
              <w:t xml:space="preserve">“I already sent it”</w:t>
            </w:r>
          </w:p>
        </w:tc>
        <w:tc>
          <w:tcPr>
            <w:tcW w:type="dxa" w:w="7480"/>
            <w:shd w:fill="F4F4F8" w:val="clear"/>
            <w:tcMar>
              <w:top w:type="dxa" w:w="90"/>
              <w:left w:type="dxa" w:w="130"/>
              <w:bottom w:type="dxa" w:w="90"/>
              <w:right w:type="dxa" w:w="130"/>
            </w:tcMar>
          </w:tcPr>
          <w:p>
            <w:r>
              <w:rPr>
                <w:rFonts w:ascii="Calibri" w:cs="Calibri" w:eastAsia="Calibri" w:hAnsi="Calibri"/>
                <w:b w:val="false"/>
                <w:bCs w:val="false"/>
                <w:sz w:val="18"/>
                <w:szCs w:val="18"/>
              </w:rPr>
              <w:t xml:space="preserve">Bank payments take a few days to show on our end. Send me a screenshot or confirmation number and I'll leave it alone.</w:t>
            </w:r>
          </w:p>
        </w:tc>
      </w:tr>
      <w:tr>
        <w:trPr>
          <w:cantSplit/>
          <w:tblHeader w:val="false"/>
        </w:trPr>
        <w:tc>
          <w:tcPr>
            <w:tcW w:type="dxa" w:w="2600"/>
            <w:tcMar>
              <w:top w:type="dxa" w:w="90"/>
              <w:left w:type="dxa" w:w="130"/>
              <w:bottom w:type="dxa" w:w="90"/>
              <w:right w:type="dxa" w:w="130"/>
            </w:tcMar>
          </w:tcPr>
          <w:p>
            <w:r>
              <w:rPr>
                <w:rFonts w:ascii="Calibri" w:cs="Calibri" w:eastAsia="Calibri" w:hAnsi="Calibri"/>
                <w:b/>
                <w:bCs/>
                <w:sz w:val="18"/>
                <w:szCs w:val="18"/>
              </w:rPr>
              <w:t xml:space="preserve">“I need it for a job”</w:t>
            </w:r>
          </w:p>
        </w:tc>
        <w:tc>
          <w:tcPr>
            <w:tcW w:type="dxa" w:w="7480"/>
            <w:tcMar>
              <w:top w:type="dxa" w:w="90"/>
              <w:left w:type="dxa" w:w="130"/>
              <w:bottom w:type="dxa" w:w="90"/>
              <w:right w:type="dxa" w:w="130"/>
            </w:tcMar>
          </w:tcPr>
          <w:p>
            <w:r>
              <w:rPr>
                <w:rFonts w:ascii="Calibri" w:cs="Calibri" w:eastAsia="Calibri" w:hAnsi="Calibri"/>
                <w:b w:val="false"/>
                <w:bCs w:val="false"/>
                <w:sz w:val="18"/>
                <w:szCs w:val="18"/>
              </w:rPr>
              <w:t xml:space="preserve">I'd rather you keep working. But I can't leave it open-ended. If you're getting paid on that job, let's set up a plan around it today so nothing gets cancelled while you're out there.</w:t>
            </w:r>
          </w:p>
        </w:tc>
      </w:tr>
      <w:tr>
        <w:trPr>
          <w:cantSplit/>
          <w:tblHeader w:val="false"/>
        </w:trPr>
        <w:tc>
          <w:tcPr>
            <w:tcW w:type="dxa" w:w="2600"/>
            <w:shd w:fill="F4F4F8" w:val="clear"/>
            <w:tcMar>
              <w:top w:type="dxa" w:w="90"/>
              <w:left w:type="dxa" w:w="130"/>
              <w:bottom w:type="dxa" w:w="90"/>
              <w:right w:type="dxa" w:w="130"/>
            </w:tcMar>
          </w:tcPr>
          <w:p>
            <w:r>
              <w:rPr>
                <w:rFonts w:ascii="Calibri" w:cs="Calibri" w:eastAsia="Calibri" w:hAnsi="Calibri"/>
                <w:b/>
                <w:bCs/>
                <w:sz w:val="18"/>
                <w:szCs w:val="18"/>
              </w:rPr>
              <w:t xml:space="preserve">“Can you take half now?”</w:t>
            </w:r>
          </w:p>
        </w:tc>
        <w:tc>
          <w:tcPr>
            <w:tcW w:type="dxa" w:w="7480"/>
            <w:shd w:fill="F4F4F8" w:val="clear"/>
            <w:tcMar>
              <w:top w:type="dxa" w:w="90"/>
              <w:left w:type="dxa" w:w="130"/>
              <w:bottom w:type="dxa" w:w="90"/>
              <w:right w:type="dxa" w:w="130"/>
            </w:tcMar>
          </w:tcPr>
          <w:p>
            <w:r>
              <w:rPr>
                <w:rFonts w:ascii="Calibri" w:cs="Calibri" w:eastAsia="Calibri" w:hAnsi="Calibri"/>
                <w:b w:val="false"/>
                <w:bCs w:val="false"/>
                <w:sz w:val="18"/>
                <w:szCs w:val="18"/>
              </w:rPr>
              <w:t xml:space="preserve">Yes, if we set the rest up at the same time. Half today, balance on [date], both scheduled now. Reply YES and I'll do it.</w:t>
            </w:r>
          </w:p>
        </w:tc>
      </w:tr>
      <w:tr>
        <w:trPr>
          <w:cantSplit/>
          <w:tblHeader w:val="false"/>
        </w:trPr>
        <w:tc>
          <w:tcPr>
            <w:tcW w:type="dxa" w:w="2600"/>
            <w:tcMar>
              <w:top w:type="dxa" w:w="90"/>
              <w:left w:type="dxa" w:w="130"/>
              <w:bottom w:type="dxa" w:w="90"/>
              <w:right w:type="dxa" w:w="130"/>
            </w:tcMar>
          </w:tcPr>
          <w:p>
            <w:r>
              <w:rPr>
                <w:rFonts w:ascii="Calibri" w:cs="Calibri" w:eastAsia="Calibri" w:hAnsi="Calibri"/>
                <w:b/>
                <w:bCs/>
                <w:sz w:val="18"/>
                <w:szCs w:val="18"/>
              </w:rPr>
              <w:t xml:space="preserve">“I should be caught up”</w:t>
            </w:r>
          </w:p>
        </w:tc>
        <w:tc>
          <w:tcPr>
            <w:tcW w:type="dxa" w:w="7480"/>
            <w:tcMar>
              <w:top w:type="dxa" w:w="90"/>
              <w:left w:type="dxa" w:w="130"/>
              <w:bottom w:type="dxa" w:w="90"/>
              <w:right w:type="dxa" w:w="130"/>
            </w:tcMar>
          </w:tcPr>
          <w:p>
            <w:r>
              <w:rPr>
                <w:rFonts w:ascii="Calibri" w:cs="Calibri" w:eastAsia="Calibri" w:hAnsi="Calibri"/>
                <w:b w:val="false"/>
                <w:bCs w:val="false"/>
                <w:sz w:val="18"/>
                <w:szCs w:val="18"/>
              </w:rPr>
              <w:t xml:space="preserve">Send them the ledger — invoiced against paid, month by month. They are tracking payments, not charges.</w:t>
            </w:r>
          </w:p>
        </w:tc>
      </w:tr>
      <w:tr>
        <w:trPr>
          <w:cantSplit/>
          <w:tblHeader w:val="false"/>
        </w:trPr>
        <w:tc>
          <w:tcPr>
            <w:tcW w:type="dxa" w:w="2600"/>
            <w:shd w:fill="F4F4F8" w:val="clear"/>
            <w:tcMar>
              <w:top w:type="dxa" w:w="90"/>
              <w:left w:type="dxa" w:w="130"/>
              <w:bottom w:type="dxa" w:w="90"/>
              <w:right w:type="dxa" w:w="130"/>
            </w:tcMar>
          </w:tcPr>
          <w:p>
            <w:r>
              <w:rPr>
                <w:rFonts w:ascii="Calibri" w:cs="Calibri" w:eastAsia="Calibri" w:hAnsi="Calibri"/>
                <w:b/>
                <w:bCs/>
                <w:sz w:val="18"/>
                <w:szCs w:val="18"/>
              </w:rPr>
              <w:t xml:space="preserve">“This isn't fair”</w:t>
            </w:r>
          </w:p>
        </w:tc>
        <w:tc>
          <w:tcPr>
            <w:tcW w:type="dxa" w:w="7480"/>
            <w:shd w:fill="F4F4F8" w:val="clear"/>
            <w:tcMar>
              <w:top w:type="dxa" w:w="90"/>
              <w:left w:type="dxa" w:w="130"/>
              <w:bottom w:type="dxa" w:w="90"/>
              <w:right w:type="dxa" w:w="130"/>
            </w:tcMar>
          </w:tcPr>
          <w:p>
            <w:r>
              <w:rPr>
                <w:rFonts w:ascii="Calibri" w:cs="Calibri" w:eastAsia="Calibri" w:hAnsi="Calibri"/>
                <w:b w:val="false"/>
                <w:bCs w:val="false"/>
                <w:sz w:val="18"/>
                <w:szCs w:val="18"/>
              </w:rPr>
              <w:t xml:space="preserve">I hear you, and I'm not trying to make it harder. I just need payment or a plan so I can stop the process. What can you actually do this week?</w:t>
            </w:r>
          </w:p>
        </w:tc>
      </w:tr>
      <w:tr>
        <w:trPr>
          <w:cantSplit/>
          <w:tblHeader w:val="false"/>
        </w:trPr>
        <w:tc>
          <w:tcPr>
            <w:tcW w:type="dxa" w:w="2600"/>
            <w:tcMar>
              <w:top w:type="dxa" w:w="90"/>
              <w:left w:type="dxa" w:w="130"/>
              <w:bottom w:type="dxa" w:w="90"/>
              <w:right w:type="dxa" w:w="130"/>
            </w:tcMar>
          </w:tcPr>
          <w:p>
            <w:r>
              <w:rPr>
                <w:rFonts w:ascii="Calibri" w:cs="Calibri" w:eastAsia="Calibri" w:hAnsi="Calibri"/>
                <w:b/>
                <w:bCs/>
                <w:sz w:val="18"/>
                <w:szCs w:val="18"/>
              </w:rPr>
              <w:t xml:space="preserve">“I'll bring it back but I'm not paying”</w:t>
            </w:r>
          </w:p>
        </w:tc>
        <w:tc>
          <w:tcPr>
            <w:tcW w:type="dxa" w:w="7480"/>
            <w:tcMar>
              <w:top w:type="dxa" w:w="90"/>
              <w:left w:type="dxa" w:w="130"/>
              <w:bottom w:type="dxa" w:w="90"/>
              <w:right w:type="dxa" w:w="130"/>
            </w:tcMar>
          </w:tcPr>
          <w:p>
            <w:r>
              <w:rPr>
                <w:rFonts w:ascii="Calibri" w:cs="Calibri" w:eastAsia="Calibri" w:hAnsi="Calibri"/>
                <w:b w:val="false"/>
                <w:bCs w:val="false"/>
                <w:sz w:val="18"/>
                <w:szCs w:val="18"/>
              </w:rPr>
              <w:t xml:space="preserve">Fine — let's get the trailer back first. Text me a time. The balance is separate and we'll deal with that after.</w:t>
            </w:r>
          </w:p>
        </w:tc>
      </w:tr>
      <w:tr>
        <w:trPr>
          <w:cantSplit/>
          <w:tblHeader w:val="false"/>
        </w:trPr>
        <w:tc>
          <w:tcPr>
            <w:tcW w:type="dxa" w:w="2600"/>
            <w:shd w:fill="F4F4F8" w:val="clear"/>
            <w:tcMar>
              <w:top w:type="dxa" w:w="90"/>
              <w:left w:type="dxa" w:w="130"/>
              <w:bottom w:type="dxa" w:w="90"/>
              <w:right w:type="dxa" w:w="130"/>
            </w:tcMar>
          </w:tcPr>
          <w:p>
            <w:r>
              <w:rPr>
                <w:rFonts w:ascii="Calibri" w:cs="Calibri" w:eastAsia="Calibri" w:hAnsi="Calibri"/>
                <w:b/>
                <w:bCs/>
                <w:sz w:val="18"/>
                <w:szCs w:val="18"/>
              </w:rPr>
              <w:t xml:space="preserve">Nothing at all</w:t>
            </w:r>
          </w:p>
        </w:tc>
        <w:tc>
          <w:tcPr>
            <w:tcW w:type="dxa" w:w="7480"/>
            <w:shd w:fill="F4F4F8" w:val="clear"/>
            <w:tcMar>
              <w:top w:type="dxa" w:w="90"/>
              <w:left w:type="dxa" w:w="130"/>
              <w:bottom w:type="dxa" w:w="90"/>
              <w:right w:type="dxa" w:w="130"/>
            </w:tcMar>
          </w:tcPr>
          <w:p>
            <w:r>
              <w:rPr>
                <w:rFonts w:ascii="Calibri" w:cs="Calibri" w:eastAsia="Calibri" w:hAnsi="Calibri"/>
                <w:b w:val="false"/>
                <w:bCs w:val="false"/>
                <w:sz w:val="18"/>
                <w:szCs w:val="18"/>
              </w:rPr>
              <w:t xml:space="preserve">Silence is the trigger. Do not chase harder — move to the next stage on schedule.</w:t>
            </w:r>
          </w:p>
        </w:tc>
      </w:tr>
    </w:tbl>
    <w:p>
      <w:r>
        <w:br w:type="page"/>
      </w:r>
    </w:p>
    <w:p>
      <w:pPr>
        <w:pBdr>
          <w:bottom w:val="single" w:color="2E3192" w:sz="8" w:space="2"/>
        </w:pBdr>
        <w:spacing w:after="120" w:before="280"/>
      </w:pPr>
      <w:r>
        <w:rPr>
          <w:rFonts w:ascii="Calibri" w:cs="Calibri" w:eastAsia="Calibri" w:hAnsi="Calibri"/>
          <w:b/>
          <w:bCs/>
          <w:color w:val="2E3192"/>
          <w:sz w:val="24"/>
          <w:szCs w:val="24"/>
        </w:rPr>
        <w:t xml:space="preserve">6.  BEFORE YOU SEND A FINAL DEMAND</w:t>
      </w:r>
    </w:p>
    <w:p>
      <w:pPr>
        <w:spacing w:after="130"/>
      </w:pPr>
      <w:r>
        <w:rPr>
          <w:rFonts w:ascii="Calibri" w:cs="Calibri" w:eastAsia="Calibri" w:hAnsi="Calibri"/>
          <w:b w:val="false"/>
          <w:bCs w:val="false"/>
          <w:i w:val="false"/>
          <w:iCs w:val="false"/>
          <w:sz w:val="20"/>
          <w:szCs w:val="20"/>
        </w:rPr>
        <w:t xml:space="preserve">The number in a final demand has to be the final number. A demand for the wrong amount is the easiest thing in the world for a customer to argue about, and it stalls everything.</w:t>
      </w:r>
    </w:p>
    <w:p>
      <w:pPr>
        <w:spacing w:after="110"/>
        <w:ind w:left="400" w:hanging="340"/>
      </w:pPr>
      <w:r>
        <w:rPr>
          <w:rFonts w:ascii="Calibri" w:cs="Calibri" w:eastAsia="Calibri" w:hAnsi="Calibri"/>
          <w:sz w:val="22"/>
          <w:szCs w:val="22"/>
        </w:rPr>
        <w:t xml:space="preserve">☐   </w:t>
      </w:r>
      <w:r>
        <w:rPr>
          <w:rFonts w:ascii="Calibri" w:cs="Calibri" w:eastAsia="Calibri" w:hAnsi="Calibri"/>
          <w:sz w:val="20"/>
          <w:szCs w:val="20"/>
        </w:rPr>
        <w:t xml:space="preserve">Security deposit applied to the balance</w:t>
      </w:r>
    </w:p>
    <w:p>
      <w:pPr>
        <w:spacing w:after="110"/>
        <w:ind w:left="400" w:hanging="340"/>
      </w:pPr>
      <w:r>
        <w:rPr>
          <w:rFonts w:ascii="Calibri" w:cs="Calibri" w:eastAsia="Calibri" w:hAnsi="Calibri"/>
          <w:sz w:val="22"/>
          <w:szCs w:val="22"/>
        </w:rPr>
        <w:t xml:space="preserve">☐   </w:t>
      </w:r>
      <w:r>
        <w:rPr>
          <w:rFonts w:ascii="Calibri" w:cs="Calibri" w:eastAsia="Calibri" w:hAnsi="Calibri"/>
          <w:sz w:val="20"/>
          <w:szCs w:val="20"/>
        </w:rPr>
        <w:t xml:space="preserve">Return inspection complete and all charges finalized — wash fee, damage, missing hopper cranks</w:t>
      </w:r>
    </w:p>
    <w:p>
      <w:pPr>
        <w:spacing w:after="110"/>
        <w:ind w:left="400" w:hanging="340"/>
      </w:pPr>
      <w:r>
        <w:rPr>
          <w:rFonts w:ascii="Calibri" w:cs="Calibri" w:eastAsia="Calibri" w:hAnsi="Calibri"/>
          <w:sz w:val="22"/>
          <w:szCs w:val="22"/>
        </w:rPr>
        <w:t xml:space="preserve">☐   </w:t>
      </w:r>
      <w:r>
        <w:rPr>
          <w:rFonts w:ascii="Calibri" w:cs="Calibri" w:eastAsia="Calibri" w:hAnsi="Calibri"/>
          <w:sz w:val="20"/>
          <w:szCs w:val="20"/>
        </w:rPr>
        <w:t xml:space="preserve">Any declined-payment fees added</w:t>
      </w:r>
    </w:p>
    <w:p>
      <w:pPr>
        <w:spacing w:after="110"/>
        <w:ind w:left="400" w:hanging="340"/>
      </w:pPr>
      <w:r>
        <w:rPr>
          <w:rFonts w:ascii="Calibri" w:cs="Calibri" w:eastAsia="Calibri" w:hAnsi="Calibri"/>
          <w:sz w:val="22"/>
          <w:szCs w:val="22"/>
        </w:rPr>
        <w:t xml:space="preserve">☐   </w:t>
      </w:r>
      <w:r>
        <w:rPr>
          <w:rFonts w:ascii="Calibri" w:cs="Calibri" w:eastAsia="Calibri" w:hAnsi="Calibri"/>
          <w:sz w:val="20"/>
          <w:szCs w:val="20"/>
        </w:rPr>
        <w:t xml:space="preserve">Any partial payments credited</w:t>
      </w:r>
    </w:p>
    <w:p>
      <w:pPr>
        <w:spacing w:after="110"/>
        <w:ind w:left="400" w:hanging="340"/>
      </w:pPr>
      <w:r>
        <w:rPr>
          <w:rFonts w:ascii="Calibri" w:cs="Calibri" w:eastAsia="Calibri" w:hAnsi="Calibri"/>
          <w:sz w:val="22"/>
          <w:szCs w:val="22"/>
        </w:rPr>
        <w:t xml:space="preserve">☐   </w:t>
      </w:r>
      <w:r>
        <w:rPr>
          <w:rFonts w:ascii="Calibri" w:cs="Calibri" w:eastAsia="Calibri" w:hAnsi="Calibri"/>
          <w:sz w:val="20"/>
          <w:szCs w:val="20"/>
        </w:rPr>
        <w:t xml:space="preserve">The next invoice date and amount worked out, so you can quote it</w:t>
      </w:r>
    </w:p>
    <w:p>
      <w:pPr>
        <w:spacing w:after="110"/>
        <w:ind w:left="400" w:hanging="340"/>
      </w:pPr>
      <w:r>
        <w:rPr>
          <w:rFonts w:ascii="Calibri" w:cs="Calibri" w:eastAsia="Calibri" w:hAnsi="Calibri"/>
          <w:sz w:val="22"/>
          <w:szCs w:val="22"/>
        </w:rPr>
        <w:t xml:space="preserve">☐   </w:t>
      </w:r>
      <w:r>
        <w:rPr>
          <w:rFonts w:ascii="Calibri" w:cs="Calibri" w:eastAsia="Calibri" w:hAnsi="Calibri"/>
          <w:sz w:val="20"/>
          <w:szCs w:val="20"/>
        </w:rPr>
        <w:t xml:space="preserve">Deadline set 5 business days out — real, and one we will follow through on</w:t>
      </w:r>
    </w:p>
    <w:p>
      <w:pPr>
        <w:spacing w:after="110"/>
        <w:ind w:left="400" w:hanging="340"/>
      </w:pPr>
      <w:r>
        <w:rPr>
          <w:rFonts w:ascii="Calibri" w:cs="Calibri" w:eastAsia="Calibri" w:hAnsi="Calibri"/>
          <w:sz w:val="22"/>
          <w:szCs w:val="22"/>
        </w:rPr>
        <w:t xml:space="preserve">☐   </w:t>
      </w:r>
      <w:r>
        <w:rPr>
          <w:rFonts w:ascii="Calibri" w:cs="Calibri" w:eastAsia="Calibri" w:hAnsi="Calibri"/>
          <w:sz w:val="20"/>
          <w:szCs w:val="20"/>
        </w:rPr>
        <w:t xml:space="preserve">Greg told before it goes out</w:t>
      </w:r>
    </w:p>
    <w:p>
      <w:pPr>
        <w:spacing w:after="150"/>
      </w:pPr>
      <w:r>
        <w:rPr>
          <w:rFonts w:ascii="Calibri" w:cs="Calibri" w:eastAsia="Calibri" w:hAnsi="Calibri"/>
          <w:sz w:val="20"/>
          <w:szCs w:val="20"/>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8860B" w:sz="10"/>
              <w:left w:val="single" w:color="B8860B" w:sz="10"/>
              <w:bottom w:val="single" w:color="B8860B" w:sz="10"/>
              <w:right w:val="single" w:color="B8860B" w:sz="10"/>
            </w:tcBorders>
            <w:shd w:fill="FDF6E3" w:val="clear"/>
            <w:tcMar>
              <w:top w:type="dxa" w:w="150"/>
              <w:left w:type="dxa" w:w="180"/>
              <w:bottom w:type="dxa" w:w="150"/>
              <w:right w:type="dxa" w:w="180"/>
            </w:tcMar>
          </w:tcPr>
          <w:p>
            <w:pPr>
              <w:spacing w:after="100"/>
            </w:pPr>
            <w:r>
              <w:rPr>
                <w:rFonts w:ascii="Calibri" w:cs="Calibri" w:eastAsia="Calibri" w:hAnsi="Calibri"/>
                <w:b/>
                <w:bCs/>
                <w:color w:val="B8860B"/>
                <w:sz w:val="21"/>
                <w:szCs w:val="21"/>
              </w:rPr>
              <w:t xml:space="preserve">PARTIAL PAYMENTS DON'T RESET THE CLOCK</w:t>
            </w:r>
          </w:p>
          <w:p>
            <w:pPr>
              <w:spacing w:after="100"/>
            </w:pPr>
            <w:r>
              <w:rPr>
                <w:rFonts w:ascii="Calibri" w:cs="Calibri" w:eastAsia="Calibri" w:hAnsi="Calibri"/>
                <w:sz w:val="19"/>
                <w:szCs w:val="19"/>
              </w:rPr>
              <w:t xml:space="preserve">If a customer pays part of what is owed, take it — but it does not put the account back in good standing and it does not restart the timeline.</w:t>
            </w:r>
          </w:p>
          <w:p>
            <w:pPr>
              <w:spacing w:after="100"/>
            </w:pPr>
            <w:r>
              <w:rPr>
                <w:rFonts w:ascii="Calibri" w:cs="Calibri" w:eastAsia="Calibri" w:hAnsi="Calibri"/>
                <w:sz w:val="19"/>
                <w:szCs w:val="19"/>
              </w:rPr>
              <w:t xml:space="preserve">The days-past-due count keeps running from the original due date on the full amount. Accepting a partial payment does not waive anything.</w:t>
            </w:r>
          </w:p>
          <w:p>
            <w:pPr>
              <w:spacing w:after="0"/>
            </w:pPr>
            <w:r>
              <w:rPr>
                <w:rFonts w:ascii="Calibri" w:cs="Calibri" w:eastAsia="Calibri" w:hAnsi="Calibri"/>
                <w:sz w:val="19"/>
                <w:szCs w:val="19"/>
              </w:rPr>
              <w:t xml:space="preserve">And check it against the recoverability test in section 2 before you treat it as progress.</w:t>
            </w:r>
          </w:p>
        </w:tc>
      </w:tr>
    </w:tbl>
    <w:p>
      <w:pPr>
        <w:pBdr>
          <w:bottom w:val="single" w:color="2E3192" w:sz="8" w:space="2"/>
        </w:pBdr>
        <w:spacing w:after="120" w:before="280"/>
      </w:pPr>
      <w:r>
        <w:rPr>
          <w:rFonts w:ascii="Calibri" w:cs="Calibri" w:eastAsia="Calibri" w:hAnsi="Calibri"/>
          <w:b/>
          <w:bCs/>
          <w:color w:val="2E3192"/>
          <w:sz w:val="24"/>
          <w:szCs w:val="24"/>
        </w:rPr>
        <w:t xml:space="preserve">7.  REFERRING TO COLLECTIONS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22222" w:sz="10"/>
              <w:left w:val="single" w:color="B22222" w:sz="10"/>
              <w:bottom w:val="single" w:color="B22222" w:sz="10"/>
              <w:right w:val="single" w:color="B22222" w:sz="10"/>
            </w:tcBorders>
            <w:shd w:fill="FBEAEA" w:val="clear"/>
            <w:tcMar>
              <w:top w:type="dxa" w:w="150"/>
              <w:left w:type="dxa" w:w="180"/>
              <w:bottom w:type="dxa" w:w="150"/>
              <w:right w:type="dxa" w:w="180"/>
            </w:tcMar>
          </w:tcPr>
          <w:p>
            <w:pPr>
              <w:spacing w:after="100"/>
            </w:pPr>
            <w:r>
              <w:rPr>
                <w:rFonts w:ascii="Calibri" w:cs="Calibri" w:eastAsia="Calibri" w:hAnsi="Calibri"/>
                <w:b/>
                <w:bCs/>
                <w:color w:val="B22222"/>
                <w:sz w:val="21"/>
                <w:szCs w:val="21"/>
              </w:rPr>
              <w:t xml:space="preserve">GREG APPROVES EVERY REFERRAL — NO EXCEPTIONS</w:t>
            </w:r>
          </w:p>
          <w:p>
            <w:pPr>
              <w:spacing w:after="0"/>
            </w:pPr>
            <w:r>
              <w:rPr>
                <w:rFonts w:ascii="Calibri" w:cs="Calibri" w:eastAsia="Calibri" w:hAnsi="Calibri"/>
                <w:sz w:val="19"/>
                <w:szCs w:val="19"/>
              </w:rPr>
              <w:t xml:space="preserve">Once a file goes to the agency it is reported to the credit bureaus and it is very hard to walk back.</w:t>
            </w:r>
          </w:p>
        </w:tc>
      </w:tr>
    </w:tbl>
    <w:p>
      <w:pPr>
        <w:spacing w:after="140"/>
      </w:pPr>
      <w:r>
        <w:rPr>
          <w:rFonts w:ascii="Calibri" w:cs="Calibri" w:eastAsia="Calibri" w:hAnsi="Calibri"/>
          <w:sz w:val="20"/>
          <w:szCs w:val="20"/>
        </w:rPr>
        <w:t xml:space="preserve"/>
      </w:r>
    </w:p>
    <w:p>
      <w:pPr>
        <w:spacing w:after="110"/>
      </w:pPr>
      <w:r>
        <w:rPr>
          <w:rFonts w:ascii="Calibri" w:cs="Calibri" w:eastAsia="Calibri" w:hAnsi="Calibri"/>
          <w:b/>
          <w:bCs/>
          <w:i w:val="false"/>
          <w:iCs w:val="false"/>
          <w:sz w:val="20"/>
          <w:szCs w:val="20"/>
        </w:rPr>
        <w:t xml:space="preserve">When Greg approves, send the agency:</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Signed rental agreement, including any add-on schedule</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All invoices and a statement of account</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Proof of the deposit applied and the return inspection charges</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Any payment plan agreed, including the text thread</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Every reminder and demand you sent, with dates</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Your contact log</w:t>
      </w:r>
    </w:p>
    <w:p>
      <w:pPr>
        <w:spacing w:after="90"/>
        <w:ind w:left="720" w:hanging="300"/>
      </w:pPr>
      <w:r>
        <w:rPr>
          <w:rFonts w:ascii="Calibri" w:cs="Calibri" w:eastAsia="Calibri" w:hAnsi="Calibri"/>
          <w:sz w:val="20"/>
          <w:szCs w:val="20"/>
        </w:rPr>
        <w:t xml:space="preserve">—   </w:t>
      </w:r>
      <w:r>
        <w:rPr>
          <w:rFonts w:ascii="Calibri" w:cs="Calibri" w:eastAsia="Calibri" w:hAnsi="Calibri"/>
          <w:b w:val="false"/>
          <w:bCs w:val="false"/>
          <w:sz w:val="20"/>
          <w:szCs w:val="20"/>
        </w:rPr>
        <w:t xml:space="preserve">Customer's full legal business name, renter's first and last name, address and phone</w:t>
      </w:r>
    </w:p>
    <w:p>
      <w:pPr>
        <w:spacing w:after="130"/>
      </w:pPr>
      <w:r>
        <w:rPr>
          <w:rFonts w:ascii="Calibri" w:cs="Calibri" w:eastAsia="Calibri" w:hAnsi="Calibri"/>
          <w:sz w:val="20"/>
          <w:szCs w:val="20"/>
        </w:rPr>
        <w:t xml:space="preserve"/>
      </w:r>
    </w:p>
    <w:p>
      <w:pPr>
        <w:spacing w:after="130"/>
      </w:pPr>
      <w:r>
        <w:rPr>
          <w:rFonts w:ascii="Calibri" w:cs="Calibri" w:eastAsia="Calibri" w:hAnsi="Calibri"/>
          <w:b/>
          <w:bCs/>
          <w:i w:val="false"/>
          <w:iCs w:val="false"/>
          <w:sz w:val="20"/>
          <w:szCs w:val="20"/>
        </w:rPr>
        <w:t xml:space="preserve">After referral, stop contacting the customer about the debt. It is the agency's file. If the customer calls you, refer them to the agency — do not negotiate.</w:t>
      </w:r>
    </w:p>
    <w:p>
      <w:pPr>
        <w:pBdr>
          <w:bottom w:val="single" w:color="2E3192" w:sz="8" w:space="2"/>
        </w:pBdr>
        <w:spacing w:after="120" w:before="280"/>
      </w:pPr>
      <w:r>
        <w:rPr>
          <w:rFonts w:ascii="Calibri" w:cs="Calibri" w:eastAsia="Calibri" w:hAnsi="Calibri"/>
          <w:b/>
          <w:bCs/>
          <w:color w:val="2E3192"/>
          <w:sz w:val="24"/>
          <w:szCs w:val="24"/>
        </w:rPr>
        <w:t xml:space="preserve">8.  THE CONTACT LOG</w:t>
      </w:r>
    </w:p>
    <w:p>
      <w:pPr>
        <w:spacing w:after="130"/>
      </w:pPr>
      <w:r>
        <w:rPr>
          <w:rFonts w:ascii="Calibri" w:cs="Calibri" w:eastAsia="Calibri" w:hAnsi="Calibri"/>
          <w:b w:val="false"/>
          <w:bCs w:val="false"/>
          <w:i w:val="false"/>
          <w:iCs w:val="false"/>
          <w:sz w:val="20"/>
          <w:szCs w:val="20"/>
        </w:rPr>
        <w:t xml:space="preserve">Keep this with the unit file. One line every time you reach out or they respond.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4380"/>
        <w:gridCol w:w="2700"/>
      </w:tblGrid>
      <w:tr>
        <w:trPr>
          <w:cantSplit/>
          <w:tblHeader/>
        </w:trPr>
        <w:tc>
          <w:tcPr>
            <w:tcW w:type="dxa" w:w="1500"/>
            <w:tcBorders>
              <w:top w:val="single" w:color="AAAAAA" w:sz="4"/>
              <w:left w:val="single" w:color="AAAAAA" w:sz="4"/>
              <w:bottom w:val="single" w:color="AAAAAA" w:sz="4"/>
              <w:right w:val="single" w:color="AAAAAA" w:sz="4"/>
            </w:tcBorders>
            <w:shd w:fill="2E3192" w:val="clear"/>
            <w:tcMar>
              <w:top w:type="dxa" w:w="90"/>
              <w:left w:type="dxa" w:w="130"/>
              <w:bottom w:type="dxa" w:w="90"/>
              <w:right w:type="dxa" w:w="130"/>
            </w:tcMar>
          </w:tcPr>
          <w:p>
            <w:r>
              <w:rPr>
                <w:rFonts w:ascii="Calibri" w:cs="Calibri" w:eastAsia="Calibri" w:hAnsi="Calibri"/>
                <w:b/>
                <w:bCs/>
                <w:color w:val="FFFFFF"/>
                <w:sz w:val="18"/>
                <w:szCs w:val="18"/>
              </w:rPr>
              <w:t xml:space="preserve">Date</w:t>
            </w:r>
          </w:p>
        </w:tc>
        <w:tc>
          <w:tcPr>
            <w:tcW w:type="dxa" w:w="1500"/>
            <w:tcBorders>
              <w:top w:val="single" w:color="AAAAAA" w:sz="4"/>
              <w:left w:val="single" w:color="AAAAAA" w:sz="4"/>
              <w:bottom w:val="single" w:color="AAAAAA" w:sz="4"/>
              <w:right w:val="single" w:color="AAAAAA" w:sz="4"/>
            </w:tcBorders>
            <w:shd w:fill="2E3192" w:val="clear"/>
            <w:tcMar>
              <w:top w:type="dxa" w:w="90"/>
              <w:left w:type="dxa" w:w="130"/>
              <w:bottom w:type="dxa" w:w="90"/>
              <w:right w:type="dxa" w:w="130"/>
            </w:tcMar>
          </w:tcPr>
          <w:p>
            <w:r>
              <w:rPr>
                <w:rFonts w:ascii="Calibri" w:cs="Calibri" w:eastAsia="Calibri" w:hAnsi="Calibri"/>
                <w:b/>
                <w:bCs/>
                <w:color w:val="FFFFFF"/>
                <w:sz w:val="18"/>
                <w:szCs w:val="18"/>
              </w:rPr>
              <w:t xml:space="preserve">Method</w:t>
            </w:r>
          </w:p>
        </w:tc>
        <w:tc>
          <w:tcPr>
            <w:tcW w:type="dxa" w:w="4380"/>
            <w:tcBorders>
              <w:top w:val="single" w:color="AAAAAA" w:sz="4"/>
              <w:left w:val="single" w:color="AAAAAA" w:sz="4"/>
              <w:bottom w:val="single" w:color="AAAAAA" w:sz="4"/>
              <w:right w:val="single" w:color="AAAAAA" w:sz="4"/>
            </w:tcBorders>
            <w:shd w:fill="2E3192" w:val="clear"/>
            <w:tcMar>
              <w:top w:type="dxa" w:w="90"/>
              <w:left w:type="dxa" w:w="130"/>
              <w:bottom w:type="dxa" w:w="90"/>
              <w:right w:type="dxa" w:w="130"/>
            </w:tcMar>
          </w:tcPr>
          <w:p>
            <w:r>
              <w:rPr>
                <w:rFonts w:ascii="Calibri" w:cs="Calibri" w:eastAsia="Calibri" w:hAnsi="Calibri"/>
                <w:b/>
                <w:bCs/>
                <w:color w:val="FFFFFF"/>
                <w:sz w:val="18"/>
                <w:szCs w:val="18"/>
              </w:rPr>
              <w:t xml:space="preserve">What was said / sent</w:t>
            </w:r>
          </w:p>
        </w:tc>
        <w:tc>
          <w:tcPr>
            <w:tcW w:type="dxa" w:w="2700"/>
            <w:tcBorders>
              <w:top w:val="single" w:color="AAAAAA" w:sz="4"/>
              <w:left w:val="single" w:color="AAAAAA" w:sz="4"/>
              <w:bottom w:val="single" w:color="AAAAAA" w:sz="4"/>
              <w:right w:val="single" w:color="AAAAAA" w:sz="4"/>
            </w:tcBorders>
            <w:shd w:fill="2E3192" w:val="clear"/>
            <w:tcMar>
              <w:top w:type="dxa" w:w="90"/>
              <w:left w:type="dxa" w:w="130"/>
              <w:bottom w:type="dxa" w:w="90"/>
              <w:right w:type="dxa" w:w="130"/>
            </w:tcMar>
          </w:tcPr>
          <w:p>
            <w:r>
              <w:rPr>
                <w:rFonts w:ascii="Calibri" w:cs="Calibri" w:eastAsia="Calibri" w:hAnsi="Calibri"/>
                <w:b/>
                <w:bCs/>
                <w:color w:val="FFFFFF"/>
                <w:sz w:val="18"/>
                <w:szCs w:val="18"/>
              </w:rPr>
              <w:t xml:space="preserve">Next step + date</w:t>
            </w:r>
          </w:p>
        </w:tc>
      </w:tr>
      <w:tr>
        <w:trPr>
          <w:cantSplit/>
          <w:tblHeader w:val="false"/>
          <w:trHeight w:val="520" w:hRule="atLeast"/>
        </w:trPr>
        <w:tc>
          <w:tcPr>
            <w:tcW w:type="dxa" w:w="150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c>
          <w:tcPr>
            <w:tcW w:type="dxa" w:w="150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c>
          <w:tcPr>
            <w:tcW w:type="dxa" w:w="438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c>
          <w:tcPr>
            <w:tcW w:type="dxa" w:w="270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r>
      <w:tr>
        <w:trPr>
          <w:cantSplit/>
          <w:tblHeader w:val="false"/>
          <w:trHeight w:val="520" w:hRule="atLeast"/>
        </w:trPr>
        <w:tc>
          <w:tcPr>
            <w:tcW w:type="dxa" w:w="150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c>
          <w:tcPr>
            <w:tcW w:type="dxa" w:w="150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c>
          <w:tcPr>
            <w:tcW w:type="dxa" w:w="438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c>
          <w:tcPr>
            <w:tcW w:type="dxa" w:w="270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r>
      <w:tr>
        <w:trPr>
          <w:cantSplit/>
          <w:tblHeader w:val="false"/>
          <w:trHeight w:val="520" w:hRule="atLeast"/>
        </w:trPr>
        <w:tc>
          <w:tcPr>
            <w:tcW w:type="dxa" w:w="150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c>
          <w:tcPr>
            <w:tcW w:type="dxa" w:w="150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c>
          <w:tcPr>
            <w:tcW w:type="dxa" w:w="438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c>
          <w:tcPr>
            <w:tcW w:type="dxa" w:w="270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r>
      <w:tr>
        <w:trPr>
          <w:cantSplit/>
          <w:tblHeader w:val="false"/>
          <w:trHeight w:val="520" w:hRule="atLeast"/>
        </w:trPr>
        <w:tc>
          <w:tcPr>
            <w:tcW w:type="dxa" w:w="150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c>
          <w:tcPr>
            <w:tcW w:type="dxa" w:w="150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c>
          <w:tcPr>
            <w:tcW w:type="dxa" w:w="438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c>
          <w:tcPr>
            <w:tcW w:type="dxa" w:w="270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r>
      <w:tr>
        <w:trPr>
          <w:cantSplit/>
          <w:tblHeader w:val="false"/>
          <w:trHeight w:val="520" w:hRule="atLeast"/>
        </w:trPr>
        <w:tc>
          <w:tcPr>
            <w:tcW w:type="dxa" w:w="150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c>
          <w:tcPr>
            <w:tcW w:type="dxa" w:w="150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c>
          <w:tcPr>
            <w:tcW w:type="dxa" w:w="438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c>
          <w:tcPr>
            <w:tcW w:type="dxa" w:w="270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r>
      <w:tr>
        <w:trPr>
          <w:cantSplit/>
          <w:tblHeader w:val="false"/>
          <w:trHeight w:val="520" w:hRule="atLeast"/>
        </w:trPr>
        <w:tc>
          <w:tcPr>
            <w:tcW w:type="dxa" w:w="150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c>
          <w:tcPr>
            <w:tcW w:type="dxa" w:w="150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c>
          <w:tcPr>
            <w:tcW w:type="dxa" w:w="438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c>
          <w:tcPr>
            <w:tcW w:type="dxa" w:w="270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r>
      <w:tr>
        <w:trPr>
          <w:cantSplit/>
          <w:tblHeader w:val="false"/>
          <w:trHeight w:val="520" w:hRule="atLeast"/>
        </w:trPr>
        <w:tc>
          <w:tcPr>
            <w:tcW w:type="dxa" w:w="150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c>
          <w:tcPr>
            <w:tcW w:type="dxa" w:w="150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c>
          <w:tcPr>
            <w:tcW w:type="dxa" w:w="438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c>
          <w:tcPr>
            <w:tcW w:type="dxa" w:w="2700"/>
            <w:tcBorders>
              <w:top w:val="single" w:color="AAAAAA" w:sz="4"/>
              <w:left w:val="single" w:color="AAAAAA" w:sz="4"/>
              <w:bottom w:val="single" w:color="AAAAAA" w:sz="4"/>
              <w:right w:val="single" w:color="AAAAAA" w:sz="4"/>
            </w:tcBorders>
            <w:tcMar>
              <w:top w:type="dxa" w:w="90"/>
              <w:left w:type="dxa" w:w="130"/>
              <w:bottom w:type="dxa" w:w="90"/>
              <w:right w:type="dxa" w:w="130"/>
            </w:tcMar>
          </w:tcPr>
          <w:p>
            <w:r>
              <w:rPr>
                <w:rFonts w:ascii="Calibri" w:cs="Calibri" w:eastAsia="Calibri" w:hAnsi="Calibri"/>
                <w:b w:val="false"/>
                <w:bCs w:val="false"/>
                <w:sz w:val="18"/>
                <w:szCs w:val="18"/>
              </w:rPr>
              <w:t xml:space="preserve"/>
            </w:r>
          </w:p>
        </w:tc>
      </w:tr>
    </w:tbl>
    <w:p>
      <w:pPr>
        <w:spacing w:after="180"/>
      </w:pPr>
      <w:r>
        <w:rPr>
          <w:rFonts w:ascii="Calibri" w:cs="Calibri" w:eastAsia="Calibri" w:hAnsi="Calibri"/>
          <w:sz w:val="20"/>
          <w:szCs w:val="20"/>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3192" w:sz="10"/>
              <w:left w:val="single" w:color="2E3192" w:sz="10"/>
              <w:bottom w:val="single" w:color="2E3192" w:sz="10"/>
              <w:right w:val="single" w:color="2E3192" w:sz="10"/>
            </w:tcBorders>
            <w:shd w:fill="EEEEF6" w:val="clear"/>
            <w:tcMar>
              <w:top w:type="dxa" w:w="150"/>
              <w:left w:type="dxa" w:w="180"/>
              <w:bottom w:type="dxa" w:w="150"/>
              <w:right w:type="dxa" w:w="180"/>
            </w:tcMar>
          </w:tcPr>
          <w:p>
            <w:pPr>
              <w:spacing w:after="100"/>
            </w:pPr>
            <w:r>
              <w:rPr>
                <w:rFonts w:ascii="Calibri" w:cs="Calibri" w:eastAsia="Calibri" w:hAnsi="Calibri"/>
                <w:b/>
                <w:bCs/>
                <w:color w:val="2E3192"/>
                <w:sz w:val="21"/>
                <w:szCs w:val="21"/>
              </w:rPr>
              <w:t xml:space="preserve">WHEN TO CALL GREG</w:t>
            </w:r>
          </w:p>
          <w:p>
            <w:pPr>
              <w:spacing w:after="100"/>
            </w:pPr>
            <w:r>
              <w:rPr>
                <w:rFonts w:ascii="Calibri" w:cs="Calibri" w:eastAsia="Calibri" w:hAnsi="Calibri"/>
                <w:sz w:val="19"/>
                <w:szCs w:val="19"/>
              </w:rPr>
              <w:t xml:space="preserve">Anything outside the two standard plans. A customer disputing the amount owing. Reinstating a cancelled rental. Referring to collections. Anyone abusive or threatening.</w:t>
            </w:r>
          </w:p>
          <w:p>
            <w:pPr>
              <w:spacing w:after="0"/>
            </w:pPr>
            <w:r>
              <w:rPr>
                <w:rFonts w:ascii="Calibri" w:cs="Calibri" w:eastAsia="Calibri" w:hAnsi="Calibri"/>
                <w:sz w:val="19"/>
                <w:szCs w:val="19"/>
              </w:rPr>
              <w:t xml:space="preserve">That is the list. Everything else is yours to call — that is the point.</w:t>
            </w:r>
          </w:p>
        </w:tc>
      </w:tr>
    </w:tbl>
    <w:sectPr>
      <w:footerReference w:type="default" r:id="rId7"/>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5"/>
        <w:szCs w:val="15"/>
      </w:rPr>
      <w:t xml:space="preserve">K&amp;K Enterprises Ltd. — Overdue Accounts How-To (Edward)   ·   Page </w:t>
    </w:r>
    <w:r>
      <w:rPr>
        <w:rFonts w:ascii="Calibri" w:cs="Calibri" w:eastAsia="Calibri" w:hAnsi="Calibri"/>
        <w:color w:val="808080"/>
        <w:sz w:val="15"/>
        <w:szCs w:val="15"/>
      </w:rPr>
      <w:fldChar w:fldCharType="begin"/>
      <w:instrText xml:space="preserve">PAGE</w:instrText>
      <w:fldChar w:fldCharType="separate"/>
      <w:fldChar w:fldCharType="end"/>
    </w:r>
    <w:r>
      <w:rPr>
        <w:rFonts w:ascii="Calibri" w:cs="Calibri" w:eastAsia="Calibri" w:hAnsi="Calibri"/>
        <w:color w:val="808080"/>
        <w:sz w:val="15"/>
        <w:szCs w:val="15"/>
      </w:rPr>
      <w:t xml:space="preserve"> of </w:t>
    </w:r>
    <w:r>
      <w:rPr>
        <w:rFonts w:ascii="Calibri" w:cs="Calibri" w:eastAsia="Calibri" w:hAnsi="Calibri"/>
        <w:color w:val="8080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2026-08-26T17:20:04.642Z</dcterms:created>
  <dcterms:modified xsi:type="dcterms:W3CDTF">2026-08-26T17:20:04.658Z</dcterms:modified>
</cp:coreProperties>
</file>

<file path=docProps/custom.xml><?xml version="1.0" encoding="utf-8"?>
<Properties xmlns="http://schemas.openxmlformats.org/officeDocument/2006/custom-properties" xmlns:vt="http://schemas.openxmlformats.org/officeDocument/2006/docPropsVTypes"/>
</file>