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164119" w14:textId="62130E81" w:rsidR="000D728F" w:rsidRDefault="00A21C81" w:rsidP="00A21C81">
      <w:pPr>
        <w:pStyle w:val="Title"/>
      </w:pPr>
      <w:r>
        <w:t xml:space="preserve">Sperm Whale Detection </w:t>
      </w:r>
      <w:r w:rsidR="00667AA5">
        <w:t>Process</w:t>
      </w:r>
    </w:p>
    <w:p w14:paraId="6DCC0DFB" w14:textId="6EBF4D9B" w:rsidR="00A21C81" w:rsidRDefault="00A21C81" w:rsidP="00A21C81">
      <w:r>
        <w:t xml:space="preserve">Wilfried Beslin, </w:t>
      </w:r>
      <w:r w:rsidR="00BB4A8F">
        <w:t>October</w:t>
      </w:r>
      <w:r>
        <w:t xml:space="preserve"> 2019</w:t>
      </w:r>
    </w:p>
    <w:p w14:paraId="48415556" w14:textId="77777777" w:rsidR="00A21C81" w:rsidRDefault="00A21C81" w:rsidP="00A21C81"/>
    <w:p w14:paraId="0D73A787" w14:textId="77777777" w:rsidR="00A21C81" w:rsidRDefault="00A21C81" w:rsidP="00A21C81">
      <w:pPr>
        <w:pStyle w:val="Heading1"/>
      </w:pPr>
      <w:r>
        <w:t>Overview</w:t>
      </w:r>
    </w:p>
    <w:p w14:paraId="28EE8D02" w14:textId="77777777" w:rsidR="00A21C81" w:rsidRDefault="00A21C81" w:rsidP="00A21C81">
      <w:r>
        <w:t xml:space="preserve">The algorithm </w:t>
      </w:r>
      <w:r w:rsidR="000747E9">
        <w:t xml:space="preserve">for the sperm whale detector (SWD) </w:t>
      </w:r>
      <w:r>
        <w:t xml:space="preserve">essentially follows the same structure as the beaked whale detection code, but some steps are implemented very differently for </w:t>
      </w:r>
      <w:r w:rsidR="0076075C">
        <w:t>more efficient</w:t>
      </w:r>
      <w:r>
        <w:t xml:space="preserve"> performance with sperm whale clicks. The basic steps consist of the following:</w:t>
      </w:r>
    </w:p>
    <w:p w14:paraId="62A44A95" w14:textId="77777777" w:rsidR="00A21C81" w:rsidRDefault="00A21C81" w:rsidP="00A21C81">
      <w:pPr>
        <w:pStyle w:val="ListParagraph"/>
        <w:numPr>
          <w:ilvl w:val="0"/>
          <w:numId w:val="1"/>
        </w:numPr>
      </w:pPr>
      <w:r>
        <w:t>Do initial click detection</w:t>
      </w:r>
    </w:p>
    <w:p w14:paraId="53CE338F" w14:textId="77777777" w:rsidR="00A21C81" w:rsidRDefault="000747E9" w:rsidP="00A21C81">
      <w:pPr>
        <w:pStyle w:val="ListParagraph"/>
        <w:numPr>
          <w:ilvl w:val="0"/>
          <w:numId w:val="1"/>
        </w:numPr>
      </w:pPr>
      <w:r>
        <w:t>Compute click parameters and a</w:t>
      </w:r>
      <w:r w:rsidR="00A21C81">
        <w:t xml:space="preserve">pply discrimination criteria to isolate </w:t>
      </w:r>
      <w:r>
        <w:t>candidate</w:t>
      </w:r>
      <w:r w:rsidR="00A21C81">
        <w:t xml:space="preserve"> sperm whale clicks</w:t>
      </w:r>
    </w:p>
    <w:p w14:paraId="289CD156" w14:textId="77777777" w:rsidR="00A21C81" w:rsidRDefault="00B902C4" w:rsidP="00A21C81">
      <w:pPr>
        <w:pStyle w:val="ListParagraph"/>
        <w:numPr>
          <w:ilvl w:val="0"/>
          <w:numId w:val="1"/>
        </w:numPr>
      </w:pPr>
      <w:r>
        <w:t xml:space="preserve">Detect sperm whale events based on </w:t>
      </w:r>
      <w:r w:rsidR="000747E9">
        <w:t>number and density of</w:t>
      </w:r>
      <w:r>
        <w:t xml:space="preserve"> clicks</w:t>
      </w:r>
      <w:r w:rsidR="00A21C81">
        <w:t xml:space="preserve"> </w:t>
      </w:r>
    </w:p>
    <w:p w14:paraId="2317A8A9" w14:textId="77777777" w:rsidR="000747E9" w:rsidRDefault="000747E9" w:rsidP="00A21C81">
      <w:pPr>
        <w:pStyle w:val="ListParagraph"/>
        <w:numPr>
          <w:ilvl w:val="0"/>
          <w:numId w:val="1"/>
        </w:numPr>
      </w:pPr>
      <w:r>
        <w:t>Manually validate sperm whale events</w:t>
      </w:r>
    </w:p>
    <w:p w14:paraId="5DAE1BC2" w14:textId="4B6AC5B1" w:rsidR="000747E9" w:rsidRDefault="000747E9" w:rsidP="000747E9">
      <w:r>
        <w:t xml:space="preserve">Steps 1-3 are run automatically using the </w:t>
      </w:r>
      <w:r w:rsidR="0076075C">
        <w:t>“</w:t>
      </w:r>
      <w:proofErr w:type="spellStart"/>
      <w:r w:rsidR="0076075C">
        <w:t>SWD_master</w:t>
      </w:r>
      <w:proofErr w:type="spellEnd"/>
      <w:r w:rsidR="0076075C">
        <w:t>” script. As with BWD, step 4 is a separate interactive step run with “</w:t>
      </w:r>
      <w:proofErr w:type="spellStart"/>
      <w:r w:rsidR="0076075C">
        <w:t>SWD</w:t>
      </w:r>
      <w:r w:rsidR="00BB4A8F">
        <w:t>Validate</w:t>
      </w:r>
      <w:r w:rsidR="0076075C">
        <w:t>_master</w:t>
      </w:r>
      <w:proofErr w:type="spellEnd"/>
      <w:r w:rsidR="0076075C">
        <w:t>”.</w:t>
      </w:r>
    </w:p>
    <w:p w14:paraId="7B6BBC70" w14:textId="77777777" w:rsidR="000747E9" w:rsidRDefault="000747E9" w:rsidP="000747E9">
      <w:pPr>
        <w:pStyle w:val="Heading1"/>
      </w:pPr>
      <w:r>
        <w:t>Click Detection</w:t>
      </w:r>
    </w:p>
    <w:p w14:paraId="6F290228" w14:textId="593E48EA" w:rsidR="000747E9" w:rsidRDefault="000747E9" w:rsidP="000747E9">
      <w:r>
        <w:t xml:space="preserve">Unlike BWD, initial click detection does not depend on Triton </w:t>
      </w:r>
      <w:r w:rsidR="0076075C">
        <w:t>– this step is built in to the main code. However, the click detection process itself uses unaltered source code from</w:t>
      </w:r>
      <w:r w:rsidR="0039305B">
        <w:t xml:space="preserve"> another </w:t>
      </w:r>
      <w:r w:rsidR="0076075C">
        <w:t xml:space="preserve">application (CABLE, documented in </w:t>
      </w:r>
      <w:proofErr w:type="spellStart"/>
      <w:r w:rsidR="0076075C">
        <w:t>Beslin</w:t>
      </w:r>
      <w:proofErr w:type="spellEnd"/>
      <w:r w:rsidR="0076075C">
        <w:t xml:space="preserve"> et al., 2018). </w:t>
      </w:r>
      <w:r w:rsidR="0039305B">
        <w:t>This means that the audio import process at this stage is handled in a rather particular way</w:t>
      </w:r>
      <w:r w:rsidR="00A94EAE">
        <w:t>.</w:t>
      </w:r>
      <w:r w:rsidR="0076075C">
        <w:t xml:space="preserve"> </w:t>
      </w:r>
    </w:p>
    <w:p w14:paraId="384454FA" w14:textId="0D3ADE01" w:rsidR="00094722" w:rsidRDefault="00094722" w:rsidP="00094722">
      <w:pPr>
        <w:pStyle w:val="Heading2"/>
      </w:pPr>
      <w:r>
        <w:t>Audio Pre-processing for Click Detection</w:t>
      </w:r>
    </w:p>
    <w:p w14:paraId="266382EA" w14:textId="64CE2D81" w:rsidR="00094722" w:rsidRDefault="00094722" w:rsidP="00094722">
      <w:r>
        <w:t>The steps for processing WAV files for</w:t>
      </w:r>
      <w:r w:rsidR="00293192">
        <w:t xml:space="preserve"> click detection are outlined below. Note that this is only to obtain the start and end times of clicks; waveforms </w:t>
      </w:r>
      <w:r w:rsidR="00BB1C0A">
        <w:t>for later discrimination are not extracted at this stage.</w:t>
      </w:r>
    </w:p>
    <w:p w14:paraId="60765CF0" w14:textId="13D85BA6" w:rsidR="0039305B" w:rsidRDefault="00F75B07" w:rsidP="0039305B">
      <w:pPr>
        <w:pStyle w:val="ListParagraph"/>
        <w:numPr>
          <w:ilvl w:val="0"/>
          <w:numId w:val="3"/>
        </w:numPr>
      </w:pPr>
      <w:r>
        <w:t>Divide audio files into segments</w:t>
      </w:r>
    </w:p>
    <w:p w14:paraId="6E40B330" w14:textId="13D2D3C4" w:rsidR="00F75B07" w:rsidRDefault="00F75B07" w:rsidP="00F75B07">
      <w:pPr>
        <w:pStyle w:val="ListParagraph"/>
        <w:numPr>
          <w:ilvl w:val="1"/>
          <w:numId w:val="3"/>
        </w:numPr>
      </w:pPr>
      <w:r>
        <w:t>For duty-cycled data, individual recordings may each be a segment</w:t>
      </w:r>
    </w:p>
    <w:p w14:paraId="2F549BEB" w14:textId="77777777" w:rsidR="00BF5C62" w:rsidRDefault="00BF5C62" w:rsidP="00F75B07">
      <w:pPr>
        <w:pStyle w:val="ListParagraph"/>
        <w:numPr>
          <w:ilvl w:val="0"/>
          <w:numId w:val="3"/>
        </w:numPr>
      </w:pPr>
      <w:r>
        <w:t xml:space="preserve">Remove quiet periods at start and end of each segment </w:t>
      </w:r>
    </w:p>
    <w:p w14:paraId="1A12CBE4" w14:textId="6FF1240C" w:rsidR="00F75B07" w:rsidRDefault="00BF5C62" w:rsidP="00BF5C62">
      <w:pPr>
        <w:pStyle w:val="ListParagraph"/>
        <w:numPr>
          <w:ilvl w:val="1"/>
          <w:numId w:val="3"/>
        </w:numPr>
      </w:pPr>
      <w:r>
        <w:t>That is, periods at the beginning or end where the waveform x is a constant 0, assuming no DC offset</w:t>
      </w:r>
    </w:p>
    <w:p w14:paraId="1100D34D" w14:textId="40383DC1" w:rsidR="00BF5C62" w:rsidRDefault="00BF5C62" w:rsidP="00BF5C62">
      <w:pPr>
        <w:pStyle w:val="ListParagraph"/>
        <w:numPr>
          <w:ilvl w:val="1"/>
          <w:numId w:val="3"/>
        </w:numPr>
      </w:pPr>
      <w:r>
        <w:t>This is to overcome situations where, for instance, duty cycles may have started to record prematurely</w:t>
      </w:r>
      <w:r w:rsidR="00997622">
        <w:t xml:space="preserve"> or ended too late</w:t>
      </w:r>
      <w:r>
        <w:t xml:space="preserve">, i.e. while the AMAR was “off” and not sensitive to sound. </w:t>
      </w:r>
      <w:r w:rsidR="00997622">
        <w:t>These periods can contaminate noise level estimation during click detection.</w:t>
      </w:r>
    </w:p>
    <w:p w14:paraId="39DD4F7D" w14:textId="2AAEEF30" w:rsidR="00EB5028" w:rsidRDefault="00997622" w:rsidP="00997622">
      <w:pPr>
        <w:pStyle w:val="ListParagraph"/>
        <w:numPr>
          <w:ilvl w:val="0"/>
          <w:numId w:val="3"/>
        </w:numPr>
      </w:pPr>
      <w:r>
        <w:t xml:space="preserve">Resample each segment to 48 kHz </w:t>
      </w:r>
    </w:p>
    <w:p w14:paraId="141ACFE5" w14:textId="26F40DCF" w:rsidR="00A10D00" w:rsidRDefault="00A10D00" w:rsidP="00A10D00">
      <w:pPr>
        <w:pStyle w:val="ListParagraph"/>
        <w:numPr>
          <w:ilvl w:val="1"/>
          <w:numId w:val="3"/>
        </w:numPr>
      </w:pPr>
      <w:r>
        <w:t>This is done mainly to improve performance, and is possible because most energy in sperm whale clicks is below 24 kHz</w:t>
      </w:r>
      <w:r w:rsidR="00067FF8">
        <w:t xml:space="preserve">. Has the added benefit of reducing likelihood that other </w:t>
      </w:r>
      <w:proofErr w:type="spellStart"/>
      <w:r w:rsidR="00067FF8">
        <w:t>odontocete</w:t>
      </w:r>
      <w:proofErr w:type="spellEnd"/>
      <w:r w:rsidR="00067FF8">
        <w:t xml:space="preserve"> clicks are detected.</w:t>
      </w:r>
    </w:p>
    <w:p w14:paraId="1302B720" w14:textId="2A2F7650" w:rsidR="00EB5028" w:rsidRDefault="00A10D00" w:rsidP="00EB5028">
      <w:pPr>
        <w:pStyle w:val="ListParagraph"/>
        <w:numPr>
          <w:ilvl w:val="1"/>
          <w:numId w:val="3"/>
        </w:numPr>
      </w:pPr>
      <w:r>
        <w:t xml:space="preserve">An </w:t>
      </w:r>
      <w:r w:rsidR="00EB5028">
        <w:t>FIR antialiasing filter</w:t>
      </w:r>
      <w:r>
        <w:t xml:space="preserve"> is applied before resampling</w:t>
      </w:r>
    </w:p>
    <w:p w14:paraId="48A5F53F" w14:textId="77235365" w:rsidR="00997622" w:rsidRPr="00365218" w:rsidRDefault="00EB5028" w:rsidP="00A10D00">
      <w:pPr>
        <w:pStyle w:val="ListParagraph"/>
        <w:numPr>
          <w:ilvl w:val="2"/>
          <w:numId w:val="3"/>
        </w:numPr>
      </w:pPr>
      <w:r>
        <w:t>O</w:t>
      </w:r>
      <w:r w:rsidR="00997622">
        <w:t>rder</w:t>
      </w:r>
      <w:r>
        <w:t xml:space="preserve"> = </w:t>
      </w:r>
      <m:oMath>
        <m:r>
          <w:rPr>
            <w:rFonts w:ascii="Cambria Math" w:hAnsi="Cambria Math"/>
          </w:rPr>
          <m:t>50×</m:t>
        </m:r>
        <m:r>
          <m:rPr>
            <m:sty m:val="p"/>
          </m:rPr>
          <w:rPr>
            <w:rFonts w:ascii="Cambria Math" w:hAnsi="Cambria Math"/>
          </w:rPr>
          <m:t>max⁡</m:t>
        </m:r>
        <m:d>
          <m:dPr>
            <m:ctrlPr>
              <w:rPr>
                <w:rFonts w:ascii="Cambria Math" w:hAnsi="Cambria Math"/>
                <w:i/>
              </w:rPr>
            </m:ctrlPr>
          </m:dPr>
          <m:e>
            <m:r>
              <w:rPr>
                <w:rFonts w:ascii="Cambria Math" w:hAnsi="Cambria Math"/>
              </w:rPr>
              <m:t>p,q</m:t>
            </m:r>
          </m:e>
        </m:d>
      </m:oMath>
      <w:r w:rsidR="00997622">
        <w:t xml:space="preserve">, where </w:t>
      </w:r>
      <m:oMath>
        <m:f>
          <m:fPr>
            <m:type m:val="lin"/>
            <m:ctrlPr>
              <w:rPr>
                <w:rFonts w:ascii="Cambria Math" w:hAnsi="Cambria Math"/>
                <w:i/>
              </w:rPr>
            </m:ctrlPr>
          </m:fPr>
          <m:num>
            <m:r>
              <w:rPr>
                <w:rFonts w:ascii="Cambria Math" w:hAnsi="Cambria Math"/>
              </w:rPr>
              <m:t>p</m:t>
            </m:r>
          </m:num>
          <m:den>
            <m:r>
              <w:rPr>
                <w:rFonts w:ascii="Cambria Math" w:hAnsi="Cambria Math"/>
              </w:rPr>
              <m:t>q</m:t>
            </m:r>
          </m:den>
        </m:f>
      </m:oMath>
      <w:r w:rsidR="00365218">
        <w:rPr>
          <w:rFonts w:eastAsiaTheme="minorEastAsia"/>
        </w:rPr>
        <w:t xml:space="preserve"> is the reduced resampling ratio </w:t>
      </w:r>
      <w:r w:rsidR="00A10D00">
        <w:rPr>
          <w:rFonts w:eastAsiaTheme="minorEastAsia"/>
        </w:rPr>
        <w:t>(</w:t>
      </w:r>
      <w:r w:rsidR="00365218" w:rsidRPr="00A10D00">
        <w:rPr>
          <w:rFonts w:eastAsiaTheme="minorEastAsia"/>
        </w:rPr>
        <w:t xml:space="preserve">e.g. </w:t>
      </w:r>
      <m:oMath>
        <m:f>
          <m:fPr>
            <m:type m:val="lin"/>
            <m:ctrlPr>
              <w:rPr>
                <w:rFonts w:ascii="Cambria Math" w:eastAsiaTheme="minorEastAsia" w:hAnsi="Cambria Math"/>
                <w:i/>
              </w:rPr>
            </m:ctrlPr>
          </m:fPr>
          <m:num>
            <m:f>
              <m:fPr>
                <m:type m:val="lin"/>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q</m:t>
                </m:r>
              </m:den>
            </m:f>
            <m:r>
              <w:rPr>
                <w:rFonts w:ascii="Cambria Math" w:eastAsiaTheme="minorEastAsia" w:hAnsi="Cambria Math"/>
              </w:rPr>
              <m:t>=1</m:t>
            </m:r>
          </m:num>
          <m:den>
            <m:r>
              <w:rPr>
                <w:rFonts w:ascii="Cambria Math" w:eastAsiaTheme="minorEastAsia" w:hAnsi="Cambria Math"/>
              </w:rPr>
              <m:t>2</m:t>
            </m:r>
          </m:den>
        </m:f>
      </m:oMath>
      <w:r w:rsidR="00365218" w:rsidRPr="00A10D00">
        <w:rPr>
          <w:rFonts w:eastAsiaTheme="minorEastAsia"/>
        </w:rPr>
        <w:t xml:space="preserve"> for downsampling 96 kHz to 48 kHz</w:t>
      </w:r>
      <w:r w:rsidR="00A10D00">
        <w:rPr>
          <w:rFonts w:eastAsiaTheme="minorEastAsia"/>
        </w:rPr>
        <w:t>)</w:t>
      </w:r>
    </w:p>
    <w:p w14:paraId="0E23C343" w14:textId="77777777" w:rsidR="00EB5028" w:rsidRPr="00EB5028" w:rsidRDefault="00365218" w:rsidP="00365218">
      <w:pPr>
        <w:pStyle w:val="ListParagraph"/>
        <w:numPr>
          <w:ilvl w:val="0"/>
          <w:numId w:val="3"/>
        </w:numPr>
      </w:pPr>
      <w:r>
        <w:rPr>
          <w:rFonts w:eastAsiaTheme="minorEastAsia"/>
        </w:rPr>
        <w:lastRenderedPageBreak/>
        <w:t xml:space="preserve">Filter noise from resampled segments </w:t>
      </w:r>
    </w:p>
    <w:p w14:paraId="2E656C1F" w14:textId="0D069737" w:rsidR="00365218" w:rsidRPr="00365218" w:rsidRDefault="00365218" w:rsidP="00EB5028">
      <w:pPr>
        <w:pStyle w:val="ListParagraph"/>
        <w:numPr>
          <w:ilvl w:val="1"/>
          <w:numId w:val="3"/>
        </w:numPr>
      </w:pPr>
      <w:r>
        <w:rPr>
          <w:rFonts w:eastAsiaTheme="minorEastAsia"/>
        </w:rPr>
        <w:t>10</w:t>
      </w:r>
      <w:r w:rsidRPr="00365218">
        <w:rPr>
          <w:rFonts w:eastAsiaTheme="minorEastAsia"/>
          <w:vertAlign w:val="superscript"/>
        </w:rPr>
        <w:t>th</w:t>
      </w:r>
      <w:r>
        <w:rPr>
          <w:rFonts w:eastAsiaTheme="minorEastAsia"/>
        </w:rPr>
        <w:t xml:space="preserve"> order </w:t>
      </w:r>
      <w:proofErr w:type="spellStart"/>
      <w:r>
        <w:rPr>
          <w:rFonts w:eastAsiaTheme="minorEastAsia"/>
        </w:rPr>
        <w:t>highpass</w:t>
      </w:r>
      <w:proofErr w:type="spellEnd"/>
      <w:r>
        <w:rPr>
          <w:rFonts w:eastAsiaTheme="minorEastAsia"/>
        </w:rPr>
        <w:t xml:space="preserve"> Butterworth filter </w:t>
      </w:r>
    </w:p>
    <w:p w14:paraId="1282B967" w14:textId="05939381" w:rsidR="00365218" w:rsidRPr="005E574E" w:rsidRDefault="00365218" w:rsidP="00365218">
      <w:pPr>
        <w:pStyle w:val="ListParagraph"/>
        <w:numPr>
          <w:ilvl w:val="1"/>
          <w:numId w:val="3"/>
        </w:numPr>
      </w:pPr>
      <w:r>
        <w:rPr>
          <w:rFonts w:eastAsiaTheme="minorEastAsia"/>
        </w:rPr>
        <w:t>2 kHz half-power frequency cutoff</w:t>
      </w:r>
    </w:p>
    <w:p w14:paraId="098E659A" w14:textId="3461C10A" w:rsidR="005E574E" w:rsidRDefault="005E574E" w:rsidP="005E574E">
      <w:pPr>
        <w:pStyle w:val="Heading2"/>
      </w:pPr>
      <w:r>
        <w:t>Click Detection using CABLE</w:t>
      </w:r>
    </w:p>
    <w:p w14:paraId="315E01D3" w14:textId="2268AFD0" w:rsidR="004E6B44" w:rsidRDefault="00BB1C0A" w:rsidP="005E574E">
      <w:r>
        <w:t>Start and end times of c</w:t>
      </w:r>
      <w:r w:rsidR="005E574E">
        <w:t>lick</w:t>
      </w:r>
      <w:r>
        <w:t>s are detected</w:t>
      </w:r>
      <w:r w:rsidR="005E574E">
        <w:t xml:space="preserve"> using the same code from CABLE</w:t>
      </w:r>
      <w:r w:rsidR="00A10D00">
        <w:t xml:space="preserve"> (</w:t>
      </w:r>
      <w:proofErr w:type="spellStart"/>
      <w:r w:rsidR="00A10D00">
        <w:t>Beslin</w:t>
      </w:r>
      <w:proofErr w:type="spellEnd"/>
      <w:r w:rsidR="00A10D00">
        <w:t xml:space="preserve"> et al., 2018). This algorithm is very similar to the one used by PAMGUARD, but it has a few extra features to more accurately capture multi-pulsed sperm whale clicks. It is documented in full in Appendix A, se</w:t>
      </w:r>
      <w:r w:rsidR="008A0DCC">
        <w:t xml:space="preserve">ction B of </w:t>
      </w:r>
      <w:proofErr w:type="spellStart"/>
      <w:r w:rsidR="008A0DCC">
        <w:t>Beslin</w:t>
      </w:r>
      <w:proofErr w:type="spellEnd"/>
      <w:r w:rsidR="008A0DCC">
        <w:t xml:space="preserve"> et al. (2018)</w:t>
      </w:r>
      <w:r w:rsidR="004E6B44">
        <w:t>, but basically follows these steps:</w:t>
      </w:r>
    </w:p>
    <w:p w14:paraId="1FCD43DF" w14:textId="5BD0C3EE" w:rsidR="0010054A" w:rsidRDefault="0010054A" w:rsidP="004E6B44">
      <w:pPr>
        <w:pStyle w:val="ListParagraph"/>
        <w:numPr>
          <w:ilvl w:val="0"/>
          <w:numId w:val="4"/>
        </w:numPr>
      </w:pPr>
      <w:r>
        <w:t xml:space="preserve">The algorithm examines each sample in the </w:t>
      </w:r>
      <w:proofErr w:type="spellStart"/>
      <w:r>
        <w:t>timeseries</w:t>
      </w:r>
      <w:proofErr w:type="spellEnd"/>
      <w:r>
        <w:t xml:space="preserve"> in sequence, and begins in an ’off’ state (i.e. it starts assuming no detection)</w:t>
      </w:r>
    </w:p>
    <w:p w14:paraId="7CBA1368" w14:textId="66B34EFA" w:rsidR="004E6B44" w:rsidRDefault="004E6B44" w:rsidP="004E6B44">
      <w:pPr>
        <w:pStyle w:val="ListParagraph"/>
        <w:numPr>
          <w:ilvl w:val="0"/>
          <w:numId w:val="4"/>
        </w:numPr>
      </w:pPr>
      <w:r>
        <w:t>For each sample, a</w:t>
      </w:r>
      <w:r w:rsidR="0010054A">
        <w:t xml:space="preserve"> recursive </w:t>
      </w:r>
      <w:r>
        <w:t>instantaneous estimate of signal and noise power is computed</w:t>
      </w:r>
      <w:r w:rsidR="0010054A">
        <w:t>. In other words,</w:t>
      </w:r>
      <w:r>
        <w:t xml:space="preserve"> </w:t>
      </w:r>
      <w:r w:rsidR="0010054A">
        <w:t xml:space="preserve">signal and noise </w:t>
      </w:r>
      <w:r>
        <w:t xml:space="preserve">power </w:t>
      </w:r>
      <w:r w:rsidR="0010054A">
        <w:t>for one sample are estimated based on the power estimates of the previous samples.</w:t>
      </w:r>
    </w:p>
    <w:p w14:paraId="33BE41D8" w14:textId="585197EA" w:rsidR="00187788" w:rsidRDefault="004E6B44" w:rsidP="004E6B44">
      <w:pPr>
        <w:pStyle w:val="ListParagraph"/>
        <w:numPr>
          <w:ilvl w:val="0"/>
          <w:numId w:val="4"/>
        </w:numPr>
      </w:pPr>
      <w:r>
        <w:t>If the signal-to-noise ratio exce</w:t>
      </w:r>
      <w:r w:rsidR="0010054A">
        <w:t xml:space="preserve">eds a certain threshold for a given sample, then the </w:t>
      </w:r>
      <w:r w:rsidR="00187788">
        <w:t>detector</w:t>
      </w:r>
      <w:r w:rsidR="0010054A">
        <w:t xml:space="preserve"> switches to the ‘on’ state </w:t>
      </w:r>
      <w:r w:rsidR="00187788">
        <w:t>where it marks the sample as part of a click detection</w:t>
      </w:r>
    </w:p>
    <w:p w14:paraId="3473F456" w14:textId="5E36F0F3" w:rsidR="004E6B44" w:rsidRDefault="00187788" w:rsidP="004E6B44">
      <w:pPr>
        <w:pStyle w:val="ListParagraph"/>
        <w:numPr>
          <w:ilvl w:val="0"/>
          <w:numId w:val="4"/>
        </w:numPr>
      </w:pPr>
      <w:r>
        <w:t>The ‘on’ state is maintained for subsequent samples until the signal-to-noise ratio falls below a second threshold, after which it returns to the ‘off’ state</w:t>
      </w:r>
    </w:p>
    <w:p w14:paraId="7CC677DC" w14:textId="06210EB6" w:rsidR="00187788" w:rsidRDefault="00187788" w:rsidP="004E6B44">
      <w:pPr>
        <w:pStyle w:val="ListParagraph"/>
        <w:numPr>
          <w:ilvl w:val="0"/>
          <w:numId w:val="4"/>
        </w:numPr>
      </w:pPr>
      <w:r>
        <w:t>After this process has been completed for all samples, the periods where the detector switched states (which correspond to estimated start and end times of clicks) are revised to remove spurious detections (i.e. very short clicks) and to ensure that clicks have not been broken up by minor fluctuations in power.</w:t>
      </w:r>
    </w:p>
    <w:p w14:paraId="537B64AB" w14:textId="1F69A893" w:rsidR="005E574E" w:rsidRPr="005E574E" w:rsidRDefault="00352A14" w:rsidP="005E574E">
      <w:r>
        <w:t xml:space="preserve"> SWD uses the same default click detection parameters as in CABLE except for the minimum click duration (</w:t>
      </w:r>
      <w:r w:rsidR="00605501">
        <w:t xml:space="preserve">which is effectively 50 </w:t>
      </w:r>
      <w:r w:rsidR="00605501">
        <w:rPr>
          <w:rFonts w:cstheme="minorHAnsi"/>
        </w:rPr>
        <w:t>µ</w:t>
      </w:r>
      <w:r w:rsidR="00605501">
        <w:t>s</w:t>
      </w:r>
      <w:r w:rsidR="00BB1C0A">
        <w:t xml:space="preserve"> this case</w:t>
      </w:r>
      <w:r w:rsidR="00605501">
        <w:t xml:space="preserve">, versus 2 </w:t>
      </w:r>
      <w:proofErr w:type="spellStart"/>
      <w:r w:rsidR="00605501">
        <w:t>ms</w:t>
      </w:r>
      <w:proofErr w:type="spellEnd"/>
      <w:r w:rsidR="00605501">
        <w:t xml:space="preserve"> in CABLE</w:t>
      </w:r>
      <w:r>
        <w:t>)</w:t>
      </w:r>
      <w:r w:rsidR="00BB4A8F">
        <w:t xml:space="preserve">. The default “on” and “off” SNR thresholds are also different (20 versus 10 for “on”, 2 versus 1 for “off”) </w:t>
      </w:r>
    </w:p>
    <w:p w14:paraId="7D0225BF" w14:textId="05F1E18F" w:rsidR="005C173B" w:rsidRDefault="000747E9" w:rsidP="00C64353">
      <w:pPr>
        <w:pStyle w:val="Heading1"/>
      </w:pPr>
      <w:r>
        <w:t>Click Discrimination</w:t>
      </w:r>
    </w:p>
    <w:p w14:paraId="75E0BC1B" w14:textId="6469B87C" w:rsidR="00C64353" w:rsidRDefault="005C173B" w:rsidP="005C173B">
      <w:r>
        <w:t>Using the times determined from the click detection step, click waveforms are i</w:t>
      </w:r>
      <w:r w:rsidR="008A0DCC">
        <w:t xml:space="preserve">solated from the raw audio file and several features are computed for later discrimination. This part is very similar to BWD: first, waveforms are extracted </w:t>
      </w:r>
      <w:r w:rsidR="000108AB">
        <w:t>including</w:t>
      </w:r>
      <w:r>
        <w:t xml:space="preserve"> a 1 and 4 </w:t>
      </w:r>
      <w:proofErr w:type="spellStart"/>
      <w:r>
        <w:t>ms</w:t>
      </w:r>
      <w:proofErr w:type="spellEnd"/>
      <w:r>
        <w:t xml:space="preserve"> </w:t>
      </w:r>
      <w:r w:rsidR="008A0DCC">
        <w:t xml:space="preserve">buffer </w:t>
      </w:r>
      <w:r>
        <w:t>before and after the click, respectively</w:t>
      </w:r>
      <w:r w:rsidR="000108AB">
        <w:t xml:space="preserve">. For each click, a noise sample is also taken as the first 5 </w:t>
      </w:r>
      <w:proofErr w:type="spellStart"/>
      <w:r w:rsidR="000108AB">
        <w:t>ms</w:t>
      </w:r>
      <w:proofErr w:type="spellEnd"/>
      <w:r w:rsidR="000108AB">
        <w:t xml:space="preserve"> before the start of the click. </w:t>
      </w:r>
      <w:r w:rsidR="008A0DCC">
        <w:t xml:space="preserve">Both click and noise samples are filtered using a </w:t>
      </w:r>
      <w:r w:rsidR="00F874C7">
        <w:t xml:space="preserve">2-120 kHz  </w:t>
      </w:r>
      <w:proofErr w:type="spellStart"/>
      <w:r w:rsidR="00F874C7">
        <w:t>bandpass</w:t>
      </w:r>
      <w:proofErr w:type="spellEnd"/>
      <w:r w:rsidR="00F874C7">
        <w:t xml:space="preserve"> Butterworth filter. </w:t>
      </w:r>
      <w:r w:rsidR="000108AB">
        <w:t>Spectra are also computed using an FFT window size of 512 points</w:t>
      </w:r>
      <w:r w:rsidR="00BB4A8F">
        <w:t xml:space="preserve"> by default, though users can change this</w:t>
      </w:r>
      <w:r w:rsidR="00C64353">
        <w:t>. Following this, each feature is evaluated to ensure it is within the range expected for sperm whale clicks.</w:t>
      </w:r>
      <w:bookmarkStart w:id="0" w:name="_GoBack"/>
      <w:bookmarkEnd w:id="0"/>
    </w:p>
    <w:p w14:paraId="59E4F2E1" w14:textId="68C3F9EB" w:rsidR="00C64353" w:rsidRDefault="003B6019" w:rsidP="005C173B">
      <w:r>
        <w:t xml:space="preserve">The list of features and the thresholds applied to each </w:t>
      </w:r>
      <w:r w:rsidR="00A93BAD">
        <w:t xml:space="preserve">click </w:t>
      </w:r>
      <w:r>
        <w:t xml:space="preserve">is </w:t>
      </w:r>
      <w:r w:rsidR="00C64353">
        <w:t xml:space="preserve">dictated </w:t>
      </w:r>
      <w:r>
        <w:t xml:space="preserve">by the file in the following </w:t>
      </w:r>
      <w:r w:rsidR="00CD78EF">
        <w:t>path within the SWD</w:t>
      </w:r>
      <w:r>
        <w:t xml:space="preserve"> directory: </w:t>
      </w:r>
    </w:p>
    <w:p w14:paraId="4303A1F8" w14:textId="340E6105" w:rsidR="003B6019" w:rsidRDefault="003B6019" w:rsidP="00C64353">
      <w:pPr>
        <w:ind w:firstLine="720"/>
        <w:rPr>
          <w:i/>
        </w:rPr>
      </w:pPr>
      <w:proofErr w:type="spellStart"/>
      <w:r w:rsidRPr="00C64353">
        <w:rPr>
          <w:i/>
        </w:rPr>
        <w:t>DetectionCriteria</w:t>
      </w:r>
      <w:proofErr w:type="spellEnd"/>
      <w:r w:rsidRPr="00C64353">
        <w:rPr>
          <w:i/>
        </w:rPr>
        <w:t>\</w:t>
      </w:r>
      <w:r w:rsidR="00C64353" w:rsidRPr="00C64353">
        <w:rPr>
          <w:i/>
        </w:rPr>
        <w:t>ClickDiscrimParams.xlsx</w:t>
      </w:r>
    </w:p>
    <w:p w14:paraId="1A8891D0" w14:textId="34401CE9" w:rsidR="00583BEE" w:rsidRDefault="00583BEE" w:rsidP="00583BEE">
      <w:r>
        <w:t xml:space="preserve">At present, the list of features and thresholds used is as </w:t>
      </w:r>
      <w:r w:rsidRPr="00E90719">
        <w:t xml:space="preserve">listed in </w:t>
      </w:r>
      <w:r w:rsidRPr="00E90719">
        <w:rPr>
          <w:b/>
        </w:rPr>
        <w:t>Table 1</w:t>
      </w:r>
      <w:r w:rsidRPr="00E90719">
        <w:t>.</w:t>
      </w:r>
      <w:r>
        <w:t xml:space="preserve"> Th</w:t>
      </w:r>
      <w:r w:rsidR="006D6046">
        <w:t>ese</w:t>
      </w:r>
      <w:r>
        <w:t xml:space="preserve"> were chosen </w:t>
      </w:r>
      <w:r w:rsidR="006D6046">
        <w:t xml:space="preserve">mainly </w:t>
      </w:r>
      <w:r>
        <w:t xml:space="preserve">by examining the </w:t>
      </w:r>
      <w:r w:rsidR="006D6046">
        <w:t xml:space="preserve">feature </w:t>
      </w:r>
      <w:r>
        <w:t>distribution</w:t>
      </w:r>
      <w:r w:rsidR="006D6046">
        <w:t>s</w:t>
      </w:r>
      <w:r>
        <w:t xml:space="preserve"> of </w:t>
      </w:r>
      <w:r w:rsidR="006D6046">
        <w:t>243</w:t>
      </w:r>
      <w:r>
        <w:t xml:space="preserve"> sperm whale clicks from various </w:t>
      </w:r>
      <w:r w:rsidR="00166DA9">
        <w:t xml:space="preserve">AMAR </w:t>
      </w:r>
      <w:r>
        <w:t xml:space="preserve">recordings </w:t>
      </w:r>
      <w:r w:rsidR="006D6046">
        <w:t>along the</w:t>
      </w:r>
      <w:r>
        <w:t xml:space="preserve"> Scotian shelf.</w:t>
      </w:r>
      <w:r w:rsidR="00BB4A8F">
        <w:t xml:space="preserve"> Further performance analysis was conducted at the event detection stage (see below).</w:t>
      </w:r>
    </w:p>
    <w:p w14:paraId="2A2AD4E3" w14:textId="77777777" w:rsidR="0028304E" w:rsidRDefault="0028304E" w:rsidP="00583BEE"/>
    <w:tbl>
      <w:tblPr>
        <w:tblStyle w:val="TableGrid"/>
        <w:tblW w:w="0" w:type="auto"/>
        <w:tblLook w:val="04A0" w:firstRow="1" w:lastRow="0" w:firstColumn="1" w:lastColumn="0" w:noHBand="0" w:noVBand="1"/>
      </w:tblPr>
      <w:tblGrid>
        <w:gridCol w:w="1767"/>
        <w:gridCol w:w="5335"/>
        <w:gridCol w:w="1129"/>
        <w:gridCol w:w="1129"/>
      </w:tblGrid>
      <w:tr w:rsidR="00293A97" w14:paraId="64B2B1B7" w14:textId="60BA5ECB" w:rsidTr="00F75CB8">
        <w:tc>
          <w:tcPr>
            <w:tcW w:w="9360" w:type="dxa"/>
            <w:gridSpan w:val="4"/>
            <w:tcBorders>
              <w:top w:val="nil"/>
              <w:left w:val="nil"/>
              <w:bottom w:val="single" w:sz="4" w:space="0" w:color="auto"/>
              <w:right w:val="nil"/>
            </w:tcBorders>
            <w:shd w:val="clear" w:color="auto" w:fill="auto"/>
            <w:tcMar>
              <w:left w:w="0" w:type="dxa"/>
              <w:bottom w:w="58" w:type="dxa"/>
              <w:right w:w="0" w:type="dxa"/>
            </w:tcMar>
          </w:tcPr>
          <w:p w14:paraId="68D36A4F" w14:textId="32539DC2" w:rsidR="00293A97" w:rsidRDefault="00293A97" w:rsidP="003F0C07">
            <w:pPr>
              <w:rPr>
                <w:b/>
              </w:rPr>
            </w:pPr>
            <w:bookmarkStart w:id="1" w:name="Table_2_1"/>
            <w:r>
              <w:rPr>
                <w:b/>
              </w:rPr>
              <w:lastRenderedPageBreak/>
              <w:t>Table 1</w:t>
            </w:r>
            <w:bookmarkEnd w:id="1"/>
            <w:r w:rsidRPr="00C07CCB">
              <w:t xml:space="preserve">: list of </w:t>
            </w:r>
            <w:r w:rsidR="003F0C07">
              <w:t>criteria</w:t>
            </w:r>
            <w:r>
              <w:t xml:space="preserve"> used for sperm whale click discrimination</w:t>
            </w:r>
          </w:p>
        </w:tc>
      </w:tr>
      <w:tr w:rsidR="00583BEE" w14:paraId="0F104102" w14:textId="11A24D5E" w:rsidTr="00293A97">
        <w:tc>
          <w:tcPr>
            <w:tcW w:w="1767" w:type="dxa"/>
            <w:tcBorders>
              <w:top w:val="single" w:sz="4" w:space="0" w:color="auto"/>
            </w:tcBorders>
            <w:shd w:val="clear" w:color="auto" w:fill="D9D9D9" w:themeFill="background1" w:themeFillShade="D9"/>
          </w:tcPr>
          <w:p w14:paraId="3658AE38" w14:textId="77777777" w:rsidR="00583BEE" w:rsidRPr="002660A2" w:rsidRDefault="00583BEE" w:rsidP="009D2924">
            <w:pPr>
              <w:rPr>
                <w:b/>
              </w:rPr>
            </w:pPr>
            <w:r>
              <w:rPr>
                <w:b/>
              </w:rPr>
              <w:t>Criterion</w:t>
            </w:r>
          </w:p>
        </w:tc>
        <w:tc>
          <w:tcPr>
            <w:tcW w:w="5343" w:type="dxa"/>
            <w:tcBorders>
              <w:top w:val="single" w:sz="4" w:space="0" w:color="auto"/>
            </w:tcBorders>
            <w:shd w:val="clear" w:color="auto" w:fill="D9D9D9" w:themeFill="background1" w:themeFillShade="D9"/>
          </w:tcPr>
          <w:p w14:paraId="03207409" w14:textId="77777777" w:rsidR="00583BEE" w:rsidRPr="002660A2" w:rsidRDefault="00583BEE" w:rsidP="009D2924">
            <w:pPr>
              <w:rPr>
                <w:b/>
              </w:rPr>
            </w:pPr>
            <w:r w:rsidRPr="002660A2">
              <w:rPr>
                <w:b/>
              </w:rPr>
              <w:t>Description</w:t>
            </w:r>
          </w:p>
        </w:tc>
        <w:tc>
          <w:tcPr>
            <w:tcW w:w="1121" w:type="dxa"/>
            <w:tcBorders>
              <w:top w:val="single" w:sz="4" w:space="0" w:color="auto"/>
            </w:tcBorders>
            <w:shd w:val="clear" w:color="auto" w:fill="D9D9D9" w:themeFill="background1" w:themeFillShade="D9"/>
          </w:tcPr>
          <w:p w14:paraId="41638B2A" w14:textId="7228AE88" w:rsidR="00583BEE" w:rsidRPr="002660A2" w:rsidRDefault="00583BEE" w:rsidP="009D2924">
            <w:pPr>
              <w:rPr>
                <w:b/>
              </w:rPr>
            </w:pPr>
            <w:r>
              <w:rPr>
                <w:b/>
              </w:rPr>
              <w:t>Threshold (Min)</w:t>
            </w:r>
          </w:p>
        </w:tc>
        <w:tc>
          <w:tcPr>
            <w:tcW w:w="1129" w:type="dxa"/>
            <w:tcBorders>
              <w:top w:val="single" w:sz="4" w:space="0" w:color="auto"/>
            </w:tcBorders>
            <w:shd w:val="clear" w:color="auto" w:fill="D9D9D9" w:themeFill="background1" w:themeFillShade="D9"/>
          </w:tcPr>
          <w:p w14:paraId="1A7EBB82" w14:textId="7F745570" w:rsidR="00583BEE" w:rsidRPr="002660A2" w:rsidRDefault="00583BEE" w:rsidP="009D2924">
            <w:pPr>
              <w:rPr>
                <w:b/>
              </w:rPr>
            </w:pPr>
            <w:r>
              <w:rPr>
                <w:b/>
              </w:rPr>
              <w:t>Threshold (Max)</w:t>
            </w:r>
          </w:p>
        </w:tc>
      </w:tr>
      <w:tr w:rsidR="00583BEE" w14:paraId="3822DBB4" w14:textId="0AEC3216" w:rsidTr="00293A97">
        <w:tc>
          <w:tcPr>
            <w:tcW w:w="1767" w:type="dxa"/>
          </w:tcPr>
          <w:p w14:paraId="7D9AA4FE" w14:textId="6196E393" w:rsidR="00583BEE" w:rsidRPr="00656C39" w:rsidRDefault="00583BEE" w:rsidP="009D2924">
            <w:proofErr w:type="spellStart"/>
            <w:r>
              <w:t>Fpeak</w:t>
            </w:r>
            <w:proofErr w:type="spellEnd"/>
          </w:p>
        </w:tc>
        <w:tc>
          <w:tcPr>
            <w:tcW w:w="5343" w:type="dxa"/>
          </w:tcPr>
          <w:p w14:paraId="30B8AF1E" w14:textId="77777777" w:rsidR="00583BEE" w:rsidRDefault="00583BEE" w:rsidP="009D2924">
            <w:r>
              <w:t>Peak frequency (kHz)</w:t>
            </w:r>
          </w:p>
        </w:tc>
        <w:tc>
          <w:tcPr>
            <w:tcW w:w="1121" w:type="dxa"/>
          </w:tcPr>
          <w:p w14:paraId="54806B47" w14:textId="2CFEAEB0" w:rsidR="00583BEE" w:rsidRDefault="00583BEE" w:rsidP="009D2924">
            <w:r>
              <w:t>0</w:t>
            </w:r>
          </w:p>
        </w:tc>
        <w:tc>
          <w:tcPr>
            <w:tcW w:w="1129" w:type="dxa"/>
          </w:tcPr>
          <w:p w14:paraId="224A30E3" w14:textId="1E76678A" w:rsidR="00583BEE" w:rsidRDefault="00583BEE" w:rsidP="009D2924">
            <w:r>
              <w:t>20</w:t>
            </w:r>
          </w:p>
        </w:tc>
      </w:tr>
      <w:tr w:rsidR="00583BEE" w14:paraId="1E0372E7" w14:textId="13424577" w:rsidTr="00293A97">
        <w:tc>
          <w:tcPr>
            <w:tcW w:w="1767" w:type="dxa"/>
          </w:tcPr>
          <w:p w14:paraId="2C535F02" w14:textId="0A9821C3" w:rsidR="00583BEE" w:rsidRDefault="00583BEE" w:rsidP="009D2924">
            <w:r>
              <w:t>F0</w:t>
            </w:r>
          </w:p>
        </w:tc>
        <w:tc>
          <w:tcPr>
            <w:tcW w:w="5343" w:type="dxa"/>
          </w:tcPr>
          <w:p w14:paraId="1570A8AB" w14:textId="77777777" w:rsidR="00583BEE" w:rsidRDefault="00583BEE" w:rsidP="009D2924">
            <w:r>
              <w:t>Centroid frequency (kHz)</w:t>
            </w:r>
          </w:p>
        </w:tc>
        <w:tc>
          <w:tcPr>
            <w:tcW w:w="1121" w:type="dxa"/>
          </w:tcPr>
          <w:p w14:paraId="6B0EB008" w14:textId="4180594C" w:rsidR="00583BEE" w:rsidRDefault="00583BEE" w:rsidP="009D2924">
            <w:r>
              <w:t>0</w:t>
            </w:r>
          </w:p>
        </w:tc>
        <w:tc>
          <w:tcPr>
            <w:tcW w:w="1129" w:type="dxa"/>
          </w:tcPr>
          <w:p w14:paraId="706FA744" w14:textId="1D2FDA5B" w:rsidR="00583BEE" w:rsidRDefault="00583BEE" w:rsidP="009D2924">
            <w:r>
              <w:t>20</w:t>
            </w:r>
          </w:p>
        </w:tc>
      </w:tr>
      <w:tr w:rsidR="00583BEE" w14:paraId="389DFCA6" w14:textId="0670CF06" w:rsidTr="00293A97">
        <w:tc>
          <w:tcPr>
            <w:tcW w:w="1767" w:type="dxa"/>
          </w:tcPr>
          <w:p w14:paraId="055BC60A" w14:textId="77777777" w:rsidR="00583BEE" w:rsidRDefault="00583BEE" w:rsidP="009D2924">
            <w:r>
              <w:t>bw10db</w:t>
            </w:r>
          </w:p>
        </w:tc>
        <w:tc>
          <w:tcPr>
            <w:tcW w:w="5343" w:type="dxa"/>
          </w:tcPr>
          <w:p w14:paraId="2CC91100" w14:textId="77777777" w:rsidR="00583BEE" w:rsidRDefault="00583BEE" w:rsidP="009D2924">
            <w:r>
              <w:t>Magnitude of 10 dB bandwidth (kHz)</w:t>
            </w:r>
          </w:p>
        </w:tc>
        <w:tc>
          <w:tcPr>
            <w:tcW w:w="1121" w:type="dxa"/>
          </w:tcPr>
          <w:p w14:paraId="3EABB8B8" w14:textId="73EE9DC2" w:rsidR="00583BEE" w:rsidRDefault="00583BEE" w:rsidP="009D2924">
            <w:r>
              <w:t>0</w:t>
            </w:r>
          </w:p>
        </w:tc>
        <w:tc>
          <w:tcPr>
            <w:tcW w:w="1129" w:type="dxa"/>
          </w:tcPr>
          <w:p w14:paraId="30C2BB46" w14:textId="459B0C29" w:rsidR="00583BEE" w:rsidRDefault="00583BEE" w:rsidP="009D2924">
            <w:r>
              <w:t>25</w:t>
            </w:r>
          </w:p>
        </w:tc>
      </w:tr>
      <w:tr w:rsidR="00583BEE" w14:paraId="5D45BA39" w14:textId="399738B5" w:rsidTr="00293A97">
        <w:tc>
          <w:tcPr>
            <w:tcW w:w="1767" w:type="dxa"/>
          </w:tcPr>
          <w:p w14:paraId="1FF2495E" w14:textId="77777777" w:rsidR="00583BEE" w:rsidRDefault="00583BEE" w:rsidP="009D2924">
            <w:r>
              <w:t>bw10dbLower</w:t>
            </w:r>
          </w:p>
        </w:tc>
        <w:tc>
          <w:tcPr>
            <w:tcW w:w="5343" w:type="dxa"/>
          </w:tcPr>
          <w:p w14:paraId="2CF5658E" w14:textId="77777777" w:rsidR="00583BEE" w:rsidRDefault="00583BEE" w:rsidP="009D2924">
            <w:r>
              <w:t>Lower frequency of 10 dB bandwidth (kHz)</w:t>
            </w:r>
          </w:p>
        </w:tc>
        <w:tc>
          <w:tcPr>
            <w:tcW w:w="1121" w:type="dxa"/>
          </w:tcPr>
          <w:p w14:paraId="3B676C4F" w14:textId="242723EC" w:rsidR="00583BEE" w:rsidRDefault="00583BEE" w:rsidP="009D2924">
            <w:r>
              <w:t>0</w:t>
            </w:r>
          </w:p>
        </w:tc>
        <w:tc>
          <w:tcPr>
            <w:tcW w:w="1129" w:type="dxa"/>
          </w:tcPr>
          <w:p w14:paraId="79674E25" w14:textId="53CF01D1" w:rsidR="00583BEE" w:rsidRDefault="00583BEE" w:rsidP="009D2924">
            <w:r>
              <w:t>15</w:t>
            </w:r>
          </w:p>
        </w:tc>
      </w:tr>
      <w:tr w:rsidR="00583BEE" w14:paraId="177D4E3D" w14:textId="0B2DCBD8" w:rsidTr="00293A97">
        <w:tc>
          <w:tcPr>
            <w:tcW w:w="1767" w:type="dxa"/>
          </w:tcPr>
          <w:p w14:paraId="5705FB0A" w14:textId="77777777" w:rsidR="00583BEE" w:rsidRDefault="00583BEE" w:rsidP="009D2924">
            <w:r>
              <w:t>bw10dbUpper</w:t>
            </w:r>
          </w:p>
        </w:tc>
        <w:tc>
          <w:tcPr>
            <w:tcW w:w="5343" w:type="dxa"/>
          </w:tcPr>
          <w:p w14:paraId="1B7CA2C6" w14:textId="77777777" w:rsidR="00583BEE" w:rsidRDefault="00583BEE" w:rsidP="009D2924">
            <w:r>
              <w:t>Upper frequency of 10 dB bandwidth (kHz)</w:t>
            </w:r>
          </w:p>
        </w:tc>
        <w:tc>
          <w:tcPr>
            <w:tcW w:w="1121" w:type="dxa"/>
          </w:tcPr>
          <w:p w14:paraId="2F3AA68A" w14:textId="2ED8F023" w:rsidR="00583BEE" w:rsidRDefault="00583BEE" w:rsidP="009D2924">
            <w:r>
              <w:t>0</w:t>
            </w:r>
          </w:p>
        </w:tc>
        <w:tc>
          <w:tcPr>
            <w:tcW w:w="1129" w:type="dxa"/>
          </w:tcPr>
          <w:p w14:paraId="76F1CE3E" w14:textId="67C8A54A" w:rsidR="00583BEE" w:rsidRDefault="00583BEE" w:rsidP="009D2924">
            <w:r>
              <w:t>28</w:t>
            </w:r>
          </w:p>
        </w:tc>
      </w:tr>
    </w:tbl>
    <w:p w14:paraId="178B8D55" w14:textId="77777777" w:rsidR="00583BEE" w:rsidRPr="00583BEE" w:rsidRDefault="00583BEE" w:rsidP="00583BEE"/>
    <w:p w14:paraId="4ADDBF2B" w14:textId="70314120" w:rsidR="000747E9" w:rsidRDefault="000747E9" w:rsidP="000747E9">
      <w:pPr>
        <w:pStyle w:val="Heading1"/>
      </w:pPr>
      <w:r>
        <w:t>Event Detection</w:t>
      </w:r>
    </w:p>
    <w:p w14:paraId="2C9C49F5" w14:textId="4455F598" w:rsidR="00A51067" w:rsidRDefault="00583BEE" w:rsidP="00A51067">
      <w:r>
        <w:t>From the candidate sperm whale clicks, e</w:t>
      </w:r>
      <w:r w:rsidR="00A51067">
        <w:t xml:space="preserve">ach audio segment is evaluated to determine if </w:t>
      </w:r>
      <w:r>
        <w:t xml:space="preserve">a sperm whale presence event </w:t>
      </w:r>
      <w:r w:rsidR="00A51067">
        <w:t>has occurred</w:t>
      </w:r>
      <w:r>
        <w:t xml:space="preserve"> or not</w:t>
      </w:r>
      <w:r w:rsidR="00A51067">
        <w:t>.</w:t>
      </w:r>
      <w:r>
        <w:t xml:space="preserve"> This is based on criteria that evaluate the number and separation of clicks.</w:t>
      </w:r>
      <w:r w:rsidR="003F0C07">
        <w:t xml:space="preserve"> At present, the list of features and thresholds used is as listed </w:t>
      </w:r>
      <w:r w:rsidR="003F0C07" w:rsidRPr="00E90719">
        <w:t xml:space="preserve">in </w:t>
      </w:r>
      <w:r w:rsidR="003F0C07" w:rsidRPr="00E90719">
        <w:rPr>
          <w:b/>
        </w:rPr>
        <w:t>Table 2</w:t>
      </w:r>
      <w:r w:rsidR="003F0C07" w:rsidRPr="00E90719">
        <w:t>.</w:t>
      </w:r>
    </w:p>
    <w:tbl>
      <w:tblPr>
        <w:tblStyle w:val="TableGrid"/>
        <w:tblW w:w="0" w:type="auto"/>
        <w:tblLook w:val="04A0" w:firstRow="1" w:lastRow="0" w:firstColumn="1" w:lastColumn="0" w:noHBand="0" w:noVBand="1"/>
      </w:tblPr>
      <w:tblGrid>
        <w:gridCol w:w="1817"/>
        <w:gridCol w:w="6373"/>
        <w:gridCol w:w="1170"/>
      </w:tblGrid>
      <w:tr w:rsidR="004E6B44" w14:paraId="0352D24C" w14:textId="489A49A6" w:rsidTr="00FE72E7">
        <w:tc>
          <w:tcPr>
            <w:tcW w:w="9360" w:type="dxa"/>
            <w:gridSpan w:val="3"/>
            <w:tcBorders>
              <w:top w:val="nil"/>
              <w:left w:val="nil"/>
              <w:right w:val="nil"/>
            </w:tcBorders>
            <w:shd w:val="clear" w:color="auto" w:fill="auto"/>
            <w:tcMar>
              <w:left w:w="0" w:type="dxa"/>
              <w:bottom w:w="58" w:type="dxa"/>
              <w:right w:w="0" w:type="dxa"/>
            </w:tcMar>
          </w:tcPr>
          <w:p w14:paraId="62084510" w14:textId="625C3A50" w:rsidR="004E6B44" w:rsidRDefault="004E6B44" w:rsidP="003F0C07">
            <w:pPr>
              <w:rPr>
                <w:b/>
              </w:rPr>
            </w:pPr>
            <w:bookmarkStart w:id="2" w:name="Table_2_2"/>
            <w:r>
              <w:rPr>
                <w:b/>
              </w:rPr>
              <w:t>Table 2</w:t>
            </w:r>
            <w:bookmarkEnd w:id="2"/>
            <w:r w:rsidRPr="00C07CCB">
              <w:t xml:space="preserve">: list of </w:t>
            </w:r>
            <w:r>
              <w:t>criteria used for sperm whale event detection</w:t>
            </w:r>
          </w:p>
        </w:tc>
      </w:tr>
      <w:tr w:rsidR="004E6B44" w14:paraId="3950EA14" w14:textId="724E55E5" w:rsidTr="004E6B44">
        <w:tc>
          <w:tcPr>
            <w:tcW w:w="1817" w:type="dxa"/>
            <w:shd w:val="clear" w:color="auto" w:fill="D9D9D9" w:themeFill="background1" w:themeFillShade="D9"/>
          </w:tcPr>
          <w:p w14:paraId="1B5A6C1A" w14:textId="77777777" w:rsidR="004E6B44" w:rsidRPr="002660A2" w:rsidRDefault="004E6B44" w:rsidP="009D2924">
            <w:pPr>
              <w:rPr>
                <w:b/>
              </w:rPr>
            </w:pPr>
            <w:r>
              <w:rPr>
                <w:b/>
              </w:rPr>
              <w:t>Criterion</w:t>
            </w:r>
          </w:p>
        </w:tc>
        <w:tc>
          <w:tcPr>
            <w:tcW w:w="6373" w:type="dxa"/>
            <w:shd w:val="clear" w:color="auto" w:fill="D9D9D9" w:themeFill="background1" w:themeFillShade="D9"/>
          </w:tcPr>
          <w:p w14:paraId="76F1E7A7" w14:textId="77777777" w:rsidR="004E6B44" w:rsidRPr="002660A2" w:rsidRDefault="004E6B44" w:rsidP="009D2924">
            <w:pPr>
              <w:rPr>
                <w:b/>
              </w:rPr>
            </w:pPr>
            <w:r w:rsidRPr="002660A2">
              <w:rPr>
                <w:b/>
              </w:rPr>
              <w:t>Description</w:t>
            </w:r>
          </w:p>
        </w:tc>
        <w:tc>
          <w:tcPr>
            <w:tcW w:w="1170" w:type="dxa"/>
            <w:shd w:val="clear" w:color="auto" w:fill="D9D9D9" w:themeFill="background1" w:themeFillShade="D9"/>
          </w:tcPr>
          <w:p w14:paraId="42421F4A" w14:textId="1C89A4D8" w:rsidR="004E6B44" w:rsidRPr="002660A2" w:rsidRDefault="004E6B44" w:rsidP="009D2924">
            <w:pPr>
              <w:rPr>
                <w:b/>
              </w:rPr>
            </w:pPr>
            <w:r>
              <w:rPr>
                <w:b/>
              </w:rPr>
              <w:t>Threshold</w:t>
            </w:r>
          </w:p>
        </w:tc>
      </w:tr>
      <w:tr w:rsidR="004E6B44" w14:paraId="17CB01E9" w14:textId="7DB71F57" w:rsidTr="004E6B44">
        <w:tc>
          <w:tcPr>
            <w:tcW w:w="1817" w:type="dxa"/>
          </w:tcPr>
          <w:p w14:paraId="7030D735" w14:textId="41A195A2" w:rsidR="004E6B44" w:rsidRPr="00656C39" w:rsidRDefault="004E6B44" w:rsidP="009D2924">
            <w:proofErr w:type="spellStart"/>
            <w:r>
              <w:t>MaxMedianICI</w:t>
            </w:r>
            <w:proofErr w:type="spellEnd"/>
          </w:p>
        </w:tc>
        <w:tc>
          <w:tcPr>
            <w:tcW w:w="6373" w:type="dxa"/>
          </w:tcPr>
          <w:p w14:paraId="1CBCF335" w14:textId="7828F237" w:rsidR="004E6B44" w:rsidRDefault="004E6B44" w:rsidP="009D2924">
            <w:r>
              <w:t>Maximum value of the median of the inter-click interval, in seconds</w:t>
            </w:r>
          </w:p>
        </w:tc>
        <w:tc>
          <w:tcPr>
            <w:tcW w:w="1170" w:type="dxa"/>
          </w:tcPr>
          <w:p w14:paraId="753A350D" w14:textId="6785B929" w:rsidR="004E6B44" w:rsidRDefault="004E6B44" w:rsidP="009D2924">
            <w:r>
              <w:t>2</w:t>
            </w:r>
          </w:p>
        </w:tc>
      </w:tr>
    </w:tbl>
    <w:p w14:paraId="423190D7" w14:textId="028E4DF1" w:rsidR="004E6B44" w:rsidRDefault="004E6B44" w:rsidP="00A51067"/>
    <w:p w14:paraId="404325DE" w14:textId="023E4874" w:rsidR="003F0C07" w:rsidRPr="00A51067" w:rsidRDefault="006D6046" w:rsidP="00A51067">
      <w:r>
        <w:t xml:space="preserve">Event detection performance was </w:t>
      </w:r>
      <w:r w:rsidR="00166DA9">
        <w:t>tested</w:t>
      </w:r>
      <w:r>
        <w:t xml:space="preserve"> by running the code on 247 </w:t>
      </w:r>
      <w:r w:rsidR="00166DA9">
        <w:t xml:space="preserve">AMAR </w:t>
      </w:r>
      <w:r>
        <w:t>recordings from various sites along the Scotian Shelf</w:t>
      </w:r>
      <w:r w:rsidR="00166DA9">
        <w:t>, each about 1 minute in duration. These recordings were manually validated for sperm whale presence; about half had confirmed sperm whale presence, and the other half had effective sperm whale absence.</w:t>
      </w:r>
      <w:r>
        <w:t xml:space="preserve"> </w:t>
      </w:r>
    </w:p>
    <w:p w14:paraId="37FBBB20" w14:textId="30BBA67B" w:rsidR="000747E9" w:rsidRDefault="000747E9" w:rsidP="000747E9">
      <w:pPr>
        <w:pStyle w:val="Heading1"/>
      </w:pPr>
      <w:r>
        <w:t xml:space="preserve">Manual Event Validation </w:t>
      </w:r>
    </w:p>
    <w:p w14:paraId="05802593" w14:textId="2BB85404" w:rsidR="00356B00" w:rsidRDefault="004E6B44" w:rsidP="004E6B44">
      <w:r>
        <w:t xml:space="preserve">This step </w:t>
      </w:r>
      <w:r w:rsidR="006B7460">
        <w:t>works</w:t>
      </w:r>
      <w:r>
        <w:t xml:space="preserve"> very much </w:t>
      </w:r>
      <w:r w:rsidR="006B7460">
        <w:t xml:space="preserve">the same as in BWD, with a few small differences. </w:t>
      </w:r>
      <w:r w:rsidR="00356B00">
        <w:t>Each event is presented one at a time with a series of figures</w:t>
      </w:r>
      <w:r w:rsidR="001610DC">
        <w:t xml:space="preserve"> </w:t>
      </w:r>
      <w:r w:rsidR="00356B00">
        <w:t xml:space="preserve">which aid the user in confirming whether sperm whales are present or not. </w:t>
      </w:r>
      <w:r w:rsidR="001610DC">
        <w:t>Figures</w:t>
      </w:r>
      <w:r w:rsidR="00356B00">
        <w:t xml:space="preserve"> consist of the following:</w:t>
      </w:r>
    </w:p>
    <w:p w14:paraId="533E2773" w14:textId="1FF6644C" w:rsidR="00356B00" w:rsidRDefault="001610DC" w:rsidP="00356B00">
      <w:pPr>
        <w:pStyle w:val="ListParagraph"/>
        <w:numPr>
          <w:ilvl w:val="0"/>
          <w:numId w:val="6"/>
        </w:numPr>
      </w:pPr>
      <w:r>
        <w:t>Plots summarizing the peak frequency, ICI, and mean spectrum of clicks within that event</w:t>
      </w:r>
    </w:p>
    <w:p w14:paraId="4A727726" w14:textId="6991E5F0" w:rsidR="001610DC" w:rsidRDefault="001610DC" w:rsidP="00356B00">
      <w:pPr>
        <w:pStyle w:val="ListParagraph"/>
        <w:numPr>
          <w:ilvl w:val="0"/>
          <w:numId w:val="6"/>
        </w:numPr>
      </w:pPr>
      <w:r>
        <w:t xml:space="preserve">The waveform and spectrogram of an individual click, along with a plot showing the occurrence and intensity of all clicks within </w:t>
      </w:r>
      <w:r>
        <w:rPr>
          <w:rFonts w:cstheme="minorHAnsi"/>
        </w:rPr>
        <w:t>±</w:t>
      </w:r>
      <w:r>
        <w:t xml:space="preserve">2 </w:t>
      </w:r>
      <w:proofErr w:type="spellStart"/>
      <w:r>
        <w:t>ms</w:t>
      </w:r>
      <w:proofErr w:type="spellEnd"/>
      <w:r>
        <w:t xml:space="preserve"> of the target click</w:t>
      </w:r>
    </w:p>
    <w:p w14:paraId="4E877A56" w14:textId="62254BA4" w:rsidR="006B7460" w:rsidRDefault="001610DC" w:rsidP="00D87576">
      <w:r>
        <w:t xml:space="preserve">Users may cycle through each candidate sperm whale click in the event. Once a decision on presence/absence is made, </w:t>
      </w:r>
      <w:r w:rsidR="00842004">
        <w:t>the next event is loaded. Unlike with BWD, only one species is targeted in this case, so there is no option to discriminate clicks dynamically,  and refer</w:t>
      </w:r>
      <w:r w:rsidR="00E90719">
        <w:t>ence spectra are not displayed.</w:t>
      </w:r>
    </w:p>
    <w:p w14:paraId="14CC8A52" w14:textId="1E8177BC" w:rsidR="00D87576" w:rsidRDefault="00D87576" w:rsidP="00D87576">
      <w:r>
        <w:t xml:space="preserve">As with BWD, segments that had positive detections during automatic event detection may be merged into larger events based on time gaps or calendar </w:t>
      </w:r>
      <w:r w:rsidR="00215658">
        <w:t>durations</w:t>
      </w:r>
      <w:r>
        <w:t xml:space="preserve">. </w:t>
      </w:r>
    </w:p>
    <w:p w14:paraId="67DB3C6A" w14:textId="60A99588" w:rsidR="00E90719" w:rsidRDefault="00E90719" w:rsidP="00D87576"/>
    <w:p w14:paraId="64DA793E" w14:textId="0DEF402A" w:rsidR="00E90719" w:rsidRDefault="00E90719" w:rsidP="00E90719">
      <w:pPr>
        <w:pStyle w:val="Heading1"/>
      </w:pPr>
      <w:r>
        <w:lastRenderedPageBreak/>
        <w:t>References</w:t>
      </w:r>
    </w:p>
    <w:p w14:paraId="2E7D51EB" w14:textId="3A9C4A47" w:rsidR="00E90719" w:rsidRPr="00E90719" w:rsidRDefault="00E90719" w:rsidP="00E90719">
      <w:pPr>
        <w:pStyle w:val="NoSpacing"/>
        <w:ind w:left="720" w:hanging="720"/>
      </w:pPr>
      <w:r w:rsidRPr="00E90719">
        <w:rPr>
          <w:rStyle w:val="SubtleReference"/>
          <w:smallCaps w:val="0"/>
          <w:color w:val="auto"/>
        </w:rPr>
        <w:t xml:space="preserve">Beslin, W.A.M., Whitehead, H., and </w:t>
      </w:r>
      <w:proofErr w:type="spellStart"/>
      <w:r w:rsidRPr="00E90719">
        <w:rPr>
          <w:rStyle w:val="SubtleReference"/>
          <w:smallCaps w:val="0"/>
          <w:color w:val="auto"/>
        </w:rPr>
        <w:t>Gero</w:t>
      </w:r>
      <w:proofErr w:type="spellEnd"/>
      <w:r w:rsidRPr="00E90719">
        <w:rPr>
          <w:rStyle w:val="SubtleReference"/>
          <w:smallCaps w:val="0"/>
          <w:color w:val="auto"/>
        </w:rPr>
        <w:t>, S. (</w:t>
      </w:r>
      <w:r w:rsidRPr="00E90719">
        <w:rPr>
          <w:rStyle w:val="SubtleReference"/>
          <w:b/>
          <w:smallCaps w:val="0"/>
          <w:color w:val="auto"/>
        </w:rPr>
        <w:t>2018</w:t>
      </w:r>
      <w:r w:rsidRPr="00E90719">
        <w:rPr>
          <w:rStyle w:val="SubtleReference"/>
          <w:smallCaps w:val="0"/>
          <w:color w:val="auto"/>
        </w:rPr>
        <w:t xml:space="preserve">). </w:t>
      </w:r>
      <w:r>
        <w:rPr>
          <w:rStyle w:val="SubtleReference"/>
          <w:smallCaps w:val="0"/>
          <w:color w:val="auto"/>
        </w:rPr>
        <w:t>“</w:t>
      </w:r>
      <w:r w:rsidRPr="00E90719">
        <w:rPr>
          <w:rStyle w:val="SubtleReference"/>
          <w:smallCaps w:val="0"/>
          <w:color w:val="auto"/>
        </w:rPr>
        <w:t>Automatic acoustic estimation of sperm whale size distributions achieved through machine recognition of on-axis clicks</w:t>
      </w:r>
      <w:r>
        <w:rPr>
          <w:rStyle w:val="SubtleReference"/>
          <w:smallCaps w:val="0"/>
          <w:color w:val="auto"/>
        </w:rPr>
        <w:t xml:space="preserve">,” J. </w:t>
      </w:r>
      <w:proofErr w:type="spellStart"/>
      <w:r>
        <w:rPr>
          <w:rStyle w:val="SubtleReference"/>
          <w:smallCaps w:val="0"/>
          <w:color w:val="auto"/>
        </w:rPr>
        <w:t>Acoust</w:t>
      </w:r>
      <w:proofErr w:type="spellEnd"/>
      <w:r>
        <w:rPr>
          <w:rStyle w:val="SubtleReference"/>
          <w:smallCaps w:val="0"/>
          <w:color w:val="auto"/>
        </w:rPr>
        <w:t xml:space="preserve">. Soc. Am. </w:t>
      </w:r>
      <w:r w:rsidRPr="00E90719">
        <w:rPr>
          <w:rStyle w:val="SubtleReference"/>
          <w:b/>
          <w:smallCaps w:val="0"/>
          <w:color w:val="auto"/>
        </w:rPr>
        <w:t>144</w:t>
      </w:r>
      <w:r>
        <w:rPr>
          <w:rStyle w:val="SubtleReference"/>
          <w:smallCaps w:val="0"/>
          <w:color w:val="auto"/>
        </w:rPr>
        <w:t xml:space="preserve">, 3485-3495. </w:t>
      </w:r>
      <w:hyperlink r:id="rId5" w:history="1">
        <w:proofErr w:type="spellStart"/>
        <w:r w:rsidRPr="00E90719">
          <w:rPr>
            <w:rStyle w:val="Hyperlink"/>
          </w:rPr>
          <w:t>doi</w:t>
        </w:r>
        <w:proofErr w:type="spellEnd"/>
        <w:r w:rsidRPr="00E90719">
          <w:rPr>
            <w:rStyle w:val="Hyperlink"/>
          </w:rPr>
          <w:t>: 10.1121/1.5082291</w:t>
        </w:r>
      </w:hyperlink>
    </w:p>
    <w:sectPr w:rsidR="00E90719" w:rsidRPr="00E90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509F5"/>
    <w:multiLevelType w:val="hybridMultilevel"/>
    <w:tmpl w:val="C8A86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72E95"/>
    <w:multiLevelType w:val="hybridMultilevel"/>
    <w:tmpl w:val="9E6C0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C45A7"/>
    <w:multiLevelType w:val="hybridMultilevel"/>
    <w:tmpl w:val="A748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647A8"/>
    <w:multiLevelType w:val="hybridMultilevel"/>
    <w:tmpl w:val="31C83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7003C"/>
    <w:multiLevelType w:val="hybridMultilevel"/>
    <w:tmpl w:val="47C0E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80814"/>
    <w:multiLevelType w:val="hybridMultilevel"/>
    <w:tmpl w:val="9B0ECF3A"/>
    <w:lvl w:ilvl="0" w:tplc="2F961A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972335"/>
    <w:multiLevelType w:val="hybridMultilevel"/>
    <w:tmpl w:val="693A54A4"/>
    <w:lvl w:ilvl="0" w:tplc="2F961A0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81"/>
    <w:rsid w:val="000108AB"/>
    <w:rsid w:val="00066E75"/>
    <w:rsid w:val="00067FF8"/>
    <w:rsid w:val="000747E9"/>
    <w:rsid w:val="00094722"/>
    <w:rsid w:val="0010054A"/>
    <w:rsid w:val="001610DC"/>
    <w:rsid w:val="00166DA9"/>
    <w:rsid w:val="00187788"/>
    <w:rsid w:val="00215658"/>
    <w:rsid w:val="0028304E"/>
    <w:rsid w:val="00293192"/>
    <w:rsid w:val="00293A97"/>
    <w:rsid w:val="00352A14"/>
    <w:rsid w:val="00356B00"/>
    <w:rsid w:val="00365218"/>
    <w:rsid w:val="0039305B"/>
    <w:rsid w:val="003B6019"/>
    <w:rsid w:val="003F0C07"/>
    <w:rsid w:val="004472E1"/>
    <w:rsid w:val="004E6B44"/>
    <w:rsid w:val="00512B9C"/>
    <w:rsid w:val="00583BEE"/>
    <w:rsid w:val="005C173B"/>
    <w:rsid w:val="005E574E"/>
    <w:rsid w:val="00605501"/>
    <w:rsid w:val="00667AA5"/>
    <w:rsid w:val="006B7460"/>
    <w:rsid w:val="006D6046"/>
    <w:rsid w:val="0076075C"/>
    <w:rsid w:val="00763A7D"/>
    <w:rsid w:val="00842004"/>
    <w:rsid w:val="00894487"/>
    <w:rsid w:val="008A0DCC"/>
    <w:rsid w:val="00997622"/>
    <w:rsid w:val="00A10D00"/>
    <w:rsid w:val="00A21C81"/>
    <w:rsid w:val="00A51067"/>
    <w:rsid w:val="00A93BAD"/>
    <w:rsid w:val="00A94EAE"/>
    <w:rsid w:val="00B902C4"/>
    <w:rsid w:val="00BB1C0A"/>
    <w:rsid w:val="00BB4A8F"/>
    <w:rsid w:val="00BF5C62"/>
    <w:rsid w:val="00C64353"/>
    <w:rsid w:val="00CD4C59"/>
    <w:rsid w:val="00CD78EF"/>
    <w:rsid w:val="00D87576"/>
    <w:rsid w:val="00E90719"/>
    <w:rsid w:val="00EB5028"/>
    <w:rsid w:val="00F1797A"/>
    <w:rsid w:val="00F625F1"/>
    <w:rsid w:val="00F75B07"/>
    <w:rsid w:val="00F874C7"/>
    <w:rsid w:val="00FE4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8050"/>
  <w15:chartTrackingRefBased/>
  <w15:docId w15:val="{50C7486A-AF40-4683-A478-682AFAA0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C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4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C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1C8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21C81"/>
    <w:pPr>
      <w:ind w:left="720"/>
      <w:contextualSpacing/>
    </w:pPr>
  </w:style>
  <w:style w:type="character" w:customStyle="1" w:styleId="Heading2Char">
    <w:name w:val="Heading 2 Char"/>
    <w:basedOn w:val="DefaultParagraphFont"/>
    <w:link w:val="Heading2"/>
    <w:uiPriority w:val="9"/>
    <w:rsid w:val="000747E9"/>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76075C"/>
    <w:rPr>
      <w:sz w:val="16"/>
      <w:szCs w:val="16"/>
    </w:rPr>
  </w:style>
  <w:style w:type="paragraph" w:styleId="CommentText">
    <w:name w:val="annotation text"/>
    <w:basedOn w:val="Normal"/>
    <w:link w:val="CommentTextChar"/>
    <w:uiPriority w:val="99"/>
    <w:semiHidden/>
    <w:unhideWhenUsed/>
    <w:rsid w:val="0076075C"/>
    <w:pPr>
      <w:spacing w:line="240" w:lineRule="auto"/>
    </w:pPr>
    <w:rPr>
      <w:sz w:val="20"/>
      <w:szCs w:val="20"/>
    </w:rPr>
  </w:style>
  <w:style w:type="character" w:customStyle="1" w:styleId="CommentTextChar">
    <w:name w:val="Comment Text Char"/>
    <w:basedOn w:val="DefaultParagraphFont"/>
    <w:link w:val="CommentText"/>
    <w:uiPriority w:val="99"/>
    <w:semiHidden/>
    <w:rsid w:val="0076075C"/>
    <w:rPr>
      <w:sz w:val="20"/>
      <w:szCs w:val="20"/>
    </w:rPr>
  </w:style>
  <w:style w:type="paragraph" w:styleId="CommentSubject">
    <w:name w:val="annotation subject"/>
    <w:basedOn w:val="CommentText"/>
    <w:next w:val="CommentText"/>
    <w:link w:val="CommentSubjectChar"/>
    <w:uiPriority w:val="99"/>
    <w:semiHidden/>
    <w:unhideWhenUsed/>
    <w:rsid w:val="0076075C"/>
    <w:rPr>
      <w:b/>
      <w:bCs/>
    </w:rPr>
  </w:style>
  <w:style w:type="character" w:customStyle="1" w:styleId="CommentSubjectChar">
    <w:name w:val="Comment Subject Char"/>
    <w:basedOn w:val="CommentTextChar"/>
    <w:link w:val="CommentSubject"/>
    <w:uiPriority w:val="99"/>
    <w:semiHidden/>
    <w:rsid w:val="0076075C"/>
    <w:rPr>
      <w:b/>
      <w:bCs/>
      <w:sz w:val="20"/>
      <w:szCs w:val="20"/>
    </w:rPr>
  </w:style>
  <w:style w:type="paragraph" w:styleId="BalloonText">
    <w:name w:val="Balloon Text"/>
    <w:basedOn w:val="Normal"/>
    <w:link w:val="BalloonTextChar"/>
    <w:uiPriority w:val="99"/>
    <w:semiHidden/>
    <w:unhideWhenUsed/>
    <w:rsid w:val="00760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75C"/>
    <w:rPr>
      <w:rFonts w:ascii="Segoe UI" w:hAnsi="Segoe UI" w:cs="Segoe UI"/>
      <w:sz w:val="18"/>
      <w:szCs w:val="18"/>
    </w:rPr>
  </w:style>
  <w:style w:type="character" w:styleId="PlaceholderText">
    <w:name w:val="Placeholder Text"/>
    <w:basedOn w:val="DefaultParagraphFont"/>
    <w:uiPriority w:val="99"/>
    <w:semiHidden/>
    <w:rsid w:val="00997622"/>
    <w:rPr>
      <w:color w:val="808080"/>
    </w:rPr>
  </w:style>
  <w:style w:type="table" w:styleId="TableGrid">
    <w:name w:val="Table Grid"/>
    <w:basedOn w:val="TableNormal"/>
    <w:uiPriority w:val="59"/>
    <w:rsid w:val="003B6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E90719"/>
    <w:rPr>
      <w:smallCaps/>
      <w:color w:val="5A5A5A" w:themeColor="text1" w:themeTint="A5"/>
    </w:rPr>
  </w:style>
  <w:style w:type="paragraph" w:styleId="NoSpacing">
    <w:name w:val="No Spacing"/>
    <w:uiPriority w:val="1"/>
    <w:qFormat/>
    <w:rsid w:val="00E90719"/>
    <w:pPr>
      <w:spacing w:after="0" w:line="240" w:lineRule="auto"/>
    </w:pPr>
  </w:style>
  <w:style w:type="character" w:styleId="Hyperlink">
    <w:name w:val="Hyperlink"/>
    <w:basedOn w:val="DefaultParagraphFont"/>
    <w:uiPriority w:val="99"/>
    <w:unhideWhenUsed/>
    <w:rsid w:val="00E907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21/1.50822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Beslin, Wilfried</dc:creator>
  <cp:keywords/>
  <dc:description/>
  <cp:lastModifiedBy>Beslin, Wilfried</cp:lastModifiedBy>
  <cp:revision>22</cp:revision>
  <dcterms:created xsi:type="dcterms:W3CDTF">2019-09-13T12:29:00Z</dcterms:created>
  <dcterms:modified xsi:type="dcterms:W3CDTF">2019-10-11T19:30:00Z</dcterms:modified>
</cp:coreProperties>
</file>