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pPr>
      <w:r>
        <w:rPr/>
        <w:t>LUMEINT: Log Usage Meter Event Integer (lume_int)</w:t>
      </w:r>
    </w:p>
    <w:p>
      <w:pPr>
        <w:pStyle w:val="Normal"/>
        <w:rPr/>
      </w:pPr>
      <w:r>
        <w:rPr/>
        <w:t xml:space="preserve"> </w:t>
      </w:r>
    </w:p>
    <w:p>
      <w:pPr>
        <w:pStyle w:val="Normal"/>
        <w:rPr/>
      </w:pPr>
      <w:r>
        <w:rPr/>
        <w:t>Declared variable used as a client server prompt event for large array and batch processing. Extensibility functions may be installed using the prompt, used to parse voluminous parameter data consumed during render logging of beam trace reports. lume_int is native inside the Beamology Shell CLI and can use all of its public facing libraries. The variable compiles render data for math functions, financial technology functions, hardware descriptive markup functions, 3D polygonal model functions and processing CD/CI pipeline data.</w:t>
      </w:r>
    </w:p>
    <w:p>
      <w:pPr>
        <w:pStyle w:val="Normal"/>
        <w:rPr/>
      </w:pPr>
      <w:r>
        <w:rPr/>
      </w:r>
    </w:p>
    <w:p>
      <w:pPr>
        <w:pStyle w:val="Normal"/>
        <w:rPr/>
      </w:pPr>
      <w:r>
        <w:rPr/>
        <w:t xml:space="preserve">lume_int  </w:t>
      </w:r>
    </w:p>
    <w:p>
      <w:pPr>
        <w:pStyle w:val="ListParagraph"/>
        <w:numPr>
          <w:ilvl w:val="0"/>
          <w:numId w:val="1"/>
        </w:numPr>
        <w:rPr/>
      </w:pPr>
      <w:r>
        <w:rPr/>
        <w:t xml:space="preserve">Signing on to lume_int </w:t>
      </w:r>
      <w:r>
        <w:rPr/>
        <w:t>(vis Nucleus CLI)</w:t>
      </w:r>
    </w:p>
    <w:p>
      <w:pPr>
        <w:pStyle w:val="ListParagraph"/>
        <w:numPr>
          <w:ilvl w:val="1"/>
          <w:numId w:val="1"/>
        </w:numPr>
        <w:rPr/>
      </w:pPr>
      <w:r>
        <w:rPr/>
        <w:t>Beamplan Login</w:t>
      </w:r>
    </w:p>
    <w:p>
      <w:pPr>
        <w:pStyle w:val="ListParagraph"/>
        <w:numPr>
          <w:ilvl w:val="1"/>
          <w:numId w:val="1"/>
        </w:numPr>
        <w:rPr/>
      </w:pPr>
      <w:r>
        <w:rPr/>
        <w:t>Renderer Selection</w:t>
      </w:r>
    </w:p>
    <w:p>
      <w:pPr>
        <w:pStyle w:val="ListParagraph"/>
        <w:numPr>
          <w:ilvl w:val="1"/>
          <w:numId w:val="1"/>
        </w:numPr>
        <w:rPr/>
      </w:pPr>
      <w:r>
        <w:rPr/>
        <w:t>Allocated Lumeint Executables</w:t>
      </w:r>
    </w:p>
    <w:p>
      <w:pPr>
        <w:pStyle w:val="ListParagraph"/>
        <w:numPr>
          <w:ilvl w:val="1"/>
          <w:numId w:val="1"/>
        </w:numPr>
        <w:rPr/>
      </w:pPr>
      <w:r>
        <w:rPr/>
        <w:t>Numbermaiden Contract Number</w:t>
      </w:r>
    </w:p>
    <w:p>
      <w:pPr>
        <w:pStyle w:val="ListParagraph"/>
        <w:numPr>
          <w:ilvl w:val="1"/>
          <w:numId w:val="1"/>
        </w:numPr>
        <w:rPr/>
      </w:pPr>
      <w:r>
        <w:rPr/>
        <w:t>Declaration Platform Type (small cap/ large cap)</w:t>
      </w:r>
    </w:p>
    <w:p>
      <w:pPr>
        <w:pStyle w:val="ListParagraph"/>
        <w:numPr>
          <w:ilvl w:val="1"/>
          <w:numId w:val="1"/>
        </w:numPr>
        <w:rPr/>
      </w:pPr>
      <w:r>
        <w:rPr/>
        <w:t>Operator License Number</w:t>
      </w:r>
    </w:p>
    <w:p>
      <w:pPr>
        <w:pStyle w:val="ListParagraph"/>
        <w:numPr>
          <w:ilvl w:val="0"/>
          <w:numId w:val="1"/>
        </w:numPr>
        <w:rPr/>
      </w:pPr>
      <w:r>
        <w:rPr/>
        <w:t>Technical Orders and lume_int Classification</w:t>
      </w:r>
      <w:r>
        <w:rPr>
          <w:rFonts w:eastAsia="ＭＳ 明朝"/>
        </w:rPr>
        <w:t xml:space="preserve"> </w:t>
      </w:r>
      <w:r>
        <w:rPr>
          <w:rFonts w:eastAsia="ＭＳ 明朝"/>
        </w:rPr>
        <w:t>System</w:t>
      </w:r>
    </w:p>
    <w:p>
      <w:pPr>
        <w:pStyle w:val="ListParagraph"/>
        <w:numPr>
          <w:ilvl w:val="1"/>
          <w:numId w:val="1"/>
        </w:numPr>
        <w:rPr>
          <w:rFonts w:eastAsia="ＭＳ 明朝"/>
        </w:rPr>
      </w:pPr>
      <w:r>
        <w:rPr>
          <w:rFonts w:eastAsia="ＭＳ 明朝"/>
        </w:rPr>
        <w:t>Basic Structures</w:t>
      </w:r>
    </w:p>
    <w:p>
      <w:pPr>
        <w:pStyle w:val="ListParagraph"/>
        <w:numPr>
          <w:ilvl w:val="1"/>
          <w:numId w:val="1"/>
        </w:numPr>
        <w:rPr>
          <w:rFonts w:eastAsia="ＭＳ 明朝"/>
        </w:rPr>
      </w:pPr>
      <w:r>
        <w:rPr>
          <w:rFonts w:eastAsia="ＭＳ 明朝"/>
        </w:rPr>
        <w:t>Referencing Ruleset</w:t>
      </w:r>
    </w:p>
    <w:p>
      <w:pPr>
        <w:pStyle w:val="ListParagraph"/>
        <w:numPr>
          <w:ilvl w:val="1"/>
          <w:numId w:val="1"/>
        </w:numPr>
        <w:rPr/>
      </w:pPr>
      <w:r>
        <w:rPr>
          <w:rFonts w:eastAsia="ＭＳ 明朝"/>
        </w:rPr>
        <w:t>A</w:t>
      </w:r>
      <w:r>
        <w:rPr>
          <w:rFonts w:eastAsia="ＭＳ 明朝"/>
        </w:rPr>
        <w:t xml:space="preserve">PI COI </w:t>
      </w:r>
      <w:r>
        <w:rPr>
          <w:rFonts w:eastAsia="ＭＳ 明朝"/>
        </w:rPr>
        <w:t>Processors</w:t>
      </w:r>
    </w:p>
    <w:p>
      <w:pPr>
        <w:pStyle w:val="ListParagraph"/>
        <w:numPr>
          <w:ilvl w:val="1"/>
          <w:numId w:val="1"/>
        </w:numPr>
        <w:rPr/>
      </w:pPr>
      <w:r>
        <w:rPr>
          <w:rFonts w:eastAsia="ＭＳ 明朝"/>
        </w:rPr>
        <w:t>N</w:t>
      </w:r>
      <w:r>
        <w:rPr>
          <w:rFonts w:eastAsia="ＭＳ 明朝"/>
        </w:rPr>
        <w:t>etwork Admi</w:t>
      </w:r>
      <w:r>
        <w:rPr>
          <w:rFonts w:eastAsia="ＭＳ 明朝"/>
        </w:rPr>
        <w:t>ni</w:t>
      </w:r>
      <w:r>
        <w:rPr>
          <w:rFonts w:eastAsia="ＭＳ 明朝"/>
        </w:rPr>
        <w:t>strators</w:t>
      </w:r>
    </w:p>
    <w:p>
      <w:pPr>
        <w:pStyle w:val="ListParagraph"/>
        <w:numPr>
          <w:ilvl w:val="1"/>
          <w:numId w:val="1"/>
        </w:numPr>
        <w:rPr/>
      </w:pPr>
      <w:r>
        <w:rPr>
          <w:rFonts w:eastAsia="ＭＳ 明朝"/>
        </w:rPr>
        <w:t>D</w:t>
      </w:r>
      <w:r>
        <w:rPr>
          <w:rFonts w:eastAsia="ＭＳ 明朝"/>
        </w:rPr>
        <w:t>istribution Repositories</w:t>
      </w:r>
    </w:p>
    <w:p>
      <w:pPr>
        <w:pStyle w:val="ListParagraph"/>
        <w:numPr>
          <w:ilvl w:val="1"/>
          <w:numId w:val="1"/>
        </w:numPr>
        <w:rPr>
          <w:rFonts w:eastAsia="ＭＳ 明朝"/>
        </w:rPr>
      </w:pPr>
      <w:r>
        <w:rPr>
          <w:rFonts w:eastAsia="ＭＳ 明朝"/>
        </w:rPr>
        <w:t>Operators</w:t>
      </w:r>
    </w:p>
    <w:p>
      <w:pPr>
        <w:pStyle w:val="ListParagraph"/>
        <w:numPr>
          <w:ilvl w:val="0"/>
          <w:numId w:val="1"/>
        </w:numPr>
        <w:rPr/>
      </w:pPr>
      <w:r>
        <w:rPr/>
        <w:t>Attribution Tags and Build Documents</w:t>
      </w:r>
    </w:p>
    <w:p>
      <w:pPr>
        <w:pStyle w:val="ListParagraph"/>
        <w:numPr>
          <w:ilvl w:val="1"/>
          <w:numId w:val="1"/>
        </w:numPr>
        <w:rPr/>
      </w:pPr>
      <w:r>
        <w:rPr/>
        <w:t>Tag Attribution Classes</w:t>
      </w:r>
    </w:p>
    <w:p>
      <w:pPr>
        <w:pStyle w:val="ListParagraph"/>
        <w:numPr>
          <w:ilvl w:val="2"/>
          <w:numId w:val="1"/>
        </w:numPr>
        <w:rPr/>
      </w:pPr>
      <w:r>
        <w:rPr/>
        <w:t>Slot Tags</w:t>
      </w:r>
    </w:p>
    <w:p>
      <w:pPr>
        <w:pStyle w:val="ListParagraph"/>
        <w:numPr>
          <w:ilvl w:val="2"/>
          <w:numId w:val="1"/>
        </w:numPr>
        <w:rPr/>
      </w:pPr>
      <w:r>
        <w:rPr/>
        <w:t>Token Tags</w:t>
      </w:r>
    </w:p>
    <w:p>
      <w:pPr>
        <w:pStyle w:val="ListParagraph"/>
        <w:numPr>
          <w:ilvl w:val="2"/>
          <w:numId w:val="1"/>
        </w:numPr>
        <w:rPr/>
      </w:pPr>
      <w:r>
        <w:rPr/>
        <w:t>Algorithm Tags</w:t>
      </w:r>
    </w:p>
    <w:p>
      <w:pPr>
        <w:pStyle w:val="ListParagraph"/>
        <w:numPr>
          <w:ilvl w:val="2"/>
          <w:numId w:val="1"/>
        </w:numPr>
        <w:rPr/>
      </w:pPr>
      <w:r>
        <w:rPr/>
        <w:t>Prompt Tags</w:t>
      </w:r>
    </w:p>
    <w:p>
      <w:pPr>
        <w:pStyle w:val="ListParagraph"/>
        <w:numPr>
          <w:ilvl w:val="2"/>
          <w:numId w:val="1"/>
        </w:numPr>
        <w:rPr/>
      </w:pPr>
      <w:r>
        <w:rPr/>
        <w:t>License Tags</w:t>
      </w:r>
    </w:p>
    <w:p>
      <w:pPr>
        <w:pStyle w:val="ListParagraph"/>
        <w:numPr>
          <w:ilvl w:val="2"/>
          <w:numId w:val="1"/>
        </w:numPr>
        <w:rPr/>
      </w:pPr>
      <w:r>
        <w:rPr/>
        <w:t>Event Tags</w:t>
      </w:r>
    </w:p>
    <w:p>
      <w:pPr>
        <w:pStyle w:val="ListParagraph"/>
        <w:numPr>
          <w:ilvl w:val="2"/>
          <w:numId w:val="1"/>
        </w:numPr>
        <w:rPr/>
      </w:pPr>
      <w:r>
        <w:rPr/>
        <w:t>Sign On/Off Tags</w:t>
      </w:r>
    </w:p>
    <w:p>
      <w:pPr>
        <w:pStyle w:val="ListParagraph"/>
        <w:numPr>
          <w:ilvl w:val="1"/>
          <w:numId w:val="1"/>
        </w:numPr>
        <w:rPr/>
      </w:pPr>
      <w:r>
        <w:rPr/>
        <w:t>Build Document Classes</w:t>
      </w:r>
    </w:p>
    <w:p>
      <w:pPr>
        <w:pStyle w:val="ListParagraph"/>
        <w:numPr>
          <w:ilvl w:val="2"/>
          <w:numId w:val="1"/>
        </w:numPr>
        <w:rPr/>
      </w:pPr>
      <w:r>
        <w:rPr/>
        <w:t>Operator Document</w:t>
      </w:r>
    </w:p>
    <w:p>
      <w:pPr>
        <w:pStyle w:val="ListParagraph"/>
        <w:numPr>
          <w:ilvl w:val="2"/>
          <w:numId w:val="1"/>
        </w:numPr>
        <w:rPr/>
      </w:pPr>
      <w:r>
        <w:rPr/>
        <w:t>Dossier Document</w:t>
      </w:r>
    </w:p>
    <w:p>
      <w:pPr>
        <w:pStyle w:val="ListParagraph"/>
        <w:numPr>
          <w:ilvl w:val="0"/>
          <w:numId w:val="1"/>
        </w:numPr>
        <w:rPr/>
      </w:pPr>
      <w:r>
        <w:rPr/>
        <w:t>Preparation Components</w:t>
      </w:r>
    </w:p>
    <w:p>
      <w:pPr>
        <w:pStyle w:val="ListParagraph"/>
        <w:numPr>
          <w:ilvl w:val="1"/>
          <w:numId w:val="1"/>
        </w:numPr>
        <w:rPr/>
      </w:pPr>
      <w:r>
        <w:rPr/>
        <w:t>COI Encapsula</w:t>
      </w:r>
      <w:r>
        <w:rPr/>
        <w:t>tion UI</w:t>
      </w:r>
    </w:p>
    <w:p>
      <w:pPr>
        <w:pStyle w:val="ListParagraph"/>
        <w:numPr>
          <w:ilvl w:val="1"/>
          <w:numId w:val="1"/>
        </w:numPr>
        <w:rPr/>
      </w:pPr>
      <w:r>
        <w:rPr/>
        <w:t xml:space="preserve">Smart Contract </w:t>
      </w:r>
      <w:r>
        <w:rPr/>
        <w:t>UI</w:t>
      </w:r>
    </w:p>
    <w:p>
      <w:pPr>
        <w:pStyle w:val="ListParagraph"/>
        <w:numPr>
          <w:ilvl w:val="1"/>
          <w:numId w:val="1"/>
        </w:numPr>
        <w:rPr/>
      </w:pPr>
      <w:r>
        <w:rPr/>
        <w:t xml:space="preserve">Token &amp; Certificate </w:t>
      </w:r>
      <w:r>
        <w:rPr/>
        <w:t>UI</w:t>
      </w:r>
    </w:p>
    <w:p>
      <w:pPr>
        <w:pStyle w:val="ListParagraph"/>
        <w:numPr>
          <w:ilvl w:val="1"/>
          <w:numId w:val="1"/>
        </w:numPr>
        <w:spacing w:before="0" w:after="0"/>
        <w:contextualSpacing/>
        <w:rPr/>
      </w:pPr>
      <w:r>
        <w:rPr/>
        <w:t xml:space="preserve">Appliances &amp; Virtual Machine </w:t>
      </w:r>
      <w:r>
        <w:rPr/>
        <w:t>UI</w:t>
      </w:r>
    </w:p>
    <w:p>
      <w:pPr>
        <w:pStyle w:val="ListParagraph"/>
        <w:numPr>
          <w:ilvl w:val="1"/>
          <w:numId w:val="1"/>
        </w:numPr>
        <w:rPr/>
      </w:pPr>
      <w:r>
        <w:rPr/>
        <w:t xml:space="preserve">Preparation Processor </w:t>
      </w:r>
      <w:r>
        <w:rPr/>
        <w:t>UI</w:t>
      </w:r>
    </w:p>
    <w:p>
      <w:pPr>
        <w:pStyle w:val="ListParagraph"/>
        <w:numPr>
          <w:ilvl w:val="1"/>
          <w:numId w:val="1"/>
        </w:numPr>
        <w:rPr/>
      </w:pPr>
      <w:r>
        <w:rPr/>
        <w:t xml:space="preserve">Launch Module Environment </w:t>
      </w:r>
      <w:r>
        <w:rPr/>
        <w:t>UI</w:t>
      </w:r>
    </w:p>
    <w:p>
      <w:pPr>
        <w:pStyle w:val="ListParagraph"/>
        <w:numPr>
          <w:ilvl w:val="1"/>
          <w:numId w:val="1"/>
        </w:numPr>
        <w:rPr/>
      </w:pPr>
      <w:r>
        <w:rPr/>
        <w:t xml:space="preserve">Extensibility Function </w:t>
      </w:r>
      <w:r>
        <w:rPr/>
        <w:t>Calculator UI</w:t>
      </w:r>
    </w:p>
    <w:p>
      <w:pPr>
        <w:pStyle w:val="ListParagraph"/>
        <w:numPr>
          <w:ilvl w:val="1"/>
          <w:numId w:val="1"/>
        </w:numPr>
        <w:rPr/>
      </w:pPr>
      <w:r>
        <w:rPr/>
        <w:t xml:space="preserve">Standards Appendix </w:t>
      </w:r>
    </w:p>
    <w:p>
      <w:pPr>
        <w:pStyle w:val="ListParagraph"/>
        <w:numPr>
          <w:ilvl w:val="0"/>
          <w:numId w:val="1"/>
        </w:numPr>
        <w:rPr/>
      </w:pPr>
      <w:r>
        <w:rPr/>
        <w:t>Log Entry Rendering</w:t>
      </w:r>
    </w:p>
    <w:p>
      <w:pPr>
        <w:pStyle w:val="ListParagraph"/>
        <w:numPr>
          <w:ilvl w:val="0"/>
          <w:numId w:val="1"/>
        </w:numPr>
        <w:rPr/>
      </w:pPr>
      <w:r>
        <w:rPr/>
        <w:t>Electroplate Deployment</w:t>
      </w:r>
    </w:p>
    <w:p>
      <w:pPr>
        <w:pStyle w:val="ListParagraph"/>
        <w:numPr>
          <w:ilvl w:val="0"/>
          <w:numId w:val="1"/>
        </w:numPr>
        <w:rPr/>
      </w:pPr>
      <w:r>
        <w:rPr/>
        <w:t>Signing Off</w:t>
      </w:r>
    </w:p>
    <w:p>
      <w:pPr>
        <w:pStyle w:val="Normal"/>
        <w:rPr/>
      </w:pPr>
      <w:r>
        <w:rPr/>
        <w:t xml:space="preserve"> </w:t>
      </w:r>
    </w:p>
    <w:p>
      <w:pPr>
        <w:pStyle w:val="Normal"/>
        <w:rPr/>
      </w:pPr>
      <w:r>
        <w:rPr/>
        <w:t xml:space="preserve"> </w:t>
      </w:r>
    </w:p>
    <w:p>
      <w:pPr>
        <w:pStyle w:val="Normal"/>
        <w:rPr/>
      </w:pPr>
      <w:r>
        <w:rPr/>
        <w:t>lume_int:  Command Document</w:t>
      </w:r>
    </w:p>
    <w:p>
      <w:pPr>
        <w:pStyle w:val="Normal"/>
        <w:rPr/>
      </w:pPr>
      <w:r>
        <w:rPr/>
        <w:t xml:space="preserve"> </w:t>
      </w:r>
    </w:p>
    <w:p>
      <w:pPr>
        <w:pStyle w:val="Normal"/>
        <w:rPr/>
      </w:pPr>
      <w:r>
        <w:rPr/>
        <w:t>Array Commands</w:t>
      </w:r>
    </w:p>
    <w:p>
      <w:pPr>
        <w:pStyle w:val="Normal"/>
        <w:rPr/>
      </w:pPr>
      <w:r>
        <w:rPr/>
        <w:t>Parse Commands</w:t>
      </w:r>
    </w:p>
    <w:p>
      <w:pPr>
        <w:pStyle w:val="Normal"/>
        <w:rPr/>
      </w:pPr>
      <w:r>
        <w:rPr/>
        <w:t>Lexicon commands</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TotalTime>
  <Application>LibreOffice/6.1.6.3$Windows_X86_64 LibreOffice_project/5896ab1714085361c45cf540f76f60673dd96a72</Application>
  <Pages>2</Pages>
  <Words>245</Words>
  <Characters>1409</Characters>
  <CharactersWithSpaces>1580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2021-10-25T19:55:00Z</dcterms:created>
  <dc:creator>Stacy Staples</dc:creator>
  <dc:description/>
  <dc:language>en-US</dc:language>
  <cp:lastModifiedBy/>
  <dcterms:modified xsi:type="dcterms:W3CDTF">2021-11-02T13:42:38Z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