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Cs w:val="21"/>
          <w:u w:val="single"/>
        </w:rPr>
      </w:pPr>
      <w:r>
        <w:rPr>
          <w:szCs w:val="21"/>
        </w:rPr>
        <w:t>学号</w:t>
      </w:r>
      <w:r>
        <w:rPr>
          <w:rFonts w:hint="eastAsia"/>
          <w:szCs w:val="21"/>
          <w:u w:val="single"/>
        </w:rPr>
        <w:tab/>
      </w:r>
      <w:r>
        <w:rPr>
          <w:rFonts w:hint="eastAsia"/>
          <w:szCs w:val="21"/>
          <w:u w:val="single"/>
          <w:lang w:val="en-US" w:eastAsia="zh-CN"/>
        </w:rPr>
        <w:t>WA2214014</w:t>
      </w:r>
      <w:r>
        <w:rPr>
          <w:rFonts w:hint="eastAsia"/>
          <w:szCs w:val="21"/>
          <w:u w:val="single"/>
        </w:rPr>
        <w:tab/>
      </w:r>
      <w:r>
        <w:rPr>
          <w:rFonts w:hint="eastAsia"/>
          <w:szCs w:val="21"/>
          <w:u w:val="single"/>
        </w:rPr>
        <w:tab/>
      </w:r>
      <w:r>
        <w:rPr>
          <w:rFonts w:hint="eastAsia"/>
          <w:szCs w:val="21"/>
          <w:u w:val="single"/>
        </w:rPr>
        <w:t xml:space="preserve">  </w:t>
      </w:r>
      <w:r>
        <w:rPr>
          <w:rFonts w:hint="eastAsia"/>
          <w:szCs w:val="21"/>
        </w:rPr>
        <w:t xml:space="preserve">  专业</w:t>
      </w:r>
      <w:r>
        <w:rPr>
          <w:rFonts w:hint="eastAsia"/>
          <w:szCs w:val="21"/>
          <w:u w:val="single"/>
        </w:rPr>
        <w:tab/>
      </w:r>
      <w:r>
        <w:rPr>
          <w:rFonts w:hint="eastAsia"/>
          <w:szCs w:val="21"/>
          <w:u w:val="single"/>
          <w:lang w:val="en-US" w:eastAsia="zh-CN"/>
        </w:rPr>
        <w:t>人工智能</w:t>
      </w:r>
      <w:r>
        <w:rPr>
          <w:rFonts w:hint="eastAsia"/>
          <w:szCs w:val="21"/>
          <w:u w:val="single"/>
        </w:rPr>
        <w:tab/>
      </w:r>
      <w:r>
        <w:rPr>
          <w:rFonts w:hint="eastAsia"/>
          <w:szCs w:val="21"/>
          <w:u w:val="single"/>
        </w:rPr>
        <w:t xml:space="preserve">  </w:t>
      </w:r>
      <w:r>
        <w:rPr>
          <w:rFonts w:hint="eastAsia"/>
          <w:szCs w:val="21"/>
        </w:rPr>
        <w:t xml:space="preserve">  姓名</w:t>
      </w:r>
      <w:r>
        <w:rPr>
          <w:rFonts w:hint="eastAsia"/>
          <w:szCs w:val="21"/>
          <w:u w:val="single"/>
        </w:rPr>
        <w:tab/>
      </w:r>
      <w:r>
        <w:rPr>
          <w:rFonts w:hint="eastAsia"/>
          <w:szCs w:val="21"/>
          <w:u w:val="single"/>
          <w:lang w:val="en-US" w:eastAsia="zh-CN"/>
        </w:rPr>
        <w:t xml:space="preserve">杨跃浙 </w:t>
      </w:r>
      <w:r>
        <w:rPr>
          <w:rFonts w:hint="eastAsia"/>
          <w:szCs w:val="21"/>
          <w:u w:val="single"/>
        </w:rPr>
        <w:tab/>
      </w:r>
      <w:r>
        <w:rPr>
          <w:rFonts w:hint="eastAsia"/>
          <w:szCs w:val="21"/>
          <w:u w:val="single"/>
        </w:rPr>
        <w:tab/>
      </w:r>
    </w:p>
    <w:p>
      <w:pPr>
        <w:rPr>
          <w:szCs w:val="21"/>
          <w:u w:val="single"/>
        </w:rPr>
      </w:pPr>
      <w:r>
        <w:rPr>
          <w:szCs w:val="21"/>
        </w:rPr>
        <w:t>实验日期</w:t>
      </w:r>
      <w:r>
        <w:rPr>
          <w:rFonts w:hint="eastAsia"/>
          <w:b/>
          <w:szCs w:val="21"/>
          <w:u w:val="single"/>
        </w:rPr>
        <w:tab/>
      </w:r>
      <w:r>
        <w:rPr>
          <w:rFonts w:hint="eastAsia"/>
          <w:b/>
          <w:szCs w:val="21"/>
          <w:u w:val="single"/>
          <w:lang w:val="en-US" w:eastAsia="zh-CN"/>
        </w:rPr>
        <w:t xml:space="preserve">   </w:t>
      </w:r>
      <w:bookmarkStart w:id="0" w:name="_GoBack"/>
      <w:bookmarkEnd w:id="0"/>
      <w:r>
        <w:rPr>
          <w:rFonts w:hint="eastAsia"/>
          <w:b/>
          <w:szCs w:val="21"/>
          <w:u w:val="single"/>
          <w:lang w:val="en-US" w:eastAsia="zh-CN"/>
        </w:rPr>
        <w:t>06.06</w:t>
      </w:r>
      <w:r>
        <w:rPr>
          <w:rFonts w:hint="eastAsia"/>
          <w:b/>
          <w:szCs w:val="21"/>
          <w:u w:val="single"/>
        </w:rPr>
        <w:tab/>
      </w:r>
      <w:r>
        <w:rPr>
          <w:rFonts w:hint="eastAsia"/>
          <w:b/>
          <w:szCs w:val="21"/>
          <w:u w:val="single"/>
        </w:rPr>
        <w:tab/>
      </w:r>
      <w:r>
        <w:rPr>
          <w:rFonts w:hint="eastAsia"/>
          <w:szCs w:val="21"/>
          <w:u w:val="single"/>
        </w:rPr>
        <w:t xml:space="preserve">  </w:t>
      </w:r>
      <w:r>
        <w:rPr>
          <w:rFonts w:hint="eastAsia"/>
          <w:szCs w:val="21"/>
        </w:rPr>
        <w:t xml:space="preserve">  </w:t>
      </w:r>
      <w:r>
        <w:rPr>
          <w:szCs w:val="21"/>
        </w:rPr>
        <w:t>教师签字</w:t>
      </w:r>
      <w:r>
        <w:rPr>
          <w:rFonts w:hint="eastAsia"/>
          <w:szCs w:val="21"/>
          <w:u w:val="single"/>
        </w:rPr>
        <w:tab/>
      </w:r>
      <w:r>
        <w:rPr>
          <w:rFonts w:hint="eastAsia"/>
          <w:szCs w:val="21"/>
          <w:u w:val="single"/>
        </w:rPr>
        <w:tab/>
      </w:r>
      <w:r>
        <w:rPr>
          <w:rFonts w:hint="eastAsia"/>
          <w:szCs w:val="21"/>
          <w:u w:val="single"/>
        </w:rPr>
        <w:tab/>
      </w:r>
      <w:r>
        <w:rPr>
          <w:rFonts w:hint="eastAsia"/>
          <w:szCs w:val="21"/>
          <w:u w:val="single"/>
        </w:rPr>
        <w:t xml:space="preserve">  </w:t>
      </w:r>
      <w:r>
        <w:rPr>
          <w:rFonts w:hint="eastAsia"/>
          <w:szCs w:val="21"/>
        </w:rPr>
        <w:t xml:space="preserve">  </w:t>
      </w:r>
      <w:r>
        <w:rPr>
          <w:szCs w:val="21"/>
        </w:rPr>
        <w:t>成绩</w:t>
      </w:r>
      <w:r>
        <w:rPr>
          <w:rFonts w:hint="eastAsia"/>
          <w:szCs w:val="21"/>
          <w:u w:val="single"/>
        </w:rPr>
        <w:tab/>
      </w:r>
      <w:r>
        <w:rPr>
          <w:rFonts w:hint="eastAsia"/>
          <w:szCs w:val="21"/>
          <w:u w:val="single"/>
        </w:rPr>
        <w:tab/>
      </w:r>
      <w:r>
        <w:rPr>
          <w:rFonts w:hint="eastAsia"/>
          <w:szCs w:val="21"/>
          <w:u w:val="single"/>
        </w:rPr>
        <w:tab/>
      </w:r>
      <w:r>
        <w:rPr>
          <w:rFonts w:hint="eastAsia"/>
          <w:szCs w:val="21"/>
          <w:u w:val="single"/>
        </w:rPr>
        <w:tab/>
      </w:r>
      <w:r>
        <w:rPr>
          <w:rFonts w:hint="eastAsia"/>
          <w:szCs w:val="21"/>
          <w:u w:val="single"/>
        </w:rPr>
        <w:tab/>
      </w:r>
    </w:p>
    <w:p>
      <w:pPr>
        <w:jc w:val="center"/>
        <w:rPr>
          <w:rFonts w:ascii="华文行楷" w:eastAsia="华文行楷"/>
          <w:sz w:val="84"/>
          <w:szCs w:val="84"/>
        </w:rPr>
      </w:pPr>
    </w:p>
    <w:p>
      <w:pPr>
        <w:jc w:val="center"/>
        <w:rPr>
          <w:rFonts w:ascii="华文行楷" w:eastAsia="华文行楷"/>
          <w:sz w:val="84"/>
          <w:szCs w:val="84"/>
        </w:rPr>
      </w:pPr>
      <w:r>
        <w:rPr>
          <w:rFonts w:hint="eastAsia" w:ascii="华文行楷" w:eastAsia="华文行楷"/>
          <w:sz w:val="84"/>
          <w:szCs w:val="84"/>
        </w:rPr>
        <w:t>实验报告</w:t>
      </w:r>
    </w:p>
    <w:p>
      <w:pPr>
        <w:jc w:val="center"/>
        <w:rPr>
          <w:rFonts w:ascii="华文行楷" w:eastAsia="华文行楷"/>
          <w:sz w:val="84"/>
          <w:szCs w:val="84"/>
        </w:rPr>
      </w:pPr>
    </w:p>
    <w:p>
      <w:pPr>
        <w:spacing w:line="600" w:lineRule="auto"/>
        <w:jc w:val="left"/>
        <w:rPr>
          <w:rFonts w:asciiTheme="minorEastAsia" w:hAnsiTheme="minorEastAsia"/>
          <w:sz w:val="30"/>
          <w:szCs w:val="30"/>
          <w:u w:val="single"/>
        </w:rPr>
      </w:pPr>
      <w:r>
        <w:rPr>
          <w:rFonts w:hint="eastAsia" w:asciiTheme="minorEastAsia" w:hAnsiTheme="minorEastAsia"/>
          <w:sz w:val="30"/>
          <w:szCs w:val="30"/>
        </w:rPr>
        <w:t>【实验名称】</w:t>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b/>
          <w:bCs/>
          <w:sz w:val="28"/>
          <w:szCs w:val="28"/>
          <w:u w:val="single"/>
          <w:lang w:val="en-US" w:eastAsia="zh-CN"/>
        </w:rPr>
        <w:t>实验3-连接查询</w:t>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p>
    <w:p>
      <w:pPr>
        <w:spacing w:line="600" w:lineRule="auto"/>
        <w:jc w:val="left"/>
        <w:rPr>
          <w:rFonts w:asciiTheme="minorEastAsia" w:hAnsiTheme="minorEastAsia"/>
          <w:sz w:val="30"/>
          <w:szCs w:val="30"/>
        </w:rPr>
      </w:pPr>
      <w:r>
        <w:rPr>
          <w:rFonts w:hint="eastAsia" w:asciiTheme="minorEastAsia" w:hAnsiTheme="minorEastAsia"/>
          <w:sz w:val="30"/>
          <w:szCs w:val="30"/>
        </w:rPr>
        <w:t>【实验目的】</w:t>
      </w:r>
    </w:p>
    <w:p>
      <w:pPr>
        <w:spacing w:line="600" w:lineRule="auto"/>
        <w:jc w:val="left"/>
        <w:rPr>
          <w:rFonts w:hint="eastAsia" w:asciiTheme="minorEastAsia" w:hAnsiTheme="minorEastAsia"/>
          <w:sz w:val="24"/>
          <w:szCs w:val="24"/>
        </w:rPr>
      </w:pPr>
      <w:r>
        <w:rPr>
          <w:rFonts w:hint="eastAsia" w:asciiTheme="minorEastAsia" w:hAnsiTheme="minorEastAsia"/>
          <w:sz w:val="24"/>
          <w:szCs w:val="24"/>
        </w:rPr>
        <w:t>1. 熟悉基本的连接查询的概念和作用；</w:t>
      </w:r>
    </w:p>
    <w:p>
      <w:pPr>
        <w:spacing w:line="600" w:lineRule="auto"/>
        <w:jc w:val="left"/>
        <w:rPr>
          <w:rFonts w:hint="eastAsia" w:asciiTheme="minorEastAsia" w:hAnsiTheme="minorEastAsia"/>
          <w:sz w:val="24"/>
          <w:szCs w:val="24"/>
        </w:rPr>
      </w:pPr>
      <w:r>
        <w:rPr>
          <w:rFonts w:hint="eastAsia" w:asciiTheme="minorEastAsia" w:hAnsiTheme="minorEastAsia"/>
          <w:sz w:val="24"/>
          <w:szCs w:val="24"/>
        </w:rPr>
        <w:t>2. 了解数据库管理系统DBMS 实现连接查询的基本方法；</w:t>
      </w:r>
    </w:p>
    <w:p>
      <w:pPr>
        <w:spacing w:line="600" w:lineRule="auto"/>
        <w:jc w:val="left"/>
        <w:rPr>
          <w:rFonts w:asciiTheme="minorEastAsia" w:hAnsiTheme="minorEastAsia"/>
          <w:sz w:val="30"/>
          <w:szCs w:val="30"/>
        </w:rPr>
      </w:pPr>
      <w:r>
        <w:rPr>
          <w:rFonts w:hint="eastAsia" w:asciiTheme="minorEastAsia" w:hAnsiTheme="minorEastAsia"/>
          <w:sz w:val="24"/>
          <w:szCs w:val="24"/>
        </w:rPr>
        <w:t>3. 掌握SQL语言连接查询语句的语法和功能，掌握并熟练运用连接查询语句实现数据库的多表查询应用。</w:t>
      </w:r>
    </w:p>
    <w:p>
      <w:pPr>
        <w:spacing w:line="600" w:lineRule="auto"/>
        <w:jc w:val="left"/>
        <w:rPr>
          <w:rFonts w:asciiTheme="minorEastAsia" w:hAnsiTheme="minorEastAsia"/>
          <w:sz w:val="30"/>
          <w:szCs w:val="30"/>
        </w:rPr>
      </w:pPr>
      <w:r>
        <w:rPr>
          <w:rFonts w:hint="eastAsia" w:asciiTheme="minorEastAsia" w:hAnsiTheme="minorEastAsia"/>
          <w:sz w:val="30"/>
          <w:szCs w:val="30"/>
        </w:rPr>
        <w:t>【实验原理】</w:t>
      </w:r>
    </w:p>
    <w:p>
      <w:pPr>
        <w:spacing w:line="600" w:lineRule="auto"/>
        <w:jc w:val="left"/>
        <w:rPr>
          <w:rFonts w:hint="eastAsia" w:asciiTheme="minorEastAsia" w:hAnsiTheme="minorEastAsia"/>
          <w:b/>
          <w:bCs/>
          <w:sz w:val="28"/>
          <w:szCs w:val="28"/>
        </w:rPr>
      </w:pPr>
      <w:r>
        <w:rPr>
          <w:rFonts w:hint="eastAsia" w:asciiTheme="minorEastAsia" w:hAnsiTheme="minorEastAsia"/>
          <w:b/>
          <w:bCs/>
          <w:sz w:val="28"/>
          <w:szCs w:val="28"/>
        </w:rPr>
        <w:t>连接查询</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连接查询：同时涉及多个表的查询</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连接条件或连接谓词：用来连接两个表的条件</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连接谓词 一般格式：</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[&lt;表名1&gt;.]&lt;列名1&gt;  &lt;比较运算符&gt;  [&lt;表名2&gt;.]&lt;列名2&gt;</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[&lt;表名1&gt;.]&lt;列名1&gt; BETWEEN [&lt;表名2&gt;.]&lt;列名2&gt; AND [&lt;表名2&gt;.]&lt;列名3&gt;</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连接字段：连接谓词中的列名称</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连接条件中的各连接字段数据类型必须是可比的，但名字不必是相同的；</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 连接运算</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 DBMS中连接查询的实现</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 连接查询举例</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4. 内连接与外连接</w:t>
      </w:r>
    </w:p>
    <w:p>
      <w:pPr>
        <w:spacing w:line="600" w:lineRule="auto"/>
        <w:jc w:val="left"/>
        <w:rPr>
          <w:rFonts w:hint="eastAsia" w:asciiTheme="minorEastAsia" w:hAnsiTheme="minorEastAsia" w:eastAsiaTheme="minorEastAsia" w:cstheme="minorEastAsia"/>
          <w:b/>
          <w:bCs/>
          <w:sz w:val="24"/>
          <w:szCs w:val="24"/>
        </w:rPr>
      </w:pP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 连接运算</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（1）等值连接</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（2）非等值连接</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（3）自然连接</w:t>
      </w:r>
    </w:p>
    <w:p>
      <w:pPr>
        <w:spacing w:line="600" w:lineRule="auto"/>
        <w:jc w:val="left"/>
        <w:rPr>
          <w:rFonts w:hint="eastAsia" w:asciiTheme="minorEastAsia" w:hAnsiTheme="minorEastAsia" w:eastAsiaTheme="minorEastAsia" w:cstheme="minorEastAsia"/>
          <w:b/>
          <w:bCs/>
          <w:sz w:val="24"/>
          <w:szCs w:val="24"/>
        </w:rPr>
      </w:pP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（1）等值连接</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在连接条件中使用等号连接比较的列，其结果集中列出被连接表中符合条件元组的所有列，包括值重复的连接属性列。</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（2）非等值连接</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在连接条件中使用除等号以外的比较运算符连接比较的列，其结果集中列出被连接表中的符合条件的所有列。</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（3）自然连接</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将等值连接结果中重复属性列消去称为自然连接；</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与等值连接一样，自然连接运算符为=，即参与查询的两个表在连接属性列上进行相等与否的比较，但是结果中消除值重复的列，只保留一个连接属性。</w:t>
      </w:r>
    </w:p>
    <w:p>
      <w:pPr>
        <w:spacing w:line="600" w:lineRule="auto"/>
        <w:jc w:val="left"/>
        <w:rPr>
          <w:rFonts w:hint="eastAsia" w:asciiTheme="minorEastAsia" w:hAnsiTheme="minorEastAsia" w:eastAsiaTheme="minorEastAsia" w:cstheme="minorEastAsia"/>
          <w:sz w:val="24"/>
          <w:szCs w:val="24"/>
        </w:rPr>
      </w:pP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 DBMS中连接查询的实现</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（1）嵌套循环法(NESTED-LOOP)</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（2）排序合并法(SORT-MERGE)</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（3）索引连接(INDEX-JOIN)</w:t>
      </w:r>
    </w:p>
    <w:p>
      <w:pPr>
        <w:spacing w:line="600" w:lineRule="auto"/>
        <w:jc w:val="left"/>
        <w:rPr>
          <w:rFonts w:hint="eastAsia" w:asciiTheme="minorEastAsia" w:hAnsiTheme="minorEastAsia" w:eastAsiaTheme="minorEastAsia" w:cstheme="minorEastAsia"/>
          <w:b/>
          <w:bCs/>
          <w:sz w:val="24"/>
          <w:szCs w:val="24"/>
        </w:rPr>
      </w:pP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（1）嵌套循环法(NESTED-LOOP)</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首先在表1中找到第一个元组，然后从头开始扫描表2，逐一查找满足连接件的元组，找到后就将表1中的第一个元组与该元组拼接起来，形成结果表中一个元组。</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表2全部查找完后，再找表1中第二个元组，然后再从头开始扫描表2，逐一查找满足连接条件的元组，找到后就将表1中的第二个元组与该元组拼接起来，形成结果表中一个元组。</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重复上述操作，直到表1中的全部元组都处理完毕 </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（2）排序合并法(SORT-MERGE)</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常用于=连接</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首先按连接属性对表1和表2排序</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表1的第一个元组，从头开始扫描表2，顺序查找满足连接条件的元组，找到后就将表1中的第一个元组与该元组拼接起来，形成结果表中一个元组。当遇到表2中第一条大于表1连接字段值的元组时，对表2的查询不再继续</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找到表1的第二条元组，然后从刚才的中断点处继续顺序扫描表2，查找满足连接条件的元组，找到后就将表1中的第一个元组与该元组拼接起来，形成结果表中一个元组。直接遇到表2中大于表1连接字段值的元组时，对表2的查询不再继续</w:t>
      </w:r>
    </w:p>
    <w:p>
      <w:pPr>
        <w:spacing w:line="60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重复上述操作，直到表1或表2中的全部元组都处理完毕为止 </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（3）索引连接(INDEX-JOIN)</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对表2按连接字段建立索引</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对表1中的每个元组，依次根据其连接字段值查询表2的索引，从中找到满足条件的元组，找到后就将表1中的第一个元组与该元组拼接起来，形成结果表中一个元组 </w:t>
      </w:r>
    </w:p>
    <w:p>
      <w:pPr>
        <w:spacing w:line="600" w:lineRule="auto"/>
        <w:jc w:val="left"/>
        <w:rPr>
          <w:rFonts w:hint="eastAsia" w:asciiTheme="minorEastAsia" w:hAnsiTheme="minorEastAsia" w:eastAsiaTheme="minorEastAsia" w:cstheme="minorEastAsia"/>
          <w:sz w:val="24"/>
          <w:szCs w:val="24"/>
        </w:rPr>
      </w:pP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 xml:space="preserve"> 3. 连接查询举例</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例要实现查询，首先要明确“新天地”的所在城市，这可以在供应商表S中查询获得，然后为查询与新天地在同一城市的供应商，还需要在供应商表S中进行查询，也就是说可以对供应商表进行自身连接查询以获得结果。</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用SQL语句实现查询，如果语句中多次用到同一个表，需要给表起别名以示区别。由于所有属性名都是同名属性，因此必须使用表的别名作为列名前缀以示区别。</w:t>
      </w:r>
    </w:p>
    <w:p>
      <w:pPr>
        <w:spacing w:line="600" w:lineRule="auto"/>
        <w:jc w:val="left"/>
        <w:rPr>
          <w:rFonts w:hint="eastAsia" w:asciiTheme="minorEastAsia" w:hAnsiTheme="minorEastAsia" w:eastAsiaTheme="minorEastAsia" w:cstheme="minorEastAsia"/>
          <w:sz w:val="24"/>
          <w:szCs w:val="24"/>
        </w:rPr>
      </w:pP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4. 内连接与外连接</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内连接</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一般进行连接查询，结果集合中只会出现参加连接运算的表中符合连接条件的元组的连串，而参加运算表中不符合连接条件的元组在结果中不出现。这种连接通常又可以称为内连接，是连接查询中最常用的。</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内连接使用比较运算符对各个表中的数据进行比较操作，并列出各个表中与条件相匹配的所有数据行，当只有两个表进行连接运算时，可以用INNER JOIN或者JOIN关键字进行连接，表达方式更接近自然语言。</w:t>
      </w:r>
    </w:p>
    <w:p>
      <w:pPr>
        <w:spacing w:line="600" w:lineRule="auto"/>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外连接</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外连接与普通连接（内连接，INNER JOIN）的区别：</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普通连接操作只输出满足连接条件的元组的连串;</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外连接操作以指定表做为连接主体，将主体表中不满足连接条件的元组也一并输出。</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根据连接主体的位置，外连接分左外连接、右外连接、全外连接三种情形。基本语法格式如下：</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SELECT　&lt;目标列表达式&gt;</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FROM &lt;表1&gt; [ LEFT|RIGHT|FULL] OUTER JOIN &lt;表2&gt;  [ON  &lt;连接条件&gt;]</w:t>
      </w:r>
    </w:p>
    <w:p>
      <w:pPr>
        <w:spacing w:line="60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[WHERE　 &lt;条件表达式&gt;]</w:t>
      </w:r>
    </w:p>
    <w:p>
      <w:pPr>
        <w:spacing w:line="600" w:lineRule="auto"/>
        <w:jc w:val="left"/>
        <w:rPr>
          <w:rFonts w:hint="eastAsia" w:asciiTheme="minorEastAsia" w:hAnsiTheme="minorEastAsia"/>
          <w:sz w:val="30"/>
          <w:szCs w:val="30"/>
        </w:rPr>
      </w:pPr>
      <w:r>
        <w:rPr>
          <w:rFonts w:hint="eastAsia" w:asciiTheme="minorEastAsia" w:hAnsiTheme="minorEastAsia" w:eastAsiaTheme="minorEastAsia" w:cstheme="minorEastAsia"/>
          <w:sz w:val="24"/>
          <w:szCs w:val="24"/>
        </w:rPr>
        <w:t>[ORDER BY  &lt;排序列名&gt;]</w:t>
      </w:r>
    </w:p>
    <w:p>
      <w:pPr>
        <w:spacing w:line="600" w:lineRule="auto"/>
        <w:jc w:val="left"/>
        <w:rPr>
          <w:rFonts w:hint="eastAsia" w:asciiTheme="minorEastAsia" w:hAnsiTheme="minorEastAsia"/>
          <w:sz w:val="30"/>
          <w:szCs w:val="30"/>
        </w:rPr>
      </w:pPr>
    </w:p>
    <w:p>
      <w:pPr>
        <w:spacing w:line="600" w:lineRule="auto"/>
        <w:jc w:val="left"/>
        <w:rPr>
          <w:rFonts w:asciiTheme="minorEastAsia" w:hAnsiTheme="minorEastAsia"/>
          <w:sz w:val="30"/>
          <w:szCs w:val="30"/>
        </w:rPr>
      </w:pPr>
      <w:r>
        <w:rPr>
          <w:rFonts w:hint="eastAsia" w:asciiTheme="minorEastAsia" w:hAnsiTheme="minorEastAsia"/>
          <w:sz w:val="30"/>
          <w:szCs w:val="30"/>
        </w:rPr>
        <w:t>【实验内容】</w:t>
      </w:r>
    </w:p>
    <w:p>
      <w:pPr>
        <w:spacing w:line="600" w:lineRule="auto"/>
        <w:jc w:val="left"/>
        <w:rPr>
          <w:rFonts w:hint="eastAsia" w:asciiTheme="minorEastAsia" w:hAnsiTheme="minorEastAsia"/>
          <w:sz w:val="24"/>
          <w:szCs w:val="24"/>
        </w:rPr>
      </w:pPr>
      <w:r>
        <w:rPr>
          <w:rFonts w:hint="eastAsia" w:asciiTheme="minorEastAsia" w:hAnsiTheme="minorEastAsia"/>
          <w:sz w:val="24"/>
          <w:szCs w:val="24"/>
        </w:rPr>
        <w:t>针对供应管理数据库SPJ，进行以下各种连接查询：</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1.</w:t>
      </w:r>
      <w:r>
        <w:rPr>
          <w:rFonts w:hint="eastAsia" w:asciiTheme="minorEastAsia" w:hAnsiTheme="minorEastAsia"/>
          <w:sz w:val="24"/>
          <w:szCs w:val="24"/>
        </w:rPr>
        <w:t xml:space="preserve"> 查询“S001”号供应商的供应信息（结果含供应商名、项目名、零件名、供应量）；</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2.</w:t>
      </w:r>
      <w:r>
        <w:rPr>
          <w:rFonts w:hint="eastAsia" w:asciiTheme="minorEastAsia" w:hAnsiTheme="minorEastAsia"/>
          <w:sz w:val="24"/>
          <w:szCs w:val="24"/>
        </w:rPr>
        <w:t>查询“北京”的供应商的供应信息（结果含供应商名、项目名、零件名、供应量）；</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3.</w:t>
      </w:r>
      <w:r>
        <w:rPr>
          <w:rFonts w:hint="eastAsia" w:asciiTheme="minorEastAsia" w:hAnsiTheme="minorEastAsia"/>
          <w:sz w:val="24"/>
          <w:szCs w:val="24"/>
        </w:rPr>
        <w:t>查询颜色为“红”色的零件供应信息（结果含供应商名、项目名、零件名、供应量）；</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4.</w:t>
      </w:r>
      <w:r>
        <w:rPr>
          <w:rFonts w:hint="eastAsia" w:asciiTheme="minorEastAsia" w:hAnsiTheme="minorEastAsia"/>
          <w:sz w:val="24"/>
          <w:szCs w:val="24"/>
        </w:rPr>
        <w:t>查询供应工程“长春一汽”零件的供应商信息；</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5.</w:t>
      </w:r>
      <w:r>
        <w:rPr>
          <w:rFonts w:hint="eastAsia" w:asciiTheme="minorEastAsia" w:hAnsiTheme="minorEastAsia"/>
          <w:sz w:val="24"/>
          <w:szCs w:val="24"/>
        </w:rPr>
        <w:t>查询供应工程“长春一汽”零件“螺母”的供应商信息；</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6.</w:t>
      </w:r>
      <w:r>
        <w:rPr>
          <w:rFonts w:hint="eastAsia" w:asciiTheme="minorEastAsia" w:hAnsiTheme="minorEastAsia"/>
          <w:sz w:val="24"/>
          <w:szCs w:val="24"/>
        </w:rPr>
        <w:t>查询“螺丝刀”零件的供应信息（结果含供应商名、项目号、零件号、供应量）；</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7.</w:t>
      </w:r>
      <w:r>
        <w:rPr>
          <w:rFonts w:hint="eastAsia" w:asciiTheme="minorEastAsia" w:hAnsiTheme="minorEastAsia"/>
          <w:sz w:val="24"/>
          <w:szCs w:val="24"/>
        </w:rPr>
        <w:t>查询“北京启明星”供应商的供应信息（结果含供应商名、项目号、零件号、供应量）；</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8.</w:t>
      </w:r>
      <w:r>
        <w:rPr>
          <w:rFonts w:hint="eastAsia" w:asciiTheme="minorEastAsia" w:hAnsiTheme="minorEastAsia"/>
          <w:sz w:val="24"/>
          <w:szCs w:val="24"/>
        </w:rPr>
        <w:t>查询供应量在200和400之间的供应信息（结果含供应商名、项目名、零件名、供应量）；</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9.</w:t>
      </w:r>
      <w:r>
        <w:rPr>
          <w:rFonts w:hint="eastAsia" w:asciiTheme="minorEastAsia" w:hAnsiTheme="minorEastAsia"/>
          <w:sz w:val="24"/>
          <w:szCs w:val="24"/>
        </w:rPr>
        <w:t>查询两个供应量最大的供应信息（结果含供应商名、项目名、零件名、供应量）；</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10.</w:t>
      </w:r>
      <w:r>
        <w:rPr>
          <w:rFonts w:hint="eastAsia" w:asciiTheme="minorEastAsia" w:hAnsiTheme="minorEastAsia"/>
          <w:sz w:val="24"/>
          <w:szCs w:val="24"/>
        </w:rPr>
        <w:t>查询使用“天津”供应商供应的零件的工程信息；</w:t>
      </w:r>
    </w:p>
    <w:p>
      <w:pPr>
        <w:spacing w:line="60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11.</w:t>
      </w:r>
      <w:r>
        <w:rPr>
          <w:rFonts w:hint="eastAsia" w:asciiTheme="minorEastAsia" w:hAnsiTheme="minorEastAsia"/>
          <w:sz w:val="24"/>
          <w:szCs w:val="24"/>
        </w:rPr>
        <w:t>查询工程“长春一汽”使用的零件信息和供应商信息。</w:t>
      </w:r>
    </w:p>
    <w:p>
      <w:pPr>
        <w:spacing w:line="600" w:lineRule="auto"/>
        <w:jc w:val="left"/>
        <w:rPr>
          <w:rFonts w:hint="eastAsia" w:asciiTheme="minorEastAsia" w:hAnsiTheme="minorEastAsia"/>
          <w:sz w:val="24"/>
          <w:szCs w:val="24"/>
        </w:rPr>
      </w:pPr>
      <w:r>
        <w:rPr>
          <w:rFonts w:hint="eastAsia" w:asciiTheme="minorEastAsia" w:hAnsiTheme="minorEastAsia"/>
          <w:sz w:val="24"/>
          <w:szCs w:val="24"/>
        </w:rPr>
        <w:t>要求：每个数据库和表名最后应加上实验者个人学号的末三位（如SPJ001, S001等），并在主要截图中体现。</w:t>
      </w:r>
    </w:p>
    <w:p>
      <w:pPr>
        <w:spacing w:line="600" w:lineRule="auto"/>
        <w:jc w:val="left"/>
        <w:rPr>
          <w:rFonts w:hint="eastAsia" w:asciiTheme="minorEastAsia" w:hAnsiTheme="minorEastAsia"/>
          <w:sz w:val="24"/>
          <w:szCs w:val="24"/>
        </w:rPr>
      </w:pP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1.</w:t>
      </w:r>
    </w:p>
    <w:p>
      <w:pPr>
        <w:spacing w:line="600" w:lineRule="auto"/>
        <w:jc w:val="left"/>
        <w:rPr>
          <w:rFonts w:hint="default" w:asciiTheme="minorEastAsia" w:hAnsiTheme="minorEastAsia"/>
          <w:sz w:val="24"/>
          <w:szCs w:val="24"/>
          <w:lang w:val="en-US" w:eastAsia="zh-CN"/>
        </w:rPr>
      </w:pPr>
      <w:r>
        <w:rPr>
          <w:rFonts w:hint="default" w:asciiTheme="minorEastAsia" w:hAnsiTheme="minorEastAsia"/>
          <w:sz w:val="24"/>
          <w:szCs w:val="24"/>
          <w:lang w:val="en-US" w:eastAsia="zh-CN"/>
        </w:rPr>
        <w:drawing>
          <wp:inline distT="0" distB="0" distL="114300" distR="114300">
            <wp:extent cx="5266690" cy="2962910"/>
            <wp:effectExtent l="0" t="0" r="6350" b="8890"/>
            <wp:docPr id="1" name="图片 1" descr="db8f98201c8085d59a0b1b8d301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b8f98201c8085d59a0b1b8d3018334"/>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查询“S001”号供应商的供应信息（结果含供应商名、项目名、零件名、供应量）</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2.</w:t>
      </w:r>
    </w:p>
    <w:p>
      <w:pPr>
        <w:spacing w:line="600" w:lineRule="auto"/>
        <w:jc w:val="left"/>
        <w:rPr>
          <w:rFonts w:hint="default" w:asciiTheme="minorEastAsia" w:hAnsiTheme="minorEastAsia"/>
          <w:sz w:val="24"/>
          <w:szCs w:val="24"/>
          <w:lang w:val="en-US" w:eastAsia="zh-CN"/>
        </w:rPr>
      </w:pPr>
      <w:r>
        <w:rPr>
          <w:rFonts w:hint="default" w:asciiTheme="minorEastAsia" w:hAnsiTheme="minorEastAsia"/>
          <w:sz w:val="24"/>
          <w:szCs w:val="24"/>
          <w:lang w:val="en-US" w:eastAsia="zh-CN"/>
        </w:rPr>
        <w:drawing>
          <wp:inline distT="0" distB="0" distL="114300" distR="114300">
            <wp:extent cx="5266690" cy="2962910"/>
            <wp:effectExtent l="0" t="0" r="6350" b="8890"/>
            <wp:docPr id="2" name="图片 2" descr="e8d30c572706a257ac78720be26a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8d30c572706a257ac78720be26a1a3"/>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查询“北京”的供应商的供应信息（结果含供应商名、项目名、零件名、供应量）</w:t>
      </w:r>
    </w:p>
    <w:p>
      <w:pPr>
        <w:spacing w:line="600" w:lineRule="auto"/>
        <w:jc w:val="left"/>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3.</w:t>
      </w:r>
    </w:p>
    <w:p>
      <w:pPr>
        <w:spacing w:line="600" w:lineRule="auto"/>
        <w:jc w:val="left"/>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266690" cy="2962910"/>
            <wp:effectExtent l="0" t="0" r="6350" b="8890"/>
            <wp:docPr id="3" name="图片 3" descr="6d885b0121da04c01bd916641cc8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d885b0121da04c01bd916641cc898b"/>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查询颜色为“红”色的零件供应信息（结果含供应商名、项目名、零件名、供应量）</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4.</w:t>
      </w:r>
    </w:p>
    <w:p>
      <w:pPr>
        <w:spacing w:line="600" w:lineRule="auto"/>
        <w:jc w:val="left"/>
        <w:rPr>
          <w:rFonts w:hint="default" w:asciiTheme="minorEastAsia" w:hAnsiTheme="minorEastAsia"/>
          <w:sz w:val="24"/>
          <w:szCs w:val="24"/>
          <w:lang w:val="en-US" w:eastAsia="zh-CN"/>
        </w:rPr>
      </w:pPr>
      <w:r>
        <w:rPr>
          <w:rFonts w:hint="default" w:asciiTheme="minorEastAsia" w:hAnsiTheme="minorEastAsia"/>
          <w:sz w:val="24"/>
          <w:szCs w:val="24"/>
          <w:lang w:val="en-US" w:eastAsia="zh-CN"/>
        </w:rPr>
        <w:drawing>
          <wp:inline distT="0" distB="0" distL="114300" distR="114300">
            <wp:extent cx="5266690" cy="2962910"/>
            <wp:effectExtent l="0" t="0" r="6350" b="8890"/>
            <wp:docPr id="4" name="图片 4" descr="c891c14a6223878e2c90bdcc09e7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891c14a6223878e2c90bdcc09e7d08"/>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查询供应工程“长春一汽”零件的供应商信息</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5.</w:t>
      </w:r>
    </w:p>
    <w:p>
      <w:pPr>
        <w:spacing w:line="600" w:lineRule="auto"/>
        <w:jc w:val="left"/>
        <w:rPr>
          <w:rFonts w:hint="default" w:asciiTheme="minorEastAsia" w:hAnsiTheme="minorEastAsia"/>
          <w:sz w:val="24"/>
          <w:szCs w:val="24"/>
          <w:lang w:val="en-US" w:eastAsia="zh-CN"/>
        </w:rPr>
      </w:pPr>
      <w:r>
        <w:rPr>
          <w:rFonts w:hint="default" w:asciiTheme="minorEastAsia" w:hAnsiTheme="minorEastAsia"/>
          <w:sz w:val="24"/>
          <w:szCs w:val="24"/>
          <w:lang w:val="en-US" w:eastAsia="zh-CN"/>
        </w:rPr>
        <w:drawing>
          <wp:inline distT="0" distB="0" distL="114300" distR="114300">
            <wp:extent cx="5266690" cy="2962910"/>
            <wp:effectExtent l="0" t="0" r="6350" b="8890"/>
            <wp:docPr id="5" name="图片 5" descr="5306a5e4a21d79ea93d31a6f60a15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306a5e4a21d79ea93d31a6f60a154f"/>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查询供应工程“长春一汽”零件“螺母”的供应商信息</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6.</w:t>
      </w:r>
    </w:p>
    <w:p>
      <w:pPr>
        <w:spacing w:line="600" w:lineRule="auto"/>
        <w:jc w:val="left"/>
        <w:rPr>
          <w:rFonts w:hint="default" w:asciiTheme="minorEastAsia" w:hAnsiTheme="minorEastAsia"/>
          <w:sz w:val="24"/>
          <w:szCs w:val="24"/>
          <w:lang w:val="en-US" w:eastAsia="zh-CN"/>
        </w:rPr>
      </w:pPr>
      <w:r>
        <w:rPr>
          <w:rFonts w:hint="default" w:asciiTheme="minorEastAsia" w:hAnsiTheme="minorEastAsia"/>
          <w:sz w:val="24"/>
          <w:szCs w:val="24"/>
          <w:lang w:val="en-US" w:eastAsia="zh-CN"/>
        </w:rPr>
        <w:drawing>
          <wp:inline distT="0" distB="0" distL="114300" distR="114300">
            <wp:extent cx="5266690" cy="2962910"/>
            <wp:effectExtent l="0" t="0" r="6350" b="8890"/>
            <wp:docPr id="7" name="图片 7" descr="9539296b763dc8e4bb5dd4e84d2c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539296b763dc8e4bb5dd4e84d2c247"/>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查询“螺丝刀”零件的供应信息（结果含供应商名、项目号、零件号、供应量）</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7.</w:t>
      </w:r>
    </w:p>
    <w:p>
      <w:pPr>
        <w:spacing w:line="600" w:lineRule="auto"/>
        <w:jc w:val="left"/>
        <w:rPr>
          <w:rFonts w:hint="default" w:asciiTheme="minorEastAsia" w:hAnsiTheme="minorEastAsia"/>
          <w:sz w:val="24"/>
          <w:szCs w:val="24"/>
          <w:lang w:val="en-US" w:eastAsia="zh-CN"/>
        </w:rPr>
      </w:pPr>
      <w:r>
        <w:rPr>
          <w:rFonts w:hint="default" w:asciiTheme="minorEastAsia" w:hAnsiTheme="minorEastAsia"/>
          <w:sz w:val="24"/>
          <w:szCs w:val="24"/>
          <w:lang w:val="en-US" w:eastAsia="zh-CN"/>
        </w:rPr>
        <w:drawing>
          <wp:inline distT="0" distB="0" distL="114300" distR="114300">
            <wp:extent cx="5266690" cy="2962910"/>
            <wp:effectExtent l="0" t="0" r="6350" b="8890"/>
            <wp:docPr id="8" name="图片 8" descr="ebf160772547a12862aaaea0a7fc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bf160772547a12862aaaea0a7fceab"/>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查询“北京启明星”供应商的供应信息（结果含供应商名、项目号、零件号、供应量）；</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8.</w:t>
      </w:r>
    </w:p>
    <w:p>
      <w:pPr>
        <w:spacing w:line="600" w:lineRule="auto"/>
        <w:jc w:val="left"/>
        <w:rPr>
          <w:rFonts w:hint="default" w:asciiTheme="minorEastAsia" w:hAnsiTheme="minorEastAsia"/>
          <w:sz w:val="24"/>
          <w:szCs w:val="24"/>
          <w:lang w:val="en-US" w:eastAsia="zh-CN"/>
        </w:rPr>
      </w:pPr>
      <w:r>
        <w:rPr>
          <w:rFonts w:hint="default" w:asciiTheme="minorEastAsia" w:hAnsiTheme="minorEastAsia"/>
          <w:sz w:val="24"/>
          <w:szCs w:val="24"/>
          <w:lang w:val="en-US" w:eastAsia="zh-CN"/>
        </w:rPr>
        <w:drawing>
          <wp:inline distT="0" distB="0" distL="114300" distR="114300">
            <wp:extent cx="5266690" cy="2962910"/>
            <wp:effectExtent l="0" t="0" r="6350" b="8890"/>
            <wp:docPr id="9" name="图片 9" descr="fcf9b8a09d05a718df50ff9964bc0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cf9b8a09d05a718df50ff9964bc09f"/>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查询供应量在200和400之间的供应信息（结果含供应商名、项目名、零件名、供应量）；</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9.</w:t>
      </w:r>
    </w:p>
    <w:p>
      <w:pPr>
        <w:spacing w:line="600" w:lineRule="auto"/>
        <w:jc w:val="left"/>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266690" cy="2962910"/>
            <wp:effectExtent l="0" t="0" r="6350" b="8890"/>
            <wp:docPr id="13" name="图片 13" descr="52417d1c7d3ea952ccbbb55f6f5f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2417d1c7d3ea952ccbbb55f6f5f755"/>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查询两个供应量最大的供应信息（结果含供应商名、项目名、零件名、供应量）；</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10.</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drawing>
          <wp:inline distT="0" distB="0" distL="114300" distR="114300">
            <wp:extent cx="5266690" cy="2962910"/>
            <wp:effectExtent l="0" t="0" r="6350" b="8890"/>
            <wp:docPr id="11" name="图片 11" descr="1d0c4c74baa7e2d69cd68937a96a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d0c4c74baa7e2d69cd68937a96ad9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spacing w:line="600" w:lineRule="auto"/>
        <w:jc w:val="left"/>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查询查询使用“天津”供应商供应的零件的工程信息；</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11.</w:t>
      </w:r>
    </w:p>
    <w:p>
      <w:pPr>
        <w:spacing w:line="60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drawing>
          <wp:inline distT="0" distB="0" distL="114300" distR="114300">
            <wp:extent cx="5266690" cy="2962910"/>
            <wp:effectExtent l="0" t="0" r="6350" b="8890"/>
            <wp:docPr id="12" name="图片 12" descr="7566c4c2b2779ef9f997b383b50a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566c4c2b2779ef9f997b383b50aa5a"/>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spacing w:line="600" w:lineRule="auto"/>
        <w:jc w:val="left"/>
        <w:rPr>
          <w:rFonts w:hint="eastAsia" w:asciiTheme="minorEastAsia" w:hAnsiTheme="minorEastAsia"/>
          <w:sz w:val="30"/>
          <w:szCs w:val="30"/>
        </w:rPr>
      </w:pPr>
      <w:r>
        <w:rPr>
          <w:rFonts w:hint="eastAsia" w:asciiTheme="minorEastAsia" w:hAnsiTheme="minorEastAsia"/>
          <w:sz w:val="24"/>
          <w:szCs w:val="24"/>
          <w:lang w:val="en-US" w:eastAsia="zh-CN"/>
        </w:rPr>
        <w:t>用SQL实现</w:t>
      </w:r>
      <w:r>
        <w:rPr>
          <w:rFonts w:hint="eastAsia" w:asciiTheme="minorEastAsia" w:hAnsiTheme="minorEastAsia"/>
          <w:sz w:val="24"/>
          <w:szCs w:val="24"/>
        </w:rPr>
        <w:t>查询工程“长春一汽”使用的零件信息和供应商信息。</w:t>
      </w:r>
    </w:p>
    <w:p>
      <w:pPr>
        <w:spacing w:line="600" w:lineRule="auto"/>
        <w:jc w:val="left"/>
        <w:rPr>
          <w:rFonts w:hint="eastAsia" w:asciiTheme="minorEastAsia" w:hAnsiTheme="minorEastAsia"/>
          <w:sz w:val="30"/>
          <w:szCs w:val="30"/>
        </w:rPr>
      </w:pPr>
      <w:r>
        <w:rPr>
          <w:rFonts w:hint="eastAsia" w:asciiTheme="minorEastAsia" w:hAnsiTheme="minorEastAsia"/>
          <w:sz w:val="30"/>
          <w:szCs w:val="30"/>
        </w:rPr>
        <w:t>【小结或讨论】</w:t>
      </w:r>
    </w:p>
    <w:p>
      <w:pPr>
        <w:spacing w:line="60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在本次实验中，我通过对供应管理数据库SPJ的各种连接查询，熟悉并掌握了SQL语言连接查询语句的语法和功能，深入了解了基本的连接查询概念</w:t>
      </w:r>
      <w:r>
        <w:rPr>
          <w:rFonts w:hint="eastAsia" w:asciiTheme="minorEastAsia" w:hAnsiTheme="minorEastAsia"/>
          <w:sz w:val="24"/>
          <w:szCs w:val="24"/>
          <w:lang w:eastAsia="zh-CN"/>
        </w:rPr>
        <w:t>。</w:t>
      </w:r>
    </w:p>
    <w:p>
      <w:pPr>
        <w:spacing w:line="60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首先，我学习了连接查询的基本原理，包括等值连接、非等值连接和自然连接，并通过具体实例加深了对这些概念的理解。在等值连接中，我通过使用等号比较不同表的列，实现了多个表的连接查询。非等值连接则是通过使用其他比较运算符连接不同表的列。自然连接在等值连接的基础上消除了重复的属性列，简化了查询结果，使得结果更加直观。</w:t>
      </w:r>
    </w:p>
    <w:p>
      <w:pPr>
        <w:spacing w:line="60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接着，我了解了DBMS中实现连接查询的三种主要方法：嵌套循环法、排序合并法和索引连接法。通过学习嵌套循环法，我掌握了如何通过嵌套循环扫描两个表来找到符合连接条件的元组，并将其拼接在一起。排序合并法则通过先对连接属性进行排序，然后顺序扫描并拼接满足条件的元组。索引连接法通过对连接字段建立索引，提高了查询效率。</w:t>
      </w:r>
    </w:p>
    <w:p>
      <w:pPr>
        <w:spacing w:line="60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通过具体的连接查询实例操作，我进一步巩固了所学知识。例如，查询“S001”号供应商的供应信息、查询“北京”的供应商的供应信息、查询颜色为“红”色的零件供应信息等操作，使我熟练掌握了SQL语言连接查询语句的使用。在这些操作中，我使用了内连接和外连接来实现不同需求的查询。内连接通过比较运算符对各个表中的数据进行比较操作，列出了与条件相匹配的数据行。外连接则保证了连接主体表中不满足连接条件的元组也被输出，从而更全面地展示了数据。</w:t>
      </w:r>
    </w:p>
    <w:p>
      <w:pPr>
        <w:spacing w:line="60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此外，我还学会了在SQL语句中使用表的别名来避免多次使用同一个表时的混淆，并在主要截图中体现了这些别名的使用。在实际操作中，通过对不同表的连接查询，我得到了供应商名、项目名、零件名和供应量等重要信息，为后续的数据分析和处理提供了有力支持。</w:t>
      </w:r>
    </w:p>
    <w:p>
      <w:pPr>
        <w:spacing w:line="60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总的来说，本次实验使我对连接查询有了全面而深入的了解，不仅掌握了连接查询的基本原理和操作方法，还学会了在实际数据库应用中灵活运用连接查询语句来解决复杂的多表查询问题。这为我今后在数据库管理和数据分析方面的学习和工作奠定了坚实的基础。</w:t>
      </w:r>
    </w:p>
    <w:p>
      <w:pPr>
        <w:spacing w:line="600" w:lineRule="auto"/>
        <w:jc w:val="left"/>
        <w:rPr>
          <w:rFonts w:asciiTheme="minorEastAsia" w:hAnsiTheme="minorEastAsia"/>
          <w:sz w:val="30"/>
          <w:szCs w:val="30"/>
        </w:rPr>
      </w:pPr>
    </w:p>
    <w:sectPr>
      <w:headerReference r:id="rId3" w:type="default"/>
      <w:pgSz w:w="11906" w:h="16838"/>
      <w:pgMar w:top="1333" w:right="1800" w:bottom="1440" w:left="1800" w:header="567"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6" w:space="0"/>
      </w:pBdr>
    </w:pPr>
    <w:r>
      <w:rPr>
        <w:rFonts w:asciiTheme="majorHAnsi" w:hAnsiTheme="majorHAnsi" w:eastAsiaTheme="majorEastAsia" w:cstheme="majorBidi"/>
        <w:color w:val="4F81BD" w:themeColor="accent1"/>
        <w:sz w:val="24"/>
        <w:szCs w:val="28"/>
        <w14:textFill>
          <w14:solidFill>
            <w14:schemeClr w14:val="accent1"/>
          </w14:solidFill>
        </w14:textFill>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475"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wps:spPr>
                    <wps:txbx>
                      <w:txbxContent>
                        <w:p>
                          <w:pPr>
                            <w:jc w:val="right"/>
                          </w:pPr>
                          <w:r>
                            <w:rPr>
                              <w:rFonts w:hint="eastAsia"/>
                            </w:rPr>
                            <w:t>安徽大学计算机实验教学中心</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26.45pt;height:13.45pt;width:468pt;mso-position-horizontal-relative:page;mso-position-vertical-relative:page;z-index:251660288;v-text-anchor:middle;mso-width-relative:margin;mso-height-relative:page;mso-width-percent:1000;" filled="f" stroked="f" coordsize="21600,21600" o:allowincell="f" o:gfxdata="UEsDBAoAAAAAAIdO4kAAAAAAAAAAAAAAAAAEAAAAZHJzL1BLAwQUAAAACACHTuJAKCuj3tQAAAAE&#10;AQAADwAAAGRycy9kb3ducmV2LnhtbE2PzU7DMBCE70i8g7VI3KjdUkUkxOkBCQ6ogAgIrtt4SSLi&#10;dYjdv7dn4QKXlUazmvmmXB38oHY0xT6whfnMgCJuguu5tfD6cntxBSomZIdDYLJwpAir6vSkxMKF&#10;PT/Trk6tkhCOBVroUhoLrWPTkcc4CyOxeB9h8phETq12E+4l3A96YUymPfYsDR2OdNNR81lvvZS8&#10;PeDx0az9U3P/ld+9r9t6uWytPT+bm2tQiQ7p7xl+8AUdKmHahC27qAYLMiT9XvHyy0zkxsIiy0FX&#10;pf4PX30DUEsDBBQAAAAIAIdO4kDxJb3SDQIAAPsDAAAOAAAAZHJzL2Uyb0RvYy54bWytU82O0zAQ&#10;viPxDpbvNMnS/YuarpatipCWH2nhAVzHaSwSjxm7TcoDwBtw4sKd5+pzMHbSUi2XPXCx7PH4m+/7&#10;Zjy76duGbRU6Dabg2STlTBkJpTbrgn/6uHxxxZnzwpSiAaMKvlOO38yfP5t1NldnUENTKmQEYlze&#10;2YLX3ts8SZysVSvcBKwydFkBtsLTEddJiaIj9LZJztL0IukAS4sglXMUXQyXfETEpwBCVWmpFiA3&#10;rTJ+QEXVCE+SXK2t4/PItqqU9O+ryinPmoKTUh9XKkL7VViT+UzkaxS21nKkIJ5C4ZGmVmhDRY9Q&#10;C+EF26D+B6rVEsFB5ScS2mQQEh0hFVn6yJuHWlgVtZDVzh5Nd/8PVr7bfkCmy4JPL885M6Kllu9/&#10;fN///L3/9Y2FIFnUWZdT5oOlXN+/gp4GJ8p19h7kZ8cM3NXCrNUtInS1EiVRzMLL5OTpgOMCyKp7&#10;CyVVEhsPEaivsA3+kSOM0Kk9u2N7VO+ZpOD59fTlRUpXku6yy/Qqi+QSkR9eW3T+tYKWhU3Bkdof&#10;0cX23vnARuSHlFDMwFI3zYFlIDZQ9P2qH1WvoNwRX4Rhcujf0KYG/MpZR1NTcPdlI1Bx1rwxpPk6&#10;m07DmMUDbfA0ujpEhZEEUXDpkbPhcOeHodxY1Ouaahz8vSWHljqSD1YOfEZfaSaipnF+w9CdnmPW&#10;3z87/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oK6Pe1AAAAAQBAAAPAAAAAAAAAAEAIAAAACIA&#10;AABkcnMvZG93bnJldi54bWxQSwECFAAUAAAACACHTuJA8SW90g0CAAD7AwAADgAAAAAAAAABACAA&#10;AAAjAQAAZHJzL2Uyb0RvYy54bWxQSwUGAAAAAAYABgBZAQAAogUAAAAA&#10;">
              <v:fill on="f" focussize="0,0"/>
              <v:stroke on="f"/>
              <v:imagedata o:title=""/>
              <o:lock v:ext="edit" aspectratio="f"/>
              <v:textbox inset="2.54mm,0mm,2.54mm,0mm" style="mso-fit-shape-to-text:t;">
                <w:txbxContent>
                  <w:p>
                    <w:pPr>
                      <w:jc w:val="right"/>
                    </w:pPr>
                    <w:r>
                      <w:rPr>
                        <w:rFonts w:hint="eastAsia"/>
                      </w:rPr>
                      <w:t>安徽大学计算机实验教学中心</w:t>
                    </w:r>
                  </w:p>
                </w:txbxContent>
              </v:textbox>
            </v:shape>
          </w:pict>
        </mc:Fallback>
      </mc:AlternateContent>
    </w:r>
    <w:r>
      <w:rPr>
        <w:rFonts w:asciiTheme="majorHAnsi" w:hAnsiTheme="majorHAnsi" w:eastAsiaTheme="majorEastAsia" w:cstheme="majorBidi"/>
        <w:color w:val="4F81BD" w:themeColor="accent1"/>
        <w:sz w:val="24"/>
        <w:szCs w:val="28"/>
        <w14:textFill>
          <w14:solidFill>
            <w14:schemeClr w14:val="accent1"/>
          </w14:solidFill>
        </w14:textFill>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4400" cy="170815"/>
              <wp:effectExtent l="0" t="0" r="0" b="0"/>
              <wp:wrapNone/>
              <wp:docPr id="476"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pPr>
                            <w:rPr>
                              <w:color w:val="FFFFFF" w:themeColor="background1"/>
                              <w14:textFill>
                                <w14:solidFill>
                                  <w14:schemeClr w14:val="bg1"/>
                                </w14:solidFill>
                              </w14:textFill>
                              <w14:numForm w14:val="lining"/>
                            </w:rPr>
                          </w:pPr>
                          <w:r>
                            <w:rPr>
                              <w14:numForm w14:val="lining"/>
                            </w:rPr>
                            <w:fldChar w:fldCharType="begin"/>
                          </w:r>
                          <w:r>
                            <w:rPr>
                              <w14:numForm w14:val="lining"/>
                            </w:rPr>
                            <w:instrText xml:space="preserve">PAGE   \* MERGEFORMAT</w:instrText>
                          </w:r>
                          <w:r>
                            <w:rPr>
                              <w14:numForm w14:val="lining"/>
                            </w:rPr>
                            <w:fldChar w:fldCharType="separate"/>
                          </w:r>
                          <w:r>
                            <w:rPr>
                              <w:color w:val="FFFFFF" w:themeColor="background1"/>
                              <w:lang w:val="zh-CN"/>
                              <w14:textFill>
                                <w14:solidFill>
                                  <w14:schemeClr w14:val="bg1"/>
                                </w14:solidFill>
                              </w14:textFill>
                              <w14:numForm w14:val="lining"/>
                            </w:rPr>
                            <w:t>1</w:t>
                          </w:r>
                          <w:r>
                            <w:rPr>
                              <w:color w:val="FFFFFF" w:themeColor="background1"/>
                              <w14:textFill>
                                <w14:solidFill>
                                  <w14:schemeClr w14:val="bg1"/>
                                </w14:solidFill>
                              </w14:textFill>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05.3pt;margin-top:26.9pt;height:13.45pt;width:72pt;mso-position-horizontal-relative:page;mso-position-vertical-relative:page;z-index:251659264;v-text-anchor:middle;mso-width-relative:right-margin-area;mso-height-relative:page;mso-width-percent:1000;" fillcolor="#4F81BD [3204]" filled="t" stroked="f" coordsize="21600,21600" o:allowincell="f" o:gfxdata="UEsDBAoAAAAAAIdO4kAAAAAAAAAAAAAAAAAEAAAAZHJzL1BLAwQUAAAACACHTuJA6AyhydIAAAAE&#10;AQAADwAAAGRycy9kb3ducmV2LnhtbE2PPU/EMAyGdyT+Q2QkFsSlrU4HlKY3VGJBLJQbGJ3WNBWN&#10;UzW5D/j1+FhgsfTqtR4/rrYnP6kDLXEMbCBfZaCIu9CPPBjYvT3d3oOKCbnHKTAZ+KII2/ryosKy&#10;D0d+pUObBiUQjiUacCnNpdaxc+QxrsJMLN1HWDwmicug+wWPAveTLrJsoz2OLBccztQ46j7bvTdQ&#10;vDT25tuN0dn4ftc2xXM+WDTm+irPHkElOqW/ZTjrizrU4mTDnvuoJgPySPqd5269lmgFvHkAXVf6&#10;v3z9A1BLAwQUAAAACACHTuJAKOIUiiACAAAjBAAADgAAAGRycy9lMm9Eb2MueG1srVPNjtMwEL4j&#10;8Q6W7zTJquwuUdPVbqsipOVHWngAx3ESi8Rjxm6T8gDwBpy4cOe5+hxMnLRUy2UPXCLPePzNfN98&#10;Wdz0bcN2Cp0Gk/FkFnOmjIRCmyrjnz5uXlxz5rwwhWjAqIzvleM3y+fPFp1N1QXU0BQKGYEYl3Y2&#10;47X3No0iJ2vVCjcDqwxdloCt8BRiFRUoOkJvm+giji+jDrCwCFI5R9n1eMknRHwKIJSllmoNctsq&#10;40dUVI3wRMnV2jq+DNOWpZL+fVk65VmTcWLqw5ea0DkfvtFyIdIKha21nEYQTxnhEadWaENNT1Br&#10;4QXbov4HqtUSwUHpZxLaaCQSFCEWSfxIm4daWBW4kNTOnkR3/w9Wvtt9QKaLjM+vLjkzoqWVH358&#10;P/z8ffj1jQ1JkqizLqXKB0u1vr+DnowT6Dp7D/KzYwZWtTCVukWErlaioBGT4WV09nTEcQNI3r2F&#10;gjqJrYcA1JfYDvqRIozQaT3703pU75mk5KtkPo/pRtJVchVfJy9DB5EeH1t0/rWClg2HjCNtP4CL&#10;3b3zwzAiPZYMvRw0utjopgkBVvmqQbYT5JT55jq5W0/oZ2WBzUBgpOL7vJ/UyaHYEy+E0WH0f9Gh&#10;BvzKWUfuyrj7shWoOGveGNImUCE7hoAo4Xk2P2aFkQSRcemRszFY+dG8W4u6qqnHcQ+3pORGB5aD&#10;5OM8k/7knUB+8vlgzvM4VP39t5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gMocnSAAAABAEA&#10;AA8AAAAAAAAAAQAgAAAAIgAAAGRycy9kb3ducmV2LnhtbFBLAQIUABQAAAAIAIdO4kAo4hSKIAIA&#10;ACMEAAAOAAAAAAAAAAEAIAAAACEBAABkcnMvZTJvRG9jLnhtbFBLBQYAAAAABgAGAFkBAACzBQAA&#10;AAA=&#10;">
              <v:fill on="t" focussize="0,0"/>
              <v:stroke on="f"/>
              <v:imagedata o:title=""/>
              <o:lock v:ext="edit" aspectratio="f"/>
              <v:textbox inset="2.54mm,0mm,2.54mm,0mm" style="mso-fit-shape-to-text:t;">
                <w:txbxContent>
                  <w:p>
                    <w:pPr>
                      <w:rPr>
                        <w:color w:val="FFFFFF" w:themeColor="background1"/>
                        <w14:textFill>
                          <w14:solidFill>
                            <w14:schemeClr w14:val="bg1"/>
                          </w14:solidFill>
                        </w14:textFill>
                        <w14:numForm w14:val="lining"/>
                      </w:rPr>
                    </w:pPr>
                    <w:r>
                      <w:rPr>
                        <w14:numForm w14:val="lining"/>
                      </w:rPr>
                      <w:fldChar w:fldCharType="begin"/>
                    </w:r>
                    <w:r>
                      <w:rPr>
                        <w14:numForm w14:val="lining"/>
                      </w:rPr>
                      <w:instrText xml:space="preserve">PAGE   \* MERGEFORMAT</w:instrText>
                    </w:r>
                    <w:r>
                      <w:rPr>
                        <w14:numForm w14:val="lining"/>
                      </w:rPr>
                      <w:fldChar w:fldCharType="separate"/>
                    </w:r>
                    <w:r>
                      <w:rPr>
                        <w:color w:val="FFFFFF" w:themeColor="background1"/>
                        <w:lang w:val="zh-CN"/>
                        <w14:textFill>
                          <w14:solidFill>
                            <w14:schemeClr w14:val="bg1"/>
                          </w14:solidFill>
                        </w14:textFill>
                        <w14:numForm w14:val="lining"/>
                      </w:rPr>
                      <w:t>1</w:t>
                    </w:r>
                    <w:r>
                      <w:rPr>
                        <w:color w:val="FFFFFF" w:themeColor="background1"/>
                        <w14:textFill>
                          <w14:solidFill>
                            <w14:schemeClr w14:val="bg1"/>
                          </w14:solidFill>
                        </w14:textFill>
                        <w14:numForm w14:val="lining"/>
                      </w:rP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1NjgzNGQxMzU3MTg1Y2M4ODgyYzE0N2E1NjFlZGUifQ=="/>
  </w:docVars>
  <w:rsids>
    <w:rsidRoot w:val="00E17680"/>
    <w:rsid w:val="001924F5"/>
    <w:rsid w:val="003229C6"/>
    <w:rsid w:val="00352773"/>
    <w:rsid w:val="003F20FA"/>
    <w:rsid w:val="00636DD0"/>
    <w:rsid w:val="007711CC"/>
    <w:rsid w:val="00E17680"/>
    <w:rsid w:val="5C8D5FAE"/>
    <w:rsid w:val="5D9C0E59"/>
    <w:rsid w:val="7C3E6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widowControl/>
      <w:spacing w:before="480" w:line="276" w:lineRule="auto"/>
      <w:jc w:val="left"/>
      <w:outlineLvl w:val="0"/>
    </w:pPr>
    <w:rPr>
      <w:rFonts w:asciiTheme="majorHAnsi" w:hAnsiTheme="majorHAnsi" w:eastAsiaTheme="majorEastAsia" w:cstheme="majorBidi"/>
      <w:b/>
      <w:bCs/>
      <w:color w:val="376092" w:themeColor="accent1" w:themeShade="BF"/>
      <w:kern w:val="0"/>
      <w:sz w:val="28"/>
      <w:szCs w:val="28"/>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0"/>
    <w:semiHidden/>
    <w:unhideWhenUsed/>
    <w:qFormat/>
    <w:uiPriority w:val="99"/>
    <w:rPr>
      <w:sz w:val="18"/>
      <w:szCs w:val="18"/>
    </w:rPr>
  </w:style>
  <w:style w:type="paragraph" w:styleId="4">
    <w:name w:val="footer"/>
    <w:basedOn w:val="1"/>
    <w:link w:val="9"/>
    <w:unhideWhenUsed/>
    <w:qFormat/>
    <w:uiPriority w:val="99"/>
    <w:pPr>
      <w:tabs>
        <w:tab w:val="center" w:pos="4153"/>
        <w:tab w:val="right" w:pos="8306"/>
      </w:tabs>
      <w:snapToGrid w:val="0"/>
      <w:jc w:val="left"/>
    </w:pPr>
    <w:rPr>
      <w:sz w:val="18"/>
      <w:szCs w:val="18"/>
    </w:rPr>
  </w:style>
  <w:style w:type="paragraph" w:styleId="5">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7"/>
    <w:link w:val="5"/>
    <w:qFormat/>
    <w:uiPriority w:val="99"/>
    <w:rPr>
      <w:sz w:val="18"/>
      <w:szCs w:val="18"/>
    </w:rPr>
  </w:style>
  <w:style w:type="character" w:customStyle="1" w:styleId="9">
    <w:name w:val="页脚 Char"/>
    <w:basedOn w:val="7"/>
    <w:link w:val="4"/>
    <w:qFormat/>
    <w:uiPriority w:val="99"/>
    <w:rPr>
      <w:sz w:val="18"/>
      <w:szCs w:val="18"/>
    </w:rPr>
  </w:style>
  <w:style w:type="character" w:customStyle="1" w:styleId="10">
    <w:name w:val="批注框文本 Char"/>
    <w:basedOn w:val="7"/>
    <w:link w:val="3"/>
    <w:semiHidden/>
    <w:qFormat/>
    <w:uiPriority w:val="99"/>
    <w:rPr>
      <w:sz w:val="18"/>
      <w:szCs w:val="18"/>
    </w:rPr>
  </w:style>
  <w:style w:type="character" w:customStyle="1" w:styleId="11">
    <w:name w:val="标题 1 Char"/>
    <w:basedOn w:val="7"/>
    <w:link w:val="2"/>
    <w:qFormat/>
    <w:uiPriority w:val="9"/>
    <w:rPr>
      <w:rFonts w:asciiTheme="majorHAnsi" w:hAnsiTheme="majorHAnsi" w:eastAsiaTheme="majorEastAsia" w:cstheme="majorBidi"/>
      <w:b/>
      <w:bCs/>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overPageProperties xmlns="http://schemas.microsoft.com/office/2006/coverPageProps">
  <PublishDate>计算机实验教学中心</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3306</Words>
  <Characters>3597</Characters>
  <Lines>1</Lines>
  <Paragraphs>1</Paragraphs>
  <TotalTime>23</TotalTime>
  <ScaleCrop>false</ScaleCrop>
  <LinksUpToDate>false</LinksUpToDate>
  <CharactersWithSpaces>3689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2017-05-01T01:25:00Z</dcterms:created>
  <dc:creator>user</dc:creator>
  <cp:lastModifiedBy>suzie</cp:lastModifiedBy>
  <dcterms:modified xsi:type="dcterms:W3CDTF">2024-06-06T08:13:49Z</dcterms:modified>
  <dc:title>安徽大学</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A349226017764198B56F8056C4525817_13</vt:lpwstr>
  </property>
</Properties>
</file>