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Зміна власників і прав доступу до файлів в Linux. Спеціальні каталоги та файли в Linux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діями при зміні власників файлів, .прав доступу до файлів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спеціальними каталогами та файлами в Linux.</w:t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Virtual Box (Oracle).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425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567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Початкова робота в CLI-режимі в Linux ОС сімейства Linux: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виконуєте ЛР у 401 ауд.)</w:t>
      </w:r>
      <w:r w:rsidDel="00000000" w:rsidR="00000000" w:rsidRPr="00000000">
        <w:rPr>
          <w:sz w:val="28"/>
          <w:szCs w:val="28"/>
          <w:rtl w:val="0"/>
        </w:rPr>
        <w:t xml:space="preserve"> та зпустіть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віртуальну машину Ubuntu_PC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виконуєте завдання ЛР через академію netacad)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Запустіть свою операційну систему сімейства Linux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(якщо працюєте на власному ПК та її встановили)</w:t>
      </w:r>
      <w:r w:rsidDel="00000000" w:rsidR="00000000" w:rsidRPr="00000000">
        <w:rPr>
          <w:sz w:val="28"/>
          <w:szCs w:val="28"/>
          <w:rtl w:val="0"/>
        </w:rPr>
        <w:t xml:space="preserve"> та запустіть термінал.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426" w:hanging="15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Опрацюйте всі приклади команд, що представлені у лабораторних роботах курсу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NDG Linux Essentials: Lab 17: Ownership and Permissions </w:t>
      </w:r>
      <w:r w:rsidDel="00000000" w:rsidR="00000000" w:rsidRPr="00000000">
        <w:rPr>
          <w:sz w:val="28"/>
          <w:szCs w:val="28"/>
          <w:rtl w:val="0"/>
        </w:rPr>
        <w:t xml:space="preserve">та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Lab 18: Special Directories and Files. </w:t>
      </w:r>
      <w:r w:rsidDel="00000000" w:rsidR="00000000" w:rsidRPr="00000000">
        <w:rPr>
          <w:sz w:val="28"/>
          <w:szCs w:val="28"/>
          <w:rtl w:val="0"/>
        </w:rPr>
        <w:t xml:space="preserve">Створіть таблицю команд вивчених у п.2 ходу роботи у наступному вигляді:</w:t>
      </w:r>
    </w:p>
    <w:tbl>
      <w:tblPr>
        <w:tblStyle w:val="Table1"/>
        <w:tblW w:w="9787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6"/>
        <w:gridCol w:w="6381"/>
        <w:tblGridChange w:id="0">
          <w:tblGrid>
            <w:gridCol w:w="3406"/>
            <w:gridCol w:w="6381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ls -l</w:t>
              <w:tab/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Відображає розширену інформацію про файли та директорії, включно з правами доступу, власником та групою.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chmod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права доступу до файлів або директорій, визначаючи, хто може читати, писати або виконувати файли.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chown</w:t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власника файлу або директорії, дозволяючи контролювати, хто має доступ до ресурсів.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chgrp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Змінює групу власності для файлів або директорій, що впливає на доступ до цих ресурсів залежно від групи користувача.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umask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Встановлює початкові права доступу для новостворених файлів і директорій в сесії користувача.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sudo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Дозволяє виконувати команди з правами суперкористувача, важлива для адміністрування системи.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find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Використовується для пошуку файлів в директорійній структурі на основі різних критеріїв, включаючи права доступу.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chmod +s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Встановлює біт setuid або setgid на виконуваних файлах, що дозволяє виконувати файл з правами власника файла або групи.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ln -s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Створює символьне посилання на файл або директорію, уможливлюючи легкий доступ до ресурсів через альтернативний шлях.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touch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Cтворює порожній файл або оновлює часові мітки існуючого файлу, часто використовується для управління файлами.</w:t>
            </w:r>
          </w:p>
        </w:tc>
      </w:tr>
    </w:tbl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Onufriiev</w:t>
      </w:r>
    </w:p>
    <w:p w:rsidR="00000000" w:rsidDel="00000000" w:rsidP="00000000" w:rsidRDefault="00000000" w:rsidRPr="00000000" w14:paraId="00000047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