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4"/>
          <w:szCs w:val="44"/>
        </w:rPr>
      </w:pPr>
      <w:r w:rsidDel="00000000" w:rsidR="00000000" w:rsidRPr="00000000">
        <w:rPr>
          <w:sz w:val="44"/>
          <w:szCs w:val="44"/>
          <w:rtl w:val="0"/>
        </w:rPr>
        <w:t xml:space="preserve">“</w:t>
      </w: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r w:rsidDel="00000000" w:rsidR="00000000" w:rsidRPr="00000000">
        <w:rPr>
          <w:sz w:val="44"/>
          <w:szCs w:val="44"/>
          <w:rtl w:val="0"/>
        </w:rPr>
        <w:t xml:space="preserve">”</w:t>
      </w:r>
    </w:p>
    <w:p w:rsidR="00000000" w:rsidDel="00000000" w:rsidP="00000000" w:rsidRDefault="00000000" w:rsidRPr="00000000" w14:paraId="00000002">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WORK-CASE №6</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p>
    <w:p w:rsidR="00000000" w:rsidDel="00000000" w:rsidP="00000000" w:rsidRDefault="00000000" w:rsidRPr="00000000" w14:paraId="0000000F">
      <w:pPr>
        <w:spacing w:line="276"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w:t>
      </w:r>
    </w:p>
    <w:p w:rsidR="00000000" w:rsidDel="00000000" w:rsidP="00000000" w:rsidRDefault="00000000" w:rsidRPr="00000000" w14:paraId="00000016">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РПЗ-13А та РПЗ-13Б </w:t>
      </w:r>
    </w:p>
    <w:p w:rsidR="00000000" w:rsidDel="00000000" w:rsidP="00000000" w:rsidRDefault="00000000" w:rsidRPr="00000000" w14:paraId="00000017">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Eleven Two Zeroes: </w:t>
      </w:r>
    </w:p>
    <w:p w:rsidR="00000000" w:rsidDel="00000000" w:rsidP="00000000" w:rsidRDefault="00000000" w:rsidRPr="00000000" w14:paraId="00000018">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Vlad Sapozhnyk</w:t>
      </w:r>
    </w:p>
    <w:p w:rsidR="00000000" w:rsidDel="00000000" w:rsidP="00000000" w:rsidRDefault="00000000" w:rsidRPr="00000000" w14:paraId="00000019">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Max Karpenko</w:t>
      </w:r>
    </w:p>
    <w:p w:rsidR="00000000" w:rsidDel="00000000" w:rsidP="00000000" w:rsidRDefault="00000000" w:rsidRPr="00000000" w14:paraId="0000001A">
      <w:pPr>
        <w:spacing w:line="276" w:lineRule="auto"/>
        <w:jc w:val="right"/>
        <w:rPr>
          <w:color w:val="c9d1d9"/>
          <w:sz w:val="24"/>
          <w:szCs w:val="24"/>
        </w:rPr>
      </w:pPr>
      <w:r w:rsidDel="00000000" w:rsidR="00000000" w:rsidRPr="00000000">
        <w:rPr>
          <w:rFonts w:ascii="Times New Roman" w:cs="Times New Roman" w:eastAsia="Times New Roman" w:hAnsi="Times New Roman"/>
          <w:sz w:val="36"/>
          <w:szCs w:val="36"/>
          <w:rtl w:val="0"/>
        </w:rPr>
        <w:t xml:space="preserve">Dmytro Onufriiev</w:t>
      </w:r>
      <w:r w:rsidDel="00000000" w:rsidR="00000000" w:rsidRPr="00000000">
        <w:rPr>
          <w:rtl w:val="0"/>
        </w:rPr>
      </w:r>
    </w:p>
    <w:p w:rsidR="00000000" w:rsidDel="00000000" w:rsidP="00000000" w:rsidRDefault="00000000" w:rsidRPr="00000000" w14:paraId="0000001B">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РПЗ-13А та РПЗ-13Б Eleven Two Zeroes: Vlad Sapozhnyk, Max Karpenko and Dmytro Onufriiev. </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 робочому просторі операційної системи необхідно встановити декілька командних інтерпретаторів (окрім bash ще 2 на ваш вибір):</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3644900"/>
            <wp:effectExtent b="0" l="0" r="0" t="0"/>
            <wp:docPr id="16"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6840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3276600"/>
            <wp:effectExtent b="0" l="0" r="0" t="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840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Якими командами це можна зробити;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install multiple shells in most modern Linux distributions, you can use the package manager, which usually provides an easy way to install and manage the software. Below are examples of commands we have used:</w:t>
      </w:r>
    </w:p>
    <w:p w:rsidR="00000000" w:rsidDel="00000000" w:rsidP="00000000" w:rsidRDefault="00000000" w:rsidRPr="00000000" w14:paraId="0000002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apt-get install csh</w:t>
        <w:br w:type="textWrapping"/>
        <w:t xml:space="preserve">sudo apt-get install tcsh</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Опишіть коротко можливості кожного з них.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Shell (csh) and TC Shell (tcsh) are command prompts for UNIX-like systems that provide several convenient features:</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shells support command history, which allows you to review and replay previous commands using arrow keys or other keyboard shortcuts.</w:t>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support auto-completion, which makes it easy to enter commands and file paths by pressing the Tab keys.</w:t>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csh and tcsh have advanced expression processing, allowing you to use complex expressions and manipulate variables.</w:t>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support the creation and execution of command files (scripts), which allows you to automate sequences of commands and perform complex tasks.</w:t>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interpreters allow you to run commands in the background, suspend and resume processes, and manage I/O streams.</w:t>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tcsh provides advanced shell configuration and customization capabilities through configuration files such as `.tcshrc'.</w:t>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shells are often used by users looking for advanced configuration options and a user-friendly interface for working with the shell on UNIX-like systems.</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Необхідно створити 10 нових користувачі в вашій системі та розподілити їх по групам:</w:t>
      </w:r>
    </w:p>
    <w:p w:rsidR="00000000" w:rsidDel="00000000" w:rsidP="00000000" w:rsidRDefault="00000000" w:rsidRPr="00000000" w14:paraId="0000003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create groups, use the command: sudo addgroup &lt;group_name&gt;.</w:t>
      </w:r>
    </w:p>
    <w:p w:rsidR="00000000" w:rsidDel="00000000" w:rsidP="00000000" w:rsidRDefault="00000000" w:rsidRPr="00000000" w14:paraId="0000003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create user, use the command: sudo adduser &lt;user_name&gt;.</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Technical support (технічна підтримка, системні адміністратори);</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847725"/>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Developers (розробники, технічні спеціалісти свого профілю);</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34000" cy="866775"/>
            <wp:effectExtent b="0" l="0" r="0" t="0"/>
            <wp:docPr id="2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340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Financiers (бухгалтерія, економісти тощо);</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57725" cy="838200"/>
            <wp:effectExtent b="0" l="0" r="0" t="0"/>
            <wp:docPr id="1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657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Founders (керівництво);</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81500" cy="790575"/>
            <wp:effectExtent b="0" l="0" r="0" t="0"/>
            <wp:docPr id="2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81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Guests (гості).</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76750" cy="819150"/>
            <wp:effectExtent b="0" l="0" r="0" t="0"/>
            <wp:docPr id="2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4767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created 10 users with the name user meaning the last two:</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first is the number of the user in the group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second is the group number </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3022600"/>
            <wp:effectExtent b="0" l="0" r="0" t="0"/>
            <wp:docPr id="26"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6840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679700"/>
            <wp:effectExtent b="0" l="0" r="0" t="0"/>
            <wp:docPr id="2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6840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578100"/>
            <wp:effectExtent b="0" l="0" r="0" t="0"/>
            <wp:docPr id="3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68400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679700"/>
            <wp:effectExtent b="0" l="0" r="0" t="0"/>
            <wp:docPr id="27"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6840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603500"/>
            <wp:effectExtent b="0" l="0" r="0" t="0"/>
            <wp:docPr id="29"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6840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667000"/>
            <wp:effectExtent b="0" l="0" r="0" t="0"/>
            <wp:docPr id="32"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6840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717800"/>
            <wp:effectExtent b="0" l="0" r="0" t="0"/>
            <wp:docPr id="34"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68400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552700"/>
            <wp:effectExtent b="0" l="0" r="0" t="0"/>
            <wp:docPr id="3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6840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844800"/>
            <wp:effectExtent b="0" l="0" r="0" t="0"/>
            <wp:docPr id="38"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6840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840000" cy="2552700"/>
            <wp:effectExtent b="0" l="0" r="0" t="0"/>
            <wp:docPr id="40"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6840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using the command </w:t>
      </w:r>
      <w:r w:rsidDel="00000000" w:rsidR="00000000" w:rsidRPr="00000000">
        <w:rPr>
          <w:rFonts w:ascii="Times New Roman" w:cs="Times New Roman" w:eastAsia="Times New Roman" w:hAnsi="Times New Roman"/>
          <w:i w:val="1"/>
          <w:sz w:val="28"/>
          <w:szCs w:val="28"/>
          <w:rtl w:val="0"/>
        </w:rPr>
        <w:t xml:space="preserve">sudo usermod -aG &lt;group_name&gt; &lt;user_name&gt;</w:t>
      </w:r>
      <w:r w:rsidDel="00000000" w:rsidR="00000000" w:rsidRPr="00000000">
        <w:rPr>
          <w:rFonts w:ascii="Times New Roman" w:cs="Times New Roman" w:eastAsia="Times New Roman" w:hAnsi="Times New Roman"/>
          <w:sz w:val="28"/>
          <w:szCs w:val="28"/>
          <w:rtl w:val="0"/>
        </w:rPr>
        <w:t xml:space="preserve">, add each user to the groups: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8325" cy="476250"/>
            <wp:effectExtent b="0" l="0" r="0" t="0"/>
            <wp:docPr id="42"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5648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72200" cy="485775"/>
            <wp:effectExtent b="0" l="0" r="0" t="0"/>
            <wp:docPr id="44"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6172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76700" cy="409575"/>
            <wp:effectExtent b="0" l="0" r="0" t="0"/>
            <wp:docPr id="4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076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95725" cy="447675"/>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8957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67150" cy="542925"/>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8671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447675"/>
            <wp:effectExtent b="0" l="0" r="0" t="0"/>
            <wp:docPr id="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7623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05225" cy="552450"/>
            <wp:effectExtent b="0" l="0" r="0" t="0"/>
            <wp:docPr id="9"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3705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71850" cy="447675"/>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71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14675" cy="428625"/>
            <wp:effectExtent b="0" l="0" r="0" t="0"/>
            <wp:docPr id="1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114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43250" cy="419100"/>
            <wp:effectExtent b="0" l="0" r="0" t="0"/>
            <wp:docPr id="1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3143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Для кожного з користувачів визначити його командний інтерпретатор за замовчуванням:</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change the command prompt, we used the following command </w:t>
      </w:r>
    </w:p>
    <w:p w:rsidR="00000000" w:rsidDel="00000000" w:rsidP="00000000" w:rsidRDefault="00000000" w:rsidRPr="00000000" w14:paraId="0000005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chsh -s &lt;command_prompt_file_path&gt; &lt;user_name&gt;</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Technical support – bash;</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81350" cy="485775"/>
            <wp:effectExtent b="0" l="0" r="0" t="0"/>
            <wp:docPr id="1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1813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76600" cy="495300"/>
            <wp:effectExtent b="0" l="0" r="0" t="0"/>
            <wp:docPr id="1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276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Developers – командний інтерпретатор 1 (завдання 1);</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05150" cy="476250"/>
            <wp:effectExtent b="0" l="0" r="0" t="0"/>
            <wp:docPr id="15"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31051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57525" cy="438150"/>
            <wp:effectExtent b="0" l="0" r="0" t="0"/>
            <wp:docPr id="23"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30575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Financiers – заборонити доступ до командних інтерпретаторів;</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95725" cy="495300"/>
            <wp:effectExtent b="0" l="0" r="0" t="0"/>
            <wp:docPr id="25"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3895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43300" cy="466725"/>
            <wp:effectExtent b="0" l="0" r="0" t="0"/>
            <wp:docPr id="28"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35433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Founders – командний інтерпретатор 2 (завдання 1);</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09925" cy="495300"/>
            <wp:effectExtent b="0" l="0" r="0" t="0"/>
            <wp:docPr id="30"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209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10000" cy="504825"/>
            <wp:effectExtent b="0" l="0" r="0" t="0"/>
            <wp:docPr id="33"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38100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Guests – заборонити доступ до командних інтерпретаторів.</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438150"/>
            <wp:effectExtent b="0" l="0" r="0" t="0"/>
            <wp:docPr id="35"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37528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19525" cy="466725"/>
            <wp:effectExtent b="0" l="0" r="0" t="0"/>
            <wp:docPr id="37"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3819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Продемонструвати приклади роботи кожної групи користувачів у своєму командному інтерпретаторі – наприклад збір відомостей про систему, визначення базової конфігурації, системної дати, поточних каталогів тощо.</w:t>
      </w:r>
    </w:p>
    <w:p w:rsidR="00000000" w:rsidDel="00000000" w:rsidP="00000000" w:rsidRDefault="00000000" w:rsidRPr="00000000" w14:paraId="0000006C">
      <w:pPr>
        <w:ind w:left="0" w:firstLine="0"/>
        <w:jc w:val="left"/>
        <w:rPr/>
      </w:pPr>
      <w:r w:rsidDel="00000000" w:rsidR="00000000" w:rsidRPr="00000000">
        <w:rPr>
          <w:rFonts w:ascii="Times New Roman" w:cs="Times New Roman" w:eastAsia="Times New Roman" w:hAnsi="Times New Roman"/>
          <w:sz w:val="28"/>
          <w:szCs w:val="28"/>
          <w:rtl w:val="0"/>
        </w:rPr>
        <w:t xml:space="preserve">To test how the changes work, we used the command </w:t>
      </w:r>
      <w:r w:rsidDel="00000000" w:rsidR="00000000" w:rsidRPr="00000000">
        <w:rPr>
          <w:rFonts w:ascii="Times New Roman" w:cs="Times New Roman" w:eastAsia="Times New Roman" w:hAnsi="Times New Roman"/>
          <w:i w:val="1"/>
          <w:sz w:val="28"/>
          <w:szCs w:val="28"/>
          <w:rtl w:val="0"/>
        </w:rPr>
        <w:t xml:space="preserve">su &lt;user_name&gt; </w:t>
      </w:r>
      <w:r w:rsidDel="00000000" w:rsidR="00000000" w:rsidRPr="00000000">
        <w:rPr>
          <w:rFonts w:ascii="Times New Roman" w:cs="Times New Roman" w:eastAsia="Times New Roman" w:hAnsi="Times New Roman"/>
          <w:sz w:val="28"/>
          <w:szCs w:val="28"/>
          <w:rtl w:val="0"/>
        </w:rPr>
        <w:t xml:space="preserve">to log in to each user's account. And then we write any commands to see how everything works: </w:t>
      </w: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2876550" cy="561975"/>
            <wp:effectExtent b="0" l="0" r="0" t="0"/>
            <wp:docPr id="39" name="image45.png"/>
            <a:graphic>
              <a:graphicData uri="http://schemas.openxmlformats.org/drawingml/2006/picture">
                <pic:pic>
                  <pic:nvPicPr>
                    <pic:cNvPr id="0" name="image45.png"/>
                    <pic:cNvPicPr preferRelativeResize="0"/>
                  </pic:nvPicPr>
                  <pic:blipFill>
                    <a:blip r:embed="rId43"/>
                    <a:srcRect b="0" l="0" r="0" t="0"/>
                    <a:stretch>
                      <a:fillRect/>
                    </a:stretch>
                  </pic:blipFill>
                  <pic:spPr>
                    <a:xfrm>
                      <a:off x="0" y="0"/>
                      <a:ext cx="2876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667375" cy="695325"/>
            <wp:effectExtent b="0" l="0" r="0" t="0"/>
            <wp:docPr id="41" name="image30.png"/>
            <a:graphic>
              <a:graphicData uri="http://schemas.openxmlformats.org/drawingml/2006/picture">
                <pic:pic>
                  <pic:nvPicPr>
                    <pic:cNvPr id="0" name="image30.png"/>
                    <pic:cNvPicPr preferRelativeResize="0"/>
                  </pic:nvPicPr>
                  <pic:blipFill>
                    <a:blip r:embed="rId44"/>
                    <a:srcRect b="0" l="0" r="0" t="0"/>
                    <a:stretch>
                      <a:fillRect/>
                    </a:stretch>
                  </pic:blipFill>
                  <pic:spPr>
                    <a:xfrm>
                      <a:off x="0" y="0"/>
                      <a:ext cx="56673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2466975" cy="762000"/>
            <wp:effectExtent b="0" l="0" r="0" t="0"/>
            <wp:docPr id="43" name="image42.png"/>
            <a:graphic>
              <a:graphicData uri="http://schemas.openxmlformats.org/drawingml/2006/picture">
                <pic:pic>
                  <pic:nvPicPr>
                    <pic:cNvPr id="0" name="image42.png"/>
                    <pic:cNvPicPr preferRelativeResize="0"/>
                  </pic:nvPicPr>
                  <pic:blipFill>
                    <a:blip r:embed="rId45"/>
                    <a:srcRect b="0" l="0" r="0" t="0"/>
                    <a:stretch>
                      <a:fillRect/>
                    </a:stretch>
                  </pic:blipFill>
                  <pic:spPr>
                    <a:xfrm>
                      <a:off x="0" y="0"/>
                      <a:ext cx="2466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2000250" cy="523875"/>
            <wp:effectExtent b="0" l="0" r="0" t="0"/>
            <wp:docPr id="1"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20002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2057400" cy="552450"/>
            <wp:effectExtent b="0" l="0" r="0" t="0"/>
            <wp:docPr id="2"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057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1514475" cy="504825"/>
            <wp:effectExtent b="0" l="0" r="0" t="0"/>
            <wp:docPr id="4"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3438525" cy="476250"/>
            <wp:effectExtent b="0" l="0" r="0" t="0"/>
            <wp:docPr id="6"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34385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Pr>
        <w:drawing>
          <wp:inline distB="114300" distT="114300" distL="114300" distR="114300">
            <wp:extent cx="3609975" cy="819150"/>
            <wp:effectExtent b="0" l="0" r="0" t="0"/>
            <wp:docPr id="8"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36099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color w:val="3c4043"/>
          <w:sz w:val="28"/>
          <w:szCs w:val="28"/>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22.png"/><Relationship Id="rId41" Type="http://schemas.openxmlformats.org/officeDocument/2006/relationships/image" Target="media/image34.png"/><Relationship Id="rId44" Type="http://schemas.openxmlformats.org/officeDocument/2006/relationships/image" Target="media/image30.png"/><Relationship Id="rId43" Type="http://schemas.openxmlformats.org/officeDocument/2006/relationships/image" Target="media/image45.png"/><Relationship Id="rId46" Type="http://schemas.openxmlformats.org/officeDocument/2006/relationships/image" Target="media/image26.png"/><Relationship Id="rId45" Type="http://schemas.openxmlformats.org/officeDocument/2006/relationships/image" Target="media/image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image" Target="media/image17.png"/><Relationship Id="rId47" Type="http://schemas.openxmlformats.org/officeDocument/2006/relationships/image" Target="media/image14.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13.png"/><Relationship Id="rId8" Type="http://schemas.openxmlformats.org/officeDocument/2006/relationships/image" Target="media/image1.png"/><Relationship Id="rId31" Type="http://schemas.openxmlformats.org/officeDocument/2006/relationships/image" Target="media/image9.png"/><Relationship Id="rId30" Type="http://schemas.openxmlformats.org/officeDocument/2006/relationships/image" Target="media/image5.png"/><Relationship Id="rId33" Type="http://schemas.openxmlformats.org/officeDocument/2006/relationships/image" Target="media/image2.png"/><Relationship Id="rId32" Type="http://schemas.openxmlformats.org/officeDocument/2006/relationships/image" Target="media/image7.png"/><Relationship Id="rId35" Type="http://schemas.openxmlformats.org/officeDocument/2006/relationships/image" Target="media/image27.png"/><Relationship Id="rId34" Type="http://schemas.openxmlformats.org/officeDocument/2006/relationships/image" Target="media/image3.png"/><Relationship Id="rId37" Type="http://schemas.openxmlformats.org/officeDocument/2006/relationships/image" Target="media/image8.png"/><Relationship Id="rId36" Type="http://schemas.openxmlformats.org/officeDocument/2006/relationships/image" Target="media/image16.png"/><Relationship Id="rId39" Type="http://schemas.openxmlformats.org/officeDocument/2006/relationships/image" Target="media/image19.png"/><Relationship Id="rId38" Type="http://schemas.openxmlformats.org/officeDocument/2006/relationships/image" Target="media/image15.png"/><Relationship Id="rId20" Type="http://schemas.openxmlformats.org/officeDocument/2006/relationships/image" Target="media/image32.png"/><Relationship Id="rId22" Type="http://schemas.openxmlformats.org/officeDocument/2006/relationships/image" Target="media/image39.png"/><Relationship Id="rId21" Type="http://schemas.openxmlformats.org/officeDocument/2006/relationships/image" Target="media/image31.png"/><Relationship Id="rId24" Type="http://schemas.openxmlformats.org/officeDocument/2006/relationships/image" Target="media/image41.png"/><Relationship Id="rId23" Type="http://schemas.openxmlformats.org/officeDocument/2006/relationships/image" Target="media/image40.png"/><Relationship Id="rId26" Type="http://schemas.openxmlformats.org/officeDocument/2006/relationships/image" Target="media/image10.png"/><Relationship Id="rId25" Type="http://schemas.openxmlformats.org/officeDocument/2006/relationships/image" Target="media/image29.png"/><Relationship Id="rId28" Type="http://schemas.openxmlformats.org/officeDocument/2006/relationships/image" Target="media/image18.png"/><Relationship Id="rId27" Type="http://schemas.openxmlformats.org/officeDocument/2006/relationships/image" Target="media/image4.png"/><Relationship Id="rId29" Type="http://schemas.openxmlformats.org/officeDocument/2006/relationships/image" Target="media/image36.png"/><Relationship Id="rId5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21.png"/><Relationship Id="rId13" Type="http://schemas.openxmlformats.org/officeDocument/2006/relationships/image" Target="media/image24.png"/><Relationship Id="rId12" Type="http://schemas.openxmlformats.org/officeDocument/2006/relationships/image" Target="media/image23.png"/><Relationship Id="rId15" Type="http://schemas.openxmlformats.org/officeDocument/2006/relationships/image" Target="media/image25.png"/><Relationship Id="rId14" Type="http://schemas.openxmlformats.org/officeDocument/2006/relationships/image" Target="media/image28.png"/><Relationship Id="rId17" Type="http://schemas.openxmlformats.org/officeDocument/2006/relationships/image" Target="media/image38.png"/><Relationship Id="rId16" Type="http://schemas.openxmlformats.org/officeDocument/2006/relationships/image" Target="media/image43.png"/><Relationship Id="rId19" Type="http://schemas.openxmlformats.org/officeDocument/2006/relationships/image" Target="media/image35.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