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SpringBoot[基础搭建]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@EnableScheduling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Pom文件配置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xml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spring-boot-learning-examples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com.rhwayfun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quickstart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>com.ibeetl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  <w:u w:val="single"/>
              </w:rPr>
              <w:t>beetl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>2.8.5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devtools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这个需要为 true 热部署才有效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org.jacoco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jacoco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SpringBoot[默认静态路径]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https://blog.csdn.net/u013939884/article/details/68921357</w:t>
      </w:r>
    </w:p>
    <w:p>
      <w:r>
        <w:drawing>
          <wp:inline distT="0" distB="0" distL="114300" distR="114300">
            <wp:extent cx="5272405" cy="263398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SpringBoot[注解扫描范围约定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Application类”是指SpringBoot项目入口类。这个类的位置很关键。如果Application类所在的包为：com.iteye.wallimn，则只会扫描com.iteye.wallimn包及其所有子包，如果service或dao所在包不在com.iteye.wallimn及其子包下，则不会被扫描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 如果Application类放在com.iteye.wallimn.app包中，那么与app的同级包、叔叔包是不会被扫描的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047615"/>
    <w:rsid w:val="22E65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2018-08-31T05:46:57Z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