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81A" w:rsidRDefault="00221A2D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  <w:lang w:eastAsia="fr-FR"/>
        </w:rPr>
      </w:pPr>
      <w:r>
        <w:rPr>
          <w:rFonts w:ascii="Open Sans" w:eastAsia="Times New Roman" w:hAnsi="Open Sans" w:cs="Times New Roman"/>
          <w:color w:val="37474F"/>
          <w:sz w:val="27"/>
          <w:szCs w:val="27"/>
          <w:lang w:eastAsia="fr-FR"/>
        </w:rPr>
        <w:t>Analyse préalable</w:t>
      </w:r>
    </w:p>
    <w:p w:rsidR="0070481A" w:rsidRDefault="00221A2D">
      <w:pPr>
        <w:shd w:val="clear" w:color="auto" w:fill="FFFFFF"/>
        <w:spacing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Au préalable du projet l’apprenant devra analyser le contexte, les acteurs et la solution technique potentielle: </w:t>
      </w:r>
    </w:p>
    <w:p w:rsidR="0070481A" w:rsidRDefault="0070481A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</w:pPr>
    </w:p>
    <w:p w:rsidR="0070481A" w:rsidRDefault="00221A2D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  <w:t>Contexte et problème</w:t>
      </w:r>
      <w:r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  <w:tab/>
      </w:r>
    </w:p>
    <w:p w:rsidR="0070481A" w:rsidRDefault="00221A2D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Quel est le problème ou besoin identifié ? </w:t>
      </w:r>
    </w:p>
    <w:p w:rsidR="0070481A" w:rsidRDefault="00E902CC">
      <w:pPr>
        <w:shd w:val="clear" w:color="auto" w:fill="FFFFFF"/>
        <w:spacing w:beforeAutospacing="1"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 xml:space="preserve">Beaucoup de médicaments chimiques sont plus néfastes que bénéfiques, et dans bien des cas il existe des traitements alternatifs sans effets secondaires et </w:t>
      </w:r>
      <w:r w:rsidR="001B6A6A">
        <w:rPr>
          <w:rFonts w:ascii="Open Sans" w:eastAsia="Times New Roman" w:hAnsi="Open Sans" w:cs="Times New Roman"/>
          <w:color w:val="526069"/>
          <w:lang w:eastAsia="fr-FR"/>
        </w:rPr>
        <w:t>au moins</w:t>
      </w:r>
      <w:r>
        <w:rPr>
          <w:rFonts w:ascii="Open Sans" w:eastAsia="Times New Roman" w:hAnsi="Open Sans" w:cs="Times New Roman"/>
          <w:color w:val="526069"/>
          <w:lang w:eastAsia="fr-FR"/>
        </w:rPr>
        <w:t xml:space="preserve"> aussi efficaces.</w:t>
      </w:r>
      <w:r>
        <w:rPr>
          <w:rFonts w:ascii="Open Sans" w:eastAsia="Times New Roman" w:hAnsi="Open Sans" w:cs="Times New Roman"/>
          <w:color w:val="526069"/>
          <w:lang w:eastAsia="fr-FR"/>
        </w:rPr>
        <w:br/>
        <w:t>Il y a donc un besoin d’aider les gens à trouver les informations et protocoles à mettre en place pour prendre en main leur santé de manière optimale</w:t>
      </w:r>
      <w:r w:rsidR="001B6A6A">
        <w:rPr>
          <w:rFonts w:ascii="Open Sans" w:eastAsia="Times New Roman" w:hAnsi="Open Sans" w:cs="Times New Roman"/>
          <w:color w:val="526069"/>
          <w:lang w:eastAsia="fr-FR"/>
        </w:rPr>
        <w:t>, sans médicaments chimiques</w:t>
      </w:r>
      <w:r w:rsidR="0019344C">
        <w:rPr>
          <w:rFonts w:ascii="Open Sans" w:eastAsia="Times New Roman" w:hAnsi="Open Sans" w:cs="Times New Roman"/>
          <w:color w:val="526069"/>
          <w:lang w:eastAsia="fr-FR"/>
        </w:rPr>
        <w:t>. Et devant les intérêts financiers que représentent « Big pharma » le tout se doit d’être incensurable</w:t>
      </w:r>
      <w:r>
        <w:rPr>
          <w:rFonts w:ascii="Open Sans" w:eastAsia="Times New Roman" w:hAnsi="Open Sans" w:cs="Times New Roman"/>
          <w:color w:val="526069"/>
          <w:lang w:eastAsia="fr-FR"/>
        </w:rPr>
        <w:t>.</w:t>
      </w:r>
    </w:p>
    <w:p w:rsidR="0070481A" w:rsidRDefault="00221A2D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Quel est le contexte ? secteur, géographique, social …</w:t>
      </w:r>
    </w:p>
    <w:p w:rsidR="0070481A" w:rsidRPr="004F68B6" w:rsidRDefault="00221A2D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 w:rsidRPr="004F68B6">
        <w:rPr>
          <w:rFonts w:ascii="Open Sans" w:eastAsia="Times New Roman" w:hAnsi="Open Sans" w:cs="Times New Roman"/>
          <w:color w:val="526069"/>
          <w:lang w:eastAsia="fr-FR"/>
        </w:rPr>
        <w:t>Secteur : santé, éducation, responsabilisation, liberté.</w:t>
      </w:r>
    </w:p>
    <w:p w:rsidR="0070481A" w:rsidRPr="004F68B6" w:rsidRDefault="0070481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Pr="004F68B6" w:rsidRDefault="00221A2D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 w:rsidRPr="004F68B6">
        <w:rPr>
          <w:rFonts w:ascii="Open Sans" w:eastAsia="Times New Roman" w:hAnsi="Open Sans" w:cs="Times New Roman"/>
          <w:color w:val="526069"/>
          <w:lang w:eastAsia="fr-FR"/>
        </w:rPr>
        <w:t xml:space="preserve">Géographie : </w:t>
      </w:r>
      <w:r w:rsidR="00030F2E">
        <w:rPr>
          <w:rFonts w:ascii="Open Sans" w:eastAsia="Times New Roman" w:hAnsi="Open Sans" w:cs="Times New Roman"/>
          <w:color w:val="526069"/>
          <w:lang w:eastAsia="fr-FR"/>
        </w:rPr>
        <w:t xml:space="preserve">partout </w:t>
      </w:r>
      <w:r w:rsidRPr="004F68B6">
        <w:rPr>
          <w:rFonts w:ascii="Open Sans" w:eastAsia="Times New Roman" w:hAnsi="Open Sans" w:cs="Times New Roman"/>
          <w:color w:val="526069"/>
          <w:lang w:eastAsia="fr-FR"/>
        </w:rPr>
        <w:t xml:space="preserve">dans les sociétés dîtes développées </w:t>
      </w:r>
      <w:r w:rsidR="00030F2E">
        <w:rPr>
          <w:rFonts w:ascii="Open Sans" w:eastAsia="Times New Roman" w:hAnsi="Open Sans" w:cs="Times New Roman"/>
          <w:color w:val="526069"/>
          <w:lang w:eastAsia="fr-FR"/>
        </w:rPr>
        <w:t xml:space="preserve">ou le médicament chimique et le principal (et presque le seul) recours prôné. Egalement dans les zones </w:t>
      </w:r>
      <w:r w:rsidRPr="004F68B6">
        <w:rPr>
          <w:rFonts w:ascii="Open Sans" w:eastAsia="Times New Roman" w:hAnsi="Open Sans" w:cs="Times New Roman"/>
          <w:color w:val="526069"/>
          <w:lang w:eastAsia="fr-FR"/>
        </w:rPr>
        <w:t>où l'accès à l'Internet est difficile (par manque d’information).</w:t>
      </w:r>
    </w:p>
    <w:p w:rsidR="0070481A" w:rsidRPr="004F68B6" w:rsidRDefault="0070481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Pr="004F68B6" w:rsidRDefault="00221A2D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 w:rsidRPr="004F68B6">
        <w:rPr>
          <w:rFonts w:ascii="Open Sans" w:eastAsia="Times New Roman" w:hAnsi="Open Sans" w:cs="Times New Roman"/>
          <w:color w:val="526069"/>
          <w:lang w:eastAsia="fr-FR"/>
        </w:rPr>
        <w:t xml:space="preserve">Social : </w:t>
      </w:r>
      <w:r w:rsidR="00030F2E">
        <w:rPr>
          <w:rFonts w:ascii="Open Sans" w:eastAsia="Times New Roman" w:hAnsi="Open Sans" w:cs="Times New Roman"/>
          <w:color w:val="526069"/>
          <w:lang w:eastAsia="fr-FR"/>
        </w:rPr>
        <w:t xml:space="preserve">Des médecins font fausse route par manque de connaissance, une partie des gens souhaitent une médication chimique par endoctrinement, et l’autre partie </w:t>
      </w:r>
      <w:r w:rsidR="005273F3">
        <w:rPr>
          <w:rFonts w:ascii="Open Sans" w:eastAsia="Times New Roman" w:hAnsi="Open Sans" w:cs="Times New Roman"/>
          <w:color w:val="526069"/>
          <w:lang w:eastAsia="fr-FR"/>
        </w:rPr>
        <w:t>souhaite</w:t>
      </w:r>
      <w:r w:rsidR="00030F2E">
        <w:rPr>
          <w:rFonts w:ascii="Open Sans" w:eastAsia="Times New Roman" w:hAnsi="Open Sans" w:cs="Times New Roman"/>
          <w:color w:val="526069"/>
          <w:lang w:eastAsia="fr-FR"/>
        </w:rPr>
        <w:t xml:space="preserve"> utiliser les alternatives.</w:t>
      </w:r>
    </w:p>
    <w:p w:rsidR="0070481A" w:rsidRDefault="0070481A">
      <w:pPr>
        <w:shd w:val="clear" w:color="auto" w:fill="FFFFFF"/>
        <w:spacing w:beforeAutospacing="1"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Default="00221A2D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Quelle est l’importance du problème ?</w:t>
      </w:r>
    </w:p>
    <w:p w:rsidR="0070481A" w:rsidRDefault="004F68B6">
      <w:pPr>
        <w:shd w:val="clear" w:color="auto" w:fill="FFFFFF"/>
        <w:spacing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 xml:space="preserve">C’est important parce que quand on est </w:t>
      </w:r>
      <w:r w:rsidR="00D44402">
        <w:rPr>
          <w:rFonts w:ascii="Open Sans" w:eastAsia="Times New Roman" w:hAnsi="Open Sans" w:cs="Times New Roman"/>
          <w:color w:val="526069"/>
          <w:lang w:eastAsia="fr-FR"/>
        </w:rPr>
        <w:t xml:space="preserve">en mauvaise santé, on a plus de mal à être </w:t>
      </w:r>
      <w:r>
        <w:rPr>
          <w:rFonts w:ascii="Open Sans" w:eastAsia="Times New Roman" w:hAnsi="Open Sans" w:cs="Times New Roman"/>
          <w:color w:val="526069"/>
          <w:lang w:eastAsia="fr-FR"/>
        </w:rPr>
        <w:t>dispo</w:t>
      </w:r>
      <w:r w:rsidR="00D44402">
        <w:rPr>
          <w:rFonts w:ascii="Open Sans" w:eastAsia="Times New Roman" w:hAnsi="Open Sans" w:cs="Times New Roman"/>
          <w:color w:val="526069"/>
          <w:lang w:eastAsia="fr-FR"/>
        </w:rPr>
        <w:t xml:space="preserve">nible pour aider à créer de la valeur pour les autres et la société. Si on veut voir plus d’énergie humaine dirigée </w:t>
      </w:r>
      <w:r w:rsidR="00964F28">
        <w:rPr>
          <w:rFonts w:ascii="Open Sans" w:eastAsia="Times New Roman" w:hAnsi="Open Sans" w:cs="Times New Roman"/>
          <w:color w:val="526069"/>
          <w:lang w:eastAsia="fr-FR"/>
        </w:rPr>
        <w:t>vers</w:t>
      </w:r>
      <w:r w:rsidR="00D44402">
        <w:rPr>
          <w:rFonts w:ascii="Open Sans" w:eastAsia="Times New Roman" w:hAnsi="Open Sans" w:cs="Times New Roman"/>
          <w:color w:val="526069"/>
          <w:lang w:eastAsia="fr-FR"/>
        </w:rPr>
        <w:t xml:space="preserve"> la résolution des problématiques graves auxquelles fait face l’humanité, on a besoin de plus de gens en </w:t>
      </w:r>
      <w:r w:rsidR="00964F28">
        <w:rPr>
          <w:rFonts w:ascii="Open Sans" w:eastAsia="Times New Roman" w:hAnsi="Open Sans" w:cs="Times New Roman"/>
          <w:color w:val="526069"/>
          <w:lang w:eastAsia="fr-FR"/>
        </w:rPr>
        <w:t>meilleure</w:t>
      </w:r>
      <w:r w:rsidR="00D44402">
        <w:rPr>
          <w:rFonts w:ascii="Open Sans" w:eastAsia="Times New Roman" w:hAnsi="Open Sans" w:cs="Times New Roman"/>
          <w:color w:val="526069"/>
          <w:lang w:eastAsia="fr-FR"/>
        </w:rPr>
        <w:t xml:space="preserve"> santé.</w:t>
      </w:r>
    </w:p>
    <w:p w:rsidR="0070481A" w:rsidRDefault="00221A2D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  <w:t>Réseau et participants</w:t>
      </w:r>
    </w:p>
    <w:p w:rsidR="0070481A" w:rsidRDefault="00221A2D">
      <w:pPr>
        <w:numPr>
          <w:ilvl w:val="0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Quels sont les participants du réseau envisagé ?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Tous les êtres humains qui ont connaissance du réseau et veulent participer à créer un monde avec moins de maladies graves, plus de justice sociale, un meilleur accès à une information 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valide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.</w:t>
      </w:r>
    </w:p>
    <w:p w:rsidR="0070481A" w:rsidRDefault="00221A2D">
      <w:pPr>
        <w:numPr>
          <w:ilvl w:val="0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Quelle diversité de participants ? 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- </w:t>
      </w:r>
      <w:r w:rsidR="00F779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D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 professionnels de santé (médecins généralistes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médecins nutritionnistes, médecins intégralistes, médecins holistiques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chiropracteurs, chirurgiens, dentistes, ostéo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kiné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bio énergéticiens, magnétiseurs, naturopathes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chamanes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...etc)</w:t>
      </w:r>
    </w:p>
    <w:p w:rsidR="00F779CD" w:rsidRDefault="00F779C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- L’industrie alimentaire "healthy"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- </w:t>
      </w:r>
      <w:r w:rsidR="00F779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D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</w:t>
      </w:r>
      <w:r w:rsidR="00D44402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banques, assurances, mutuelles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.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lastRenderedPageBreak/>
        <w:t xml:space="preserve">- </w:t>
      </w:r>
      <w:r w:rsidR="00F779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D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 scientifiques, pour alimenter avec des données fiables et qui permettent de donner du crédit aux principes de vie proposés.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- </w:t>
      </w:r>
      <w:r w:rsidR="00F779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D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 citoyens engagés passionnément par le désir de voir changer la société. Tous les consomm'acteurs.</w:t>
      </w:r>
    </w:p>
    <w:p w:rsidR="00F779CD" w:rsidRDefault="00F779C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- L’Etat et les collectivités territoriales.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- </w:t>
      </w:r>
      <w:r w:rsidR="00F779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D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 citoyens qui y voient un honnête moyen de gagner de l'argent.</w:t>
      </w:r>
    </w:p>
    <w:p w:rsidR="0070481A" w:rsidRDefault="00221A2D">
      <w:pPr>
        <w:numPr>
          <w:ilvl w:val="0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Quel est le modèle d’adversité du réseau ?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L'industrie pharmaceutique chimique qui pourrait se sentir en danger au lieu de voir l'opportunité du défi d'adaptation que ça représente, et qui voudrait détruire le réseau.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Les entreprises concurrentes dans</w:t>
      </w:r>
      <w:r w:rsidR="00BB6095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le domaine de la santé, qui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se </w:t>
      </w:r>
      <w:r w:rsidR="00BB6095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sentiraient en danger.</w:t>
      </w:r>
    </w:p>
    <w:p w:rsidR="0070481A" w:rsidRDefault="00221A2D">
      <w:p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Les industriels de l'agro-alimentaire qui voudraient continuer de cacher les substances nocives que contiennent leurs produits.</w:t>
      </w:r>
    </w:p>
    <w:p w:rsidR="0070481A" w:rsidRDefault="00221A2D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Quels modes de coordination entre les participants :</w:t>
      </w:r>
    </w:p>
    <w:p w:rsidR="0070481A" w:rsidRPr="00FD18CD" w:rsidRDefault="00221A2D">
      <w:pPr>
        <w:numPr>
          <w:ilvl w:val="1"/>
          <w:numId w:val="2"/>
        </w:numPr>
        <w:spacing w:after="0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Prééxistant ?</w:t>
      </w:r>
    </w:p>
    <w:p w:rsidR="00FD18CD" w:rsidRDefault="00FD18CD" w:rsidP="00FD18CD">
      <w:pPr>
        <w:spacing w:after="0" w:line="240" w:lineRule="auto"/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</w:pPr>
    </w:p>
    <w:p w:rsidR="00FD18CD" w:rsidRDefault="00FD18CD" w:rsidP="00FD18CD">
      <w:pPr>
        <w:spacing w:after="0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</w:p>
    <w:p w:rsidR="0070481A" w:rsidRDefault="00221A2D">
      <w:pPr>
        <w:numPr>
          <w:ilvl w:val="1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Pour le pilotage du lancement du projet ?</w:t>
      </w:r>
    </w:p>
    <w:p w:rsidR="0070481A" w:rsidRDefault="00D44402">
      <w:pPr>
        <w:pStyle w:val="Paragraphedeliste"/>
        <w:spacing w:afterAutospacing="1" w:line="240" w:lineRule="auto"/>
        <w:rPr>
          <w:rFonts w:ascii="Open Sans" w:eastAsia="Times New Roman" w:hAnsi="Open Sans" w:cs="Times New Roman"/>
          <w:b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 xml:space="preserve">Au moment du déploiement </w:t>
      </w:r>
      <w:r w:rsidR="00C44E1C"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 xml:space="preserve">du réseau </w:t>
      </w:r>
      <w:r w:rsidR="00221A2D"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 xml:space="preserve">: </w:t>
      </w:r>
    </w:p>
    <w:p w:rsidR="0070481A" w:rsidRDefault="00D44402">
      <w:pPr>
        <w:pStyle w:val="Paragraphedeliste"/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Les </w:t>
      </w:r>
      <w:r w:rsidR="00221A2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mutuelles</w:t>
      </w:r>
      <w:r w:rsidR="00FD18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 les assurances</w:t>
      </w:r>
      <w:r w:rsidR="00221A2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,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les </w:t>
      </w:r>
      <w:r w:rsidR="00221A2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professionnels de santé dans leur ensemble,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l’</w:t>
      </w:r>
      <w:r w:rsidR="00221A2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industrie alimentaire "healthy", l'Etat/l</w:t>
      </w:r>
      <w:r w:rsidR="00FD18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es collectivités territoriales, et les datacenters se mettront d’accord sur leur participation en terme de rémunération des tokens</w:t>
      </w:r>
      <w:r w:rsidR="00221A2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.</w:t>
      </w:r>
    </w:p>
    <w:p w:rsidR="0070481A" w:rsidRPr="00FD18CD" w:rsidRDefault="00221A2D" w:rsidP="00FD18CD">
      <w:pPr>
        <w:pStyle w:val="Paragraphedeliste"/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>qui va miner :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</w:t>
      </w:r>
      <w:r w:rsidR="00C44E1C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les professionnels impliqués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,</w:t>
      </w:r>
      <w:r w:rsidR="00C44E1C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l’Etat/les collectivités territoriales, les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particuliers</w:t>
      </w:r>
      <w:r w:rsidR="00FD18CD"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qui le souhaitent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. </w:t>
      </w:r>
    </w:p>
    <w:p w:rsidR="0070481A" w:rsidRPr="00E8013E" w:rsidRDefault="00221A2D" w:rsidP="00E8013E">
      <w:pPr>
        <w:numPr>
          <w:ilvl w:val="1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Au travers du réseau envisagé ?</w:t>
      </w:r>
    </w:p>
    <w:p w:rsidR="00C44E1C" w:rsidRDefault="00FD18CD" w:rsidP="00C44E1C">
      <w:pPr>
        <w:spacing w:afterAutospacing="1" w:line="240" w:lineRule="auto"/>
        <w:ind w:left="708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 xml:space="preserve">qui va maintenir </w:t>
      </w:r>
      <w:r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 xml:space="preserve">le réseau </w:t>
      </w:r>
      <w:r>
        <w:rPr>
          <w:rFonts w:ascii="Open Sans" w:eastAsia="Times New Roman" w:hAnsi="Open Sans" w:cs="Times New Roman"/>
          <w:b/>
          <w:color w:val="526069"/>
          <w:shd w:val="clear" w:color="auto" w:fill="FFFFFF"/>
          <w:lang w:eastAsia="fr-FR"/>
        </w:rPr>
        <w:t>: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da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tacenters, les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mutuelles,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les assurances, les banques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,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les professionnels de la santé dans leur ensemble, les particulier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s, 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l’agro-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ali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mentaire</w:t>
      </w: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 xml:space="preserve"> "healthy".</w:t>
      </w:r>
    </w:p>
    <w:p w:rsidR="0070481A" w:rsidRDefault="00221A2D">
      <w:pPr>
        <w:numPr>
          <w:ilvl w:val="0"/>
          <w:numId w:val="2"/>
        </w:numPr>
        <w:spacing w:afterAutospacing="1" w:line="240" w:lineRule="auto"/>
        <w:rPr>
          <w:rFonts w:ascii="Open Sans" w:eastAsia="Times New Roman" w:hAnsi="Open Sans" w:cs="Times New Roman"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color w:val="526069"/>
          <w:shd w:val="clear" w:color="auto" w:fill="FFFFFF"/>
          <w:lang w:eastAsia="fr-FR"/>
        </w:rPr>
        <w:t>Quelle sera l’implication des participants au fonctionnement du réseau ?</w:t>
      </w:r>
    </w:p>
    <w:p w:rsidR="0070481A" w:rsidRDefault="0098000D" w:rsidP="0098000D">
      <w:pPr>
        <w:pStyle w:val="Paragraphedeliste"/>
        <w:numPr>
          <w:ilvl w:val="0"/>
          <w:numId w:val="5"/>
        </w:numPr>
        <w:spacing w:afterAutospacing="1" w:line="240" w:lineRule="auto"/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>Les mutuelles, professionnels de santé, l’Etat/les collectivités territoriales, l’industrie aliementaire « healthy » : auront le rôle de financer les rémunérations attribuées au participants du rése</w:t>
      </w:r>
      <w:r w:rsidR="00C23299"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>au qui appliquent les principes</w:t>
      </w:r>
    </w:p>
    <w:p w:rsidR="00C23299" w:rsidRDefault="00C23299" w:rsidP="0098000D">
      <w:pPr>
        <w:pStyle w:val="Paragraphedeliste"/>
        <w:numPr>
          <w:ilvl w:val="0"/>
          <w:numId w:val="5"/>
        </w:numPr>
        <w:spacing w:afterAutospacing="1" w:line="240" w:lineRule="auto"/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</w:pPr>
      <w:r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>Les particuliers, l’Etat/les collectivités territoriales et les professionnels qui le souhaitent seront </w:t>
      </w:r>
      <w:r w:rsidR="000108DA"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 xml:space="preserve">responsables </w:t>
      </w:r>
      <w:r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>: du maintien du site IPFS</w:t>
      </w:r>
      <w:r w:rsidR="000108DA"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 xml:space="preserve"> (pin)</w:t>
      </w:r>
      <w:r>
        <w:rPr>
          <w:rFonts w:ascii="Open Sans" w:eastAsia="Times New Roman" w:hAnsi="Open Sans" w:cs="Times New Roman"/>
          <w:bCs/>
          <w:color w:val="526069"/>
          <w:highlight w:val="white"/>
          <w:lang w:eastAsia="fr-FR"/>
        </w:rPr>
        <w:t xml:space="preserve"> et du minage des blocs.</w:t>
      </w:r>
    </w:p>
    <w:p w:rsidR="0070481A" w:rsidRDefault="00221A2D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color w:val="37474F"/>
          <w:sz w:val="24"/>
          <w:szCs w:val="24"/>
          <w:lang w:eastAsia="fr-FR"/>
        </w:rPr>
        <w:t>Infrastructure technique et maintien</w:t>
      </w:r>
    </w:p>
    <w:p w:rsidR="0070481A" w:rsidRDefault="00221A2D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L’infrastructure est-elle existante ou doit-elle être créée?</w:t>
      </w:r>
    </w:p>
    <w:p w:rsidR="0098000D" w:rsidRDefault="0098000D" w:rsidP="0098000D">
      <w:pPr>
        <w:pStyle w:val="Paragraphedeliste"/>
        <w:shd w:val="clear" w:color="auto" w:fill="FFFFFF"/>
        <w:spacing w:beforeAutospacing="1"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Elle doit être créée.</w:t>
      </w:r>
    </w:p>
    <w:p w:rsidR="0098000D" w:rsidRPr="0098000D" w:rsidRDefault="0098000D" w:rsidP="0098000D">
      <w:pPr>
        <w:pStyle w:val="Paragraphedeliste"/>
        <w:shd w:val="clear" w:color="auto" w:fill="FFFFFF"/>
        <w:spacing w:beforeAutospacing="1"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Default="00221A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Les outils sont disponibles, doivent être adaptés ou créés ? </w:t>
      </w:r>
    </w:p>
    <w:p w:rsidR="0098000D" w:rsidRDefault="0098000D" w:rsidP="0098000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</w:p>
    <w:p w:rsidR="0098000D" w:rsidRDefault="0098000D" w:rsidP="0098000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Certains outils sont disponibles (IPFS, blockchain, lecteur de glycémie, lecteur de CO2, casque de neurofeedback), d’autres doivent être créés.</w:t>
      </w:r>
    </w:p>
    <w:p w:rsidR="0098000D" w:rsidRDefault="0098000D" w:rsidP="0098000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Default="00221A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Le maintien du réseau est-il assuré par chaque participant ou mutualisé</w:t>
      </w:r>
      <w:r w:rsidR="006B2D99">
        <w:rPr>
          <w:rFonts w:ascii="Open Sans" w:eastAsia="Times New Roman" w:hAnsi="Open Sans" w:cs="Times New Roman"/>
          <w:color w:val="526069"/>
          <w:lang w:eastAsia="fr-FR"/>
        </w:rPr>
        <w:t xml:space="preserve"> </w:t>
      </w:r>
      <w:r>
        <w:rPr>
          <w:rFonts w:ascii="Open Sans" w:eastAsia="Times New Roman" w:hAnsi="Open Sans" w:cs="Times New Roman"/>
          <w:color w:val="526069"/>
          <w:lang w:eastAsia="fr-FR"/>
        </w:rPr>
        <w:t>?</w:t>
      </w:r>
    </w:p>
    <w:p w:rsidR="00C23299" w:rsidRDefault="00C23299" w:rsidP="00C2329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</w:p>
    <w:p w:rsidR="006B2D99" w:rsidRDefault="006B2D99" w:rsidP="006B2D9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Le réseau est mainte</w:t>
      </w:r>
      <w:r w:rsidR="000108DA">
        <w:rPr>
          <w:rFonts w:ascii="Open Sans" w:eastAsia="Times New Roman" w:hAnsi="Open Sans" w:cs="Times New Roman"/>
          <w:color w:val="526069"/>
          <w:lang w:eastAsia="fr-FR"/>
        </w:rPr>
        <w:t>nu par chaque participant qui</w:t>
      </w:r>
      <w:r>
        <w:rPr>
          <w:rFonts w:ascii="Open Sans" w:eastAsia="Times New Roman" w:hAnsi="Open Sans" w:cs="Times New Roman"/>
          <w:color w:val="526069"/>
          <w:lang w:eastAsia="fr-FR"/>
        </w:rPr>
        <w:t xml:space="preserve"> souhaite</w:t>
      </w:r>
      <w:r w:rsidR="000108DA">
        <w:rPr>
          <w:rFonts w:ascii="Open Sans" w:eastAsia="Times New Roman" w:hAnsi="Open Sans" w:cs="Times New Roman"/>
          <w:color w:val="526069"/>
          <w:lang w:eastAsia="fr-FR"/>
        </w:rPr>
        <w:t xml:space="preserve"> s’y impliquer. A</w:t>
      </w:r>
      <w:r>
        <w:rPr>
          <w:rFonts w:ascii="Open Sans" w:eastAsia="Times New Roman" w:hAnsi="Open Sans" w:cs="Times New Roman"/>
          <w:color w:val="526069"/>
          <w:lang w:eastAsia="fr-FR"/>
        </w:rPr>
        <w:t>u travers du filtrage des informations scientifiques,</w:t>
      </w:r>
      <w:r w:rsidR="00E51964">
        <w:rPr>
          <w:rFonts w:ascii="Open Sans" w:eastAsia="Times New Roman" w:hAnsi="Open Sans" w:cs="Times New Roman"/>
          <w:color w:val="526069"/>
          <w:lang w:eastAsia="fr-FR"/>
        </w:rPr>
        <w:t xml:space="preserve"> du minage des blocs</w:t>
      </w:r>
      <w:r>
        <w:rPr>
          <w:rFonts w:ascii="Open Sans" w:eastAsia="Times New Roman" w:hAnsi="Open Sans" w:cs="Times New Roman"/>
          <w:color w:val="526069"/>
          <w:lang w:eastAsia="fr-FR"/>
        </w:rPr>
        <w:t xml:space="preserve"> et de nœuds IPFS qui aident à rendre les informations accessibles</w:t>
      </w:r>
      <w:r w:rsidR="00E51964">
        <w:rPr>
          <w:rFonts w:ascii="Open Sans" w:eastAsia="Times New Roman" w:hAnsi="Open Sans" w:cs="Times New Roman"/>
          <w:color w:val="526069"/>
          <w:lang w:eastAsia="fr-FR"/>
        </w:rPr>
        <w:t xml:space="preserve"> en permanence</w:t>
      </w:r>
      <w:r>
        <w:rPr>
          <w:rFonts w:ascii="Open Sans" w:eastAsia="Times New Roman" w:hAnsi="Open Sans" w:cs="Times New Roman"/>
          <w:color w:val="526069"/>
          <w:lang w:eastAsia="fr-FR"/>
        </w:rPr>
        <w:t>.</w:t>
      </w:r>
    </w:p>
    <w:p w:rsidR="006B2D99" w:rsidRDefault="006B2D99" w:rsidP="006B2D9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 xml:space="preserve"> </w:t>
      </w:r>
    </w:p>
    <w:p w:rsidR="0070481A" w:rsidRDefault="00221A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Quel coût en temps et en espace doit être envisagé ?</w:t>
      </w:r>
    </w:p>
    <w:p w:rsidR="006B2D99" w:rsidRDefault="006B2D99" w:rsidP="006B2D9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lang w:eastAsia="fr-FR"/>
        </w:rPr>
      </w:pPr>
    </w:p>
    <w:p w:rsidR="009B1304" w:rsidRDefault="006B2D99" w:rsidP="000108DA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 xml:space="preserve">Dans un premier temps, pas beaucoup d’espace, les ressources documentaires vidéo pourraient exploiter celles déjà hébergées sur des grandes plateformes vidéo. Dans un second temps, </w:t>
      </w:r>
      <w:r w:rsidR="000108DA">
        <w:rPr>
          <w:rFonts w:ascii="Open Sans" w:eastAsia="Times New Roman" w:hAnsi="Open Sans" w:cs="Times New Roman"/>
          <w:color w:val="526069"/>
          <w:lang w:eastAsia="fr-FR"/>
        </w:rPr>
        <w:t xml:space="preserve">dès que des gens se montreront volontaires, ils </w:t>
      </w:r>
      <w:r>
        <w:rPr>
          <w:rFonts w:ascii="Open Sans" w:eastAsia="Times New Roman" w:hAnsi="Open Sans" w:cs="Times New Roman"/>
          <w:color w:val="526069"/>
          <w:lang w:eastAsia="fr-FR"/>
        </w:rPr>
        <w:t xml:space="preserve">pourront </w:t>
      </w:r>
      <w:r w:rsidR="000108DA">
        <w:rPr>
          <w:rFonts w:ascii="Open Sans" w:eastAsia="Times New Roman" w:hAnsi="Open Sans" w:cs="Times New Roman"/>
          <w:color w:val="526069"/>
          <w:lang w:eastAsia="fr-FR"/>
        </w:rPr>
        <w:t xml:space="preserve">alors </w:t>
      </w:r>
      <w:r>
        <w:rPr>
          <w:rFonts w:ascii="Open Sans" w:eastAsia="Times New Roman" w:hAnsi="Open Sans" w:cs="Times New Roman"/>
          <w:color w:val="526069"/>
          <w:lang w:eastAsia="fr-FR"/>
        </w:rPr>
        <w:t>héberger eu</w:t>
      </w:r>
      <w:r w:rsidR="00C23299">
        <w:rPr>
          <w:rFonts w:ascii="Open Sans" w:eastAsia="Times New Roman" w:hAnsi="Open Sans" w:cs="Times New Roman"/>
          <w:color w:val="526069"/>
          <w:lang w:eastAsia="fr-FR"/>
        </w:rPr>
        <w:t>x même les ressources sur leur n</w:t>
      </w:r>
      <w:r>
        <w:rPr>
          <w:rFonts w:ascii="Open Sans" w:eastAsia="Times New Roman" w:hAnsi="Open Sans" w:cs="Times New Roman"/>
          <w:color w:val="526069"/>
          <w:lang w:eastAsia="fr-FR"/>
        </w:rPr>
        <w:t>œud IPFS.</w:t>
      </w:r>
    </w:p>
    <w:p w:rsidR="006B2D99" w:rsidRDefault="006B2D99" w:rsidP="006B2D99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lang w:eastAsia="fr-FR"/>
        </w:rPr>
      </w:pPr>
    </w:p>
    <w:p w:rsidR="0070481A" w:rsidRDefault="00221A2D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Quelle politique de sécurité et de gestion des clés devra être mise en oeuvre ?</w:t>
      </w:r>
    </w:p>
    <w:p w:rsidR="009653C5" w:rsidRDefault="00135A29" w:rsidP="001D2AD0">
      <w:pPr>
        <w:shd w:val="clear" w:color="auto" w:fill="FFFFFF"/>
        <w:spacing w:afterAutospacing="1" w:line="240" w:lineRule="auto"/>
        <w:ind w:left="36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 xml:space="preserve">Pour être en conformité avec la loi RGPD, il y aura chiffrement des transactions </w:t>
      </w:r>
      <w:r w:rsidR="00614260">
        <w:rPr>
          <w:rFonts w:ascii="Open Sans" w:eastAsia="Times New Roman" w:hAnsi="Open Sans" w:cs="Times New Roman"/>
          <w:color w:val="526069"/>
          <w:lang w:eastAsia="fr-FR"/>
        </w:rPr>
        <w:t xml:space="preserve">au moyen de </w:t>
      </w:r>
      <w:r>
        <w:rPr>
          <w:rFonts w:ascii="Open Sans" w:eastAsia="Times New Roman" w:hAnsi="Open Sans" w:cs="Times New Roman"/>
          <w:color w:val="526069"/>
          <w:lang w:eastAsia="fr-FR"/>
        </w:rPr>
        <w:t>deux clefs</w:t>
      </w:r>
      <w:r w:rsidR="00614260">
        <w:rPr>
          <w:rFonts w:ascii="Open Sans" w:eastAsia="Times New Roman" w:hAnsi="Open Sans" w:cs="Times New Roman"/>
          <w:color w:val="526069"/>
          <w:lang w:eastAsia="fr-FR"/>
        </w:rPr>
        <w:t>.</w:t>
      </w:r>
      <w:r>
        <w:rPr>
          <w:rFonts w:ascii="Open Sans" w:eastAsia="Times New Roman" w:hAnsi="Open Sans" w:cs="Times New Roman"/>
          <w:color w:val="526069"/>
          <w:lang w:eastAsia="fr-FR"/>
        </w:rPr>
        <w:t xml:space="preserve"> </w:t>
      </w:r>
      <w:r w:rsidR="00614260">
        <w:rPr>
          <w:rFonts w:ascii="Open Sans" w:eastAsia="Times New Roman" w:hAnsi="Open Sans" w:cs="Times New Roman"/>
          <w:color w:val="526069"/>
          <w:lang w:eastAsia="fr-FR"/>
        </w:rPr>
        <w:t>L’une détenue par l’Etat, l’autre détenue par l’utilisateur lui-même.</w:t>
      </w:r>
    </w:p>
    <w:p w:rsidR="0070481A" w:rsidRPr="00450D10" w:rsidRDefault="00614260" w:rsidP="00450D10">
      <w:pPr>
        <w:shd w:val="clear" w:color="auto" w:fill="FFFFFF"/>
        <w:spacing w:afterAutospacing="1" w:line="240" w:lineRule="auto"/>
        <w:ind w:left="360"/>
        <w:rPr>
          <w:rFonts w:ascii="Open Sans" w:eastAsia="Times New Roman" w:hAnsi="Open Sans" w:cs="Times New Roman"/>
          <w:color w:val="526069"/>
          <w:lang w:eastAsia="fr-FR"/>
        </w:rPr>
      </w:pPr>
      <w:r>
        <w:rPr>
          <w:rFonts w:ascii="Open Sans" w:eastAsia="Times New Roman" w:hAnsi="Open Sans" w:cs="Times New Roman"/>
          <w:color w:val="526069"/>
          <w:lang w:eastAsia="fr-FR"/>
        </w:rPr>
        <w:t>Ainsi quand il voudra faire effacer ses données, l’Etat détruira sa clef associée à l’utilisateur, rendant les données inaccessibles.</w:t>
      </w:r>
      <w:bookmarkStart w:id="0" w:name="_GoBack"/>
      <w:bookmarkEnd w:id="0"/>
    </w:p>
    <w:sectPr w:rsidR="0070481A" w:rsidRPr="00450D1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E41D5"/>
    <w:multiLevelType w:val="multilevel"/>
    <w:tmpl w:val="971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4EB79D7"/>
    <w:multiLevelType w:val="multilevel"/>
    <w:tmpl w:val="12C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1CC14F4"/>
    <w:multiLevelType w:val="hybridMultilevel"/>
    <w:tmpl w:val="2786B174"/>
    <w:lvl w:ilvl="0" w:tplc="9DC2B13E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E4790"/>
    <w:multiLevelType w:val="multilevel"/>
    <w:tmpl w:val="26F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7E4C0599"/>
    <w:multiLevelType w:val="multilevel"/>
    <w:tmpl w:val="FEF237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1A"/>
    <w:rsid w:val="000108DA"/>
    <w:rsid w:val="00030F2E"/>
    <w:rsid w:val="00135A29"/>
    <w:rsid w:val="0019344C"/>
    <w:rsid w:val="001B6A6A"/>
    <w:rsid w:val="001D2AD0"/>
    <w:rsid w:val="00221A2D"/>
    <w:rsid w:val="003F2DCD"/>
    <w:rsid w:val="00450D10"/>
    <w:rsid w:val="004F68B6"/>
    <w:rsid w:val="005273F3"/>
    <w:rsid w:val="00614260"/>
    <w:rsid w:val="006B2D99"/>
    <w:rsid w:val="0070481A"/>
    <w:rsid w:val="00964F28"/>
    <w:rsid w:val="009653C5"/>
    <w:rsid w:val="0098000D"/>
    <w:rsid w:val="009B1304"/>
    <w:rsid w:val="00B35A64"/>
    <w:rsid w:val="00B80D2B"/>
    <w:rsid w:val="00BB6095"/>
    <w:rsid w:val="00C23299"/>
    <w:rsid w:val="00C44E1C"/>
    <w:rsid w:val="00D22EED"/>
    <w:rsid w:val="00D44402"/>
    <w:rsid w:val="00E01FE3"/>
    <w:rsid w:val="00E51964"/>
    <w:rsid w:val="00E8013E"/>
    <w:rsid w:val="00E902CC"/>
    <w:rsid w:val="00F779CD"/>
    <w:rsid w:val="00FD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1A8BD-B74E-40C3-8E4C-4F36605D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3">
    <w:name w:val="heading 3"/>
    <w:basedOn w:val="Normal"/>
    <w:link w:val="Titre3Car"/>
    <w:uiPriority w:val="9"/>
    <w:qFormat/>
    <w:rsid w:val="009C76B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C76BC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qFormat/>
    <w:rsid w:val="009C76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9C76B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ListLabel1">
    <w:name w:val="ListLabel 1"/>
    <w:qFormat/>
    <w:rPr>
      <w:rFonts w:ascii="Open Sans" w:hAnsi="Open Sans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Open Sans" w:hAnsi="Open Sans"/>
      <w:sz w:val="20"/>
    </w:rPr>
  </w:style>
  <w:style w:type="character" w:customStyle="1" w:styleId="ListLabel11">
    <w:name w:val="ListLabel 11"/>
    <w:qFormat/>
    <w:rPr>
      <w:rFonts w:ascii="Open Sans" w:hAnsi="Open Sans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Open Sans" w:hAnsi="Open Sans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76B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4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Sueur</dc:creator>
  <dc:description/>
  <cp:lastModifiedBy>Timothée Sueur</cp:lastModifiedBy>
  <cp:revision>20</cp:revision>
  <dcterms:created xsi:type="dcterms:W3CDTF">2019-06-28T17:35:00Z</dcterms:created>
  <dcterms:modified xsi:type="dcterms:W3CDTF">2019-07-04T16:18:00Z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