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type="dxa" w:w="-7"/>
        <w:tblBorders/>
      </w:tblPr>
      <w:tblGrid>
        <w:gridCol w:w="4686"/>
        <w:gridCol w:w="5760"/>
      </w:tblGrid>
      <w:tr>
        <w:trPr>
          <w:cantSplit w:val="false"/>
        </w:trPr>
        <w:tc>
          <w:tcPr>
            <w:tcW w:type="dxa" w:w="4686"/>
            <w:tcBorders/>
            <w:shd w:fill="FFFFFF" w:val="clear"/>
            <w:tcMar>
              <w:top w:type="dxa" w:w="0"/>
              <w:left w:type="dxa" w:w="115"/>
              <w:bottom w:type="dxa" w:w="0"/>
              <w:right w:type="dxa" w:w="115"/>
            </w:tcMar>
            <w:vAlign w:val="bottom"/>
          </w:tcPr>
          <w:p>
            <w:pPr>
              <w:pStyle w:val="style3"/>
              <w:suppressAutoHyphens w:val="false"/>
            </w:pPr>
            <w:r>
              <w:rPr>
                <w:bCs/>
                <w:sz w:val="36"/>
                <w:szCs w:val="24"/>
              </w:rPr>
              <w:t>Steve Carter</w:t>
              <w:pict/>
            </w:r>
          </w:p>
        </w:tc>
        <w:tc>
          <w:tcPr>
            <w:tcW w:type="dxa" w:w="5760"/>
            <w:tcBorders/>
            <w:shd w:fill="FFFFFF" w:val="clear"/>
            <w:tcMar>
              <w:top w:type="dxa" w:w="0"/>
              <w:left w:type="dxa" w:w="115"/>
              <w:bottom w:type="dxa" w:w="0"/>
              <w:right w:type="dxa" w:w="115"/>
            </w:tcMar>
          </w:tcPr>
          <w:p>
            <w:pPr>
              <w:pStyle w:val="style0"/>
              <w:jc w:val="right"/>
            </w:pPr>
            <w:r>
              <w:rPr>
                <w:sz w:val="20"/>
              </w:rPr>
              <w:t>10612 S 27</w:t>
            </w:r>
            <w:r>
              <w:rPr>
                <w:sz w:val="20"/>
                <w:vertAlign w:val="superscript"/>
              </w:rPr>
              <w:t>th</w:t>
            </w:r>
            <w:r>
              <w:rPr>
                <w:sz w:val="20"/>
              </w:rPr>
              <w:t xml:space="preserve"> Ave</w:t>
              <w:br/>
              <w:t>Laveen, AZ 85339</w:t>
              <w:br/>
              <w:t>E-mail:</w:t>
            </w:r>
            <w:r>
              <w:rPr>
                <w:rFonts w:eastAsia="Arial"/>
                <w:sz w:val="20"/>
              </w:rPr>
              <w:t xml:space="preserve"> </w:t>
            </w:r>
            <w:r>
              <w:rPr>
                <w:sz w:val="20"/>
              </w:rPr>
              <w:t>scarter@pobox.com</w:t>
              <w:br/>
              <w:t>Phone:</w:t>
            </w:r>
            <w:r>
              <w:rPr>
                <w:rFonts w:eastAsia="Arial"/>
                <w:sz w:val="20"/>
              </w:rPr>
              <w:t xml:space="preserve"> </w:t>
            </w:r>
            <w:r>
              <w:rPr>
                <w:sz w:val="20"/>
              </w:rPr>
              <w:t>480.231.4488</w:t>
            </w:r>
          </w:p>
        </w:tc>
      </w:tr>
    </w:tbl>
    <w:p>
      <w:pPr>
        <w:pStyle w:val="style0"/>
        <w:ind w:hanging="0" w:left="0" w:right="1008"/>
      </w:pPr>
      <w:r>
        <w:rPr>
          <w:b/>
          <w:sz w:val="22"/>
          <w:lang w:eastAsia="en-US"/>
        </w:rPr>
      </w:r>
    </w:p>
    <w:p>
      <w:pPr>
        <w:pStyle w:val="style0"/>
      </w:pPr>
      <w:r>
        <w:rPr>
          <w:b/>
          <w:sz w:val="22"/>
        </w:rPr>
        <w:br/>
      </w:r>
      <w:r>
        <w:rPr>
          <w:rFonts w:eastAsia="Arial"/>
          <w:b/>
          <w:sz w:val="22"/>
        </w:rPr>
        <w:t xml:space="preserve">  </w:t>
      </w:r>
      <w:r>
        <w:rPr>
          <w:b/>
          <w:i/>
          <w:iCs/>
        </w:rPr>
        <w:t>Network</w:t>
      </w:r>
      <w:r>
        <w:rPr>
          <w:rFonts w:eastAsia="Arial"/>
          <w:b/>
          <w:i/>
          <w:iCs/>
        </w:rPr>
        <w:t xml:space="preserve"> </w:t>
      </w:r>
      <w:r>
        <w:rPr>
          <w:b/>
          <w:i/>
          <w:iCs/>
        </w:rPr>
        <w:t>Design,</w:t>
      </w:r>
      <w:r>
        <w:rPr>
          <w:rFonts w:eastAsia="Arial"/>
          <w:b/>
          <w:i/>
          <w:iCs/>
        </w:rPr>
        <w:t xml:space="preserve"> </w:t>
      </w:r>
      <w:r>
        <w:rPr>
          <w:b/>
          <w:i/>
          <w:iCs/>
        </w:rPr>
        <w:t>Administration, and Systems Management</w:t>
      </w:r>
      <w:r>
        <w:rPr>
          <w:bCs/>
        </w:rPr>
        <w:t xml:space="preserve"> </w:t>
        <w:br/>
      </w:r>
    </w:p>
    <w:tbl>
      <w:tblPr>
        <w:jc w:val="left"/>
        <w:tblInd w:type="dxa" w:w="-7"/>
        <w:tblBorders>
          <w:top w:color="000001" w:space="0" w:sz="4" w:val="single"/>
        </w:tblBorders>
      </w:tblPr>
      <w:tblGrid>
        <w:gridCol w:w="1806"/>
        <w:gridCol w:w="8640"/>
      </w:tblGrid>
      <w:tr>
        <w:trPr>
          <w:cantSplit w:val="false"/>
        </w:trPr>
        <w:tc>
          <w:tcPr>
            <w:tcW w:type="dxa" w:w="1806"/>
            <w:tcBorders>
              <w:top w:color="000001" w:space="0" w:sz="4" w:val="single"/>
            </w:tcBorders>
            <w:shd w:fill="FFFFFF" w:val="clear"/>
            <w:tcMar>
              <w:top w:type="dxa" w:w="115"/>
              <w:left w:type="dxa" w:w="115"/>
              <w:bottom w:type="dxa" w:w="115"/>
              <w:right w:type="dxa" w:w="115"/>
            </w:tcMar>
          </w:tcPr>
          <w:p>
            <w:pPr>
              <w:pStyle w:val="style0"/>
            </w:pPr>
            <w:r>
              <w:rPr>
                <w:b/>
                <w:sz w:val="22"/>
              </w:rPr>
              <w:t>Profile</w:t>
            </w:r>
          </w:p>
        </w:tc>
        <w:tc>
          <w:tcPr>
            <w:tcW w:type="dxa" w:w="8640"/>
            <w:tcBorders>
              <w:top w:color="000001" w:space="0" w:sz="4" w:val="single"/>
              <w:left w:color="000001" w:space="0" w:sz="4" w:val="single"/>
            </w:tcBorders>
            <w:shd w:fill="FFFFFF" w:val="clear"/>
            <w:tcMar>
              <w:top w:type="dxa" w:w="115"/>
              <w:left w:type="dxa" w:w="115"/>
              <w:bottom w:type="dxa" w:w="115"/>
              <w:right w:type="dxa" w:w="115"/>
            </w:tcMar>
          </w:tcPr>
          <w:p>
            <w:pPr>
              <w:pStyle w:val="style0"/>
            </w:pPr>
            <w:r>
              <w:rPr>
                <w:b/>
                <w:bCs/>
                <w:sz w:val="20"/>
              </w:rPr>
              <w:t>Highly experienced systems and network manager/engineer with deep Unix and network engineering knowledge.</w:t>
            </w:r>
            <w:r>
              <w:rPr>
                <w:bCs/>
                <w:sz w:val="20"/>
              </w:rPr>
              <w:t xml:space="preserve">  20+ years in varying industry spaces at mid and large sized enterprises, including commercial network and application service providers.  Several years of personnel and technical project management, most recently directing the development, deployment and management of the Microsoft CDN and integration of the Microsoft CDN into Microsoft Windows Azure.</w:t>
            </w:r>
          </w:p>
          <w:p>
            <w:pPr>
              <w:pStyle w:val="style0"/>
            </w:pPr>
            <w:r>
              <w:rPr>
                <w:bCs/>
                <w:sz w:val="20"/>
              </w:rPr>
            </w:r>
          </w:p>
          <w:p>
            <w:pPr>
              <w:pStyle w:val="style0"/>
            </w:pPr>
            <w:r>
              <w:rPr>
                <w:bCs/>
                <w:sz w:val="20"/>
              </w:rPr>
              <w:t>I am looking for an exciting opportunity in a focused environment where I can effectively utilize my extensive experience and technical expertise.</w:t>
            </w:r>
          </w:p>
        </w:tc>
      </w:tr>
    </w:tbl>
    <w:p>
      <w:pPr>
        <w:pStyle w:val="style0"/>
      </w:pPr>
      <w:r>
        <w:rPr/>
      </w:r>
    </w:p>
    <w:tbl>
      <w:tblPr>
        <w:jc w:val="left"/>
        <w:tblInd w:type="dxa" w:w="-7"/>
        <w:tblBorders>
          <w:top w:color="000001" w:space="0" w:sz="4" w:val="single"/>
        </w:tblBorders>
      </w:tblPr>
      <w:tblGrid>
        <w:gridCol w:w="1806"/>
        <w:gridCol w:w="5158"/>
      </w:tblGrid>
      <w:tr>
        <w:trPr>
          <w:trHeight w:hRule="atLeast" w:val="128"/>
          <w:cantSplit w:val="true"/>
        </w:trPr>
        <w:tc>
          <w:tcPr>
            <w:tcW w:type="dxa" w:w="1806"/>
            <w:vMerge w:val="restart"/>
            <w:tcBorders>
              <w:top w:color="000001" w:space="0" w:sz="4" w:val="single"/>
            </w:tcBorders>
            <w:shd w:fill="FFFFFF" w:val="clear"/>
            <w:tcMar>
              <w:top w:type="dxa" w:w="115"/>
              <w:left w:type="dxa" w:w="115"/>
              <w:bottom w:type="dxa" w:w="115"/>
              <w:right w:type="dxa" w:w="115"/>
            </w:tcMar>
          </w:tcPr>
          <w:p>
            <w:pPr>
              <w:pStyle w:val="style0"/>
            </w:pPr>
            <w:r>
              <w:rPr>
                <w:b/>
                <w:sz w:val="22"/>
              </w:rPr>
              <w:t>Knowledge</w:t>
            </w:r>
          </w:p>
        </w:tc>
        <w:tc>
          <w:tcPr>
            <w:tcW w:type="dxa" w:w="5158"/>
            <w:gridSpan w:val="2"/>
            <w:tcBorders>
              <w:top w:color="000001" w:space="0" w:sz="4" w:val="single"/>
              <w:left w:color="000001" w:space="0" w:sz="4" w:val="single"/>
            </w:tcBorders>
            <w:shd w:fill="FFFFFF" w:val="clear"/>
            <w:tcMar>
              <w:top w:type="dxa" w:w="115"/>
              <w:left w:type="dxa" w:w="115"/>
              <w:bottom w:type="dxa" w:w="115"/>
              <w:right w:type="dxa" w:w="115"/>
            </w:tcMar>
          </w:tcPr>
          <w:p>
            <w:pPr>
              <w:pStyle w:val="style1"/>
            </w:pPr>
            <w:r>
              <w:rPr/>
              <w:t>Network</w:t>
            </w:r>
            <w:r>
              <w:rPr>
                <w:rFonts w:eastAsia="Arial"/>
              </w:rPr>
              <w:t xml:space="preserve"> </w:t>
            </w:r>
            <w:r>
              <w:rPr/>
              <w:t>Applications</w:t>
            </w:r>
          </w:p>
          <w:p>
            <w:pPr>
              <w:pStyle w:val="style0"/>
            </w:pPr>
            <w:r>
              <w:rPr>
                <w:bCs/>
                <w:sz w:val="20"/>
              </w:rPr>
              <w:t>-</w:t>
            </w:r>
            <w:r>
              <w:rPr>
                <w:rFonts w:eastAsia="Arial"/>
                <w:bCs/>
                <w:sz w:val="20"/>
              </w:rPr>
              <w:t xml:space="preserve"> </w:t>
            </w:r>
            <w:r>
              <w:rPr>
                <w:bCs/>
                <w:sz w:val="20"/>
              </w:rPr>
              <w:t>Protocols:</w:t>
            </w:r>
            <w:r>
              <w:rPr>
                <w:rFonts w:eastAsia="Arial"/>
                <w:bCs/>
                <w:sz w:val="20"/>
              </w:rPr>
              <w:t xml:space="preserve"> </w:t>
            </w:r>
            <w:r>
              <w:rPr>
                <w:bCs/>
                <w:sz w:val="20"/>
              </w:rPr>
              <w:t>TCP/IP, UDP, NetBIOS, ISIS, OSPF, BGP, RIP, IGRP/EIGRP</w:t>
            </w:r>
          </w:p>
          <w:p>
            <w:pPr>
              <w:pStyle w:val="style0"/>
            </w:pPr>
            <w:r>
              <w:rPr>
                <w:bCs/>
                <w:sz w:val="20"/>
              </w:rPr>
              <w:t>-</w:t>
            </w:r>
            <w:r>
              <w:rPr>
                <w:rFonts w:eastAsia="Arial"/>
                <w:bCs/>
                <w:sz w:val="20"/>
              </w:rPr>
              <w:t xml:space="preserve"> </w:t>
            </w:r>
            <w:r>
              <w:rPr>
                <w:bCs/>
                <w:sz w:val="20"/>
              </w:rPr>
              <w:t>Mail:</w:t>
            </w:r>
            <w:r>
              <w:rPr>
                <w:rFonts w:eastAsia="Arial"/>
                <w:bCs/>
                <w:sz w:val="20"/>
              </w:rPr>
              <w:t xml:space="preserve"> </w:t>
            </w:r>
            <w:r>
              <w:rPr>
                <w:bCs/>
                <w:sz w:val="20"/>
              </w:rPr>
              <w:t>POP3,</w:t>
            </w:r>
            <w:r>
              <w:rPr>
                <w:rFonts w:eastAsia="Arial"/>
                <w:bCs/>
                <w:sz w:val="20"/>
              </w:rPr>
              <w:t xml:space="preserve"> </w:t>
            </w:r>
            <w:r>
              <w:rPr>
                <w:bCs/>
                <w:sz w:val="20"/>
              </w:rPr>
              <w:t>IMAP,</w:t>
            </w:r>
            <w:r>
              <w:rPr>
                <w:rFonts w:eastAsia="Arial"/>
                <w:bCs/>
                <w:sz w:val="20"/>
              </w:rPr>
              <w:t xml:space="preserve"> </w:t>
            </w:r>
            <w:r>
              <w:rPr>
                <w:bCs/>
                <w:sz w:val="20"/>
              </w:rPr>
              <w:t>SMTP,</w:t>
            </w:r>
            <w:r>
              <w:rPr>
                <w:rFonts w:eastAsia="Arial"/>
                <w:bCs/>
                <w:sz w:val="20"/>
              </w:rPr>
              <w:t xml:space="preserve"> </w:t>
            </w:r>
            <w:r>
              <w:rPr>
                <w:bCs/>
                <w:sz w:val="20"/>
              </w:rPr>
              <w:t>Postfix,</w:t>
            </w:r>
            <w:r>
              <w:rPr>
                <w:rFonts w:eastAsia="Arial"/>
                <w:bCs/>
                <w:sz w:val="20"/>
              </w:rPr>
              <w:t xml:space="preserve"> </w:t>
            </w:r>
            <w:r>
              <w:rPr>
                <w:bCs/>
                <w:sz w:val="20"/>
              </w:rPr>
              <w:t>Sendmail</w:t>
            </w:r>
          </w:p>
          <w:p>
            <w:pPr>
              <w:pStyle w:val="style0"/>
            </w:pPr>
            <w:r>
              <w:rPr>
                <w:bCs/>
                <w:sz w:val="20"/>
              </w:rPr>
              <w:t>-</w:t>
            </w:r>
            <w:r>
              <w:rPr>
                <w:rFonts w:eastAsia="Arial"/>
                <w:bCs/>
                <w:sz w:val="20"/>
              </w:rPr>
              <w:t xml:space="preserve"> </w:t>
            </w:r>
            <w:r>
              <w:rPr>
                <w:bCs/>
                <w:sz w:val="20"/>
              </w:rPr>
              <w:t>Web</w:t>
            </w:r>
            <w:r>
              <w:rPr>
                <w:rFonts w:eastAsia="Arial"/>
                <w:bCs/>
                <w:sz w:val="20"/>
              </w:rPr>
              <w:t xml:space="preserve"> </w:t>
            </w:r>
            <w:r>
              <w:rPr>
                <w:bCs/>
                <w:sz w:val="20"/>
              </w:rPr>
              <w:t>Administration</w:t>
            </w:r>
            <w:r>
              <w:rPr>
                <w:rFonts w:eastAsia="Arial"/>
                <w:bCs/>
                <w:sz w:val="20"/>
              </w:rPr>
              <w:t xml:space="preserve"> </w:t>
            </w:r>
            <w:r>
              <w:rPr>
                <w:bCs/>
                <w:sz w:val="20"/>
              </w:rPr>
              <w:t>(public</w:t>
            </w:r>
            <w:r>
              <w:rPr>
                <w:rFonts w:eastAsia="Arial"/>
                <w:bCs/>
                <w:sz w:val="20"/>
              </w:rPr>
              <w:t xml:space="preserve"> </w:t>
            </w:r>
            <w:r>
              <w:rPr>
                <w:bCs/>
                <w:sz w:val="20"/>
              </w:rPr>
              <w:t>and</w:t>
            </w:r>
            <w:r>
              <w:rPr>
                <w:rFonts w:eastAsia="Arial"/>
                <w:bCs/>
                <w:sz w:val="20"/>
              </w:rPr>
              <w:t xml:space="preserve"> </w:t>
            </w:r>
            <w:r>
              <w:rPr>
                <w:bCs/>
                <w:sz w:val="20"/>
              </w:rPr>
              <w:t>secure</w:t>
            </w:r>
            <w:r>
              <w:rPr>
                <w:rFonts w:eastAsia="Arial"/>
                <w:bCs/>
                <w:sz w:val="20"/>
              </w:rPr>
              <w:t xml:space="preserve"> </w:t>
            </w:r>
            <w:r>
              <w:rPr>
                <w:bCs/>
                <w:sz w:val="20"/>
              </w:rPr>
              <w:t>web</w:t>
            </w:r>
            <w:r>
              <w:rPr>
                <w:rFonts w:eastAsia="Arial"/>
                <w:bCs/>
                <w:sz w:val="20"/>
              </w:rPr>
              <w:t xml:space="preserve"> </w:t>
            </w:r>
            <w:r>
              <w:rPr>
                <w:bCs/>
                <w:sz w:val="20"/>
              </w:rPr>
              <w:t>servers):</w:t>
            </w:r>
            <w:r>
              <w:rPr>
                <w:rFonts w:eastAsia="Arial"/>
                <w:bCs/>
                <w:sz w:val="20"/>
              </w:rPr>
              <w:t xml:space="preserve"> </w:t>
            </w:r>
            <w:r>
              <w:rPr>
                <w:bCs/>
                <w:sz w:val="20"/>
              </w:rPr>
              <w:t>Apache,</w:t>
            </w:r>
            <w:r>
              <w:rPr>
                <w:rFonts w:eastAsia="Arial"/>
                <w:bCs/>
                <w:sz w:val="20"/>
              </w:rPr>
              <w:t xml:space="preserve"> </w:t>
            </w:r>
            <w:r>
              <w:rPr>
                <w:bCs/>
                <w:sz w:val="20"/>
              </w:rPr>
              <w:t>IIS,</w:t>
            </w:r>
            <w:r>
              <w:rPr>
                <w:rFonts w:eastAsia="Arial"/>
                <w:bCs/>
                <w:sz w:val="20"/>
              </w:rPr>
              <w:t xml:space="preserve"> </w:t>
            </w:r>
            <w:r>
              <w:rPr>
                <w:bCs/>
                <w:sz w:val="20"/>
              </w:rPr>
              <w:t>Squid</w:t>
            </w:r>
          </w:p>
          <w:p>
            <w:pPr>
              <w:pStyle w:val="style0"/>
            </w:pPr>
            <w:r>
              <w:rPr>
                <w:bCs/>
                <w:sz w:val="20"/>
              </w:rPr>
              <w:t>-</w:t>
            </w:r>
            <w:r>
              <w:rPr>
                <w:rFonts w:eastAsia="Arial"/>
                <w:bCs/>
                <w:sz w:val="20"/>
              </w:rPr>
              <w:t xml:space="preserve"> </w:t>
            </w:r>
            <w:r>
              <w:rPr>
                <w:bCs/>
                <w:sz w:val="20"/>
              </w:rPr>
              <w:t>Services:</w:t>
            </w:r>
            <w:r>
              <w:rPr>
                <w:rFonts w:eastAsia="Arial"/>
                <w:bCs/>
                <w:sz w:val="20"/>
              </w:rPr>
              <w:t xml:space="preserve"> </w:t>
            </w:r>
            <w:r>
              <w:rPr>
                <w:bCs/>
                <w:sz w:val="20"/>
              </w:rPr>
              <w:t>DNS, BIND, DHCP, SNMP, SSH, FTP, Radius, Tacacs, Linux HA, DRBD, system clustering, firewalls</w:t>
              <w:br/>
              <w:t>-</w:t>
            </w:r>
            <w:r>
              <w:rPr>
                <w:rFonts w:eastAsia="Arial"/>
                <w:bCs/>
                <w:sz w:val="20"/>
              </w:rPr>
              <w:t xml:space="preserve"> </w:t>
            </w:r>
            <w:r>
              <w:rPr>
                <w:bCs/>
                <w:sz w:val="20"/>
              </w:rPr>
              <w:t>Databases:</w:t>
            </w:r>
            <w:r>
              <w:rPr>
                <w:rFonts w:eastAsia="Arial"/>
                <w:bCs/>
                <w:sz w:val="20"/>
              </w:rPr>
              <w:t xml:space="preserve"> </w:t>
            </w:r>
            <w:r>
              <w:rPr>
                <w:bCs/>
                <w:sz w:val="20"/>
              </w:rPr>
              <w:t>MySQL, PostgreSQL, MS-SQL, database clustering and geo-redundant replication</w:t>
            </w:r>
          </w:p>
          <w:p>
            <w:pPr>
              <w:pStyle w:val="style0"/>
            </w:pPr>
            <w:r>
              <w:rPr>
                <w:bCs/>
                <w:sz w:val="20"/>
              </w:rPr>
            </w:r>
          </w:p>
        </w:tc>
      </w:tr>
      <w:tr>
        <w:trPr>
          <w:trHeight w:hRule="atLeast" w:val="1702"/>
          <w:cantSplit w:val="true"/>
        </w:trPr>
        <w:tc>
          <w:tcPr>
            <w:tcW w:type="dxa" w:w="1806"/>
            <w:vMerge w:val="continue"/>
            <w:tcBorders/>
            <w:shd w:fill="FFFFFF" w:val="clear"/>
            <w:tcMar>
              <w:top w:type="dxa" w:w="115"/>
              <w:left w:type="dxa" w:w="115"/>
              <w:bottom w:type="dxa" w:w="115"/>
              <w:right w:type="dxa" w:w="115"/>
            </w:tcMar>
          </w:tcPr>
          <w:p>
            <w:pPr>
              <w:pStyle w:val="style0"/>
            </w:pPr>
            <w:r>
              <w:rPr>
                <w:b/>
                <w:bCs/>
                <w:sz w:val="22"/>
              </w:rPr>
            </w:r>
          </w:p>
        </w:tc>
        <w:tc>
          <w:tcPr>
            <w:tcW w:type="dxa" w:w="3780"/>
            <w:tcBorders>
              <w:top w:color="000001" w:space="0" w:sz="4" w:val="single"/>
              <w:left w:color="000001" w:space="0" w:sz="4" w:val="single"/>
            </w:tcBorders>
            <w:shd w:fill="FFFFFF" w:val="clear"/>
            <w:tcMar>
              <w:top w:type="dxa" w:w="115"/>
              <w:left w:type="dxa" w:w="115"/>
              <w:bottom w:type="dxa" w:w="115"/>
              <w:right w:type="dxa" w:w="115"/>
            </w:tcMar>
          </w:tcPr>
          <w:p>
            <w:pPr>
              <w:pStyle w:val="style1"/>
            </w:pPr>
            <w:r>
              <w:rPr/>
              <w:t>Operating</w:t>
            </w:r>
            <w:r>
              <w:rPr>
                <w:rFonts w:eastAsia="Arial"/>
              </w:rPr>
              <w:t xml:space="preserve"> </w:t>
            </w:r>
            <w:r>
              <w:rPr/>
              <w:t>Systems</w:t>
            </w:r>
          </w:p>
          <w:p>
            <w:pPr>
              <w:pStyle w:val="style0"/>
            </w:pPr>
            <w:r>
              <w:rPr>
                <w:bCs/>
                <w:sz w:val="20"/>
              </w:rPr>
              <w:t>-</w:t>
            </w:r>
            <w:r>
              <w:rPr>
                <w:rFonts w:eastAsia="Arial"/>
                <w:bCs/>
                <w:sz w:val="20"/>
              </w:rPr>
              <w:t xml:space="preserve"> </w:t>
            </w:r>
            <w:r>
              <w:rPr>
                <w:bCs/>
                <w:sz w:val="20"/>
              </w:rPr>
              <w:t>Microsoft</w:t>
            </w:r>
            <w:r>
              <w:rPr>
                <w:rFonts w:eastAsia="Arial"/>
                <w:bCs/>
                <w:sz w:val="20"/>
              </w:rPr>
              <w:t xml:space="preserve"> </w:t>
            </w:r>
            <w:r>
              <w:rPr>
                <w:bCs/>
                <w:sz w:val="20"/>
              </w:rPr>
              <w:t>Windows,</w:t>
            </w:r>
            <w:r>
              <w:rPr>
                <w:rFonts w:eastAsia="Arial"/>
                <w:bCs/>
                <w:sz w:val="20"/>
              </w:rPr>
              <w:t xml:space="preserve"> </w:t>
            </w:r>
            <w:r>
              <w:rPr>
                <w:bCs/>
                <w:sz w:val="20"/>
              </w:rPr>
              <w:t>all</w:t>
            </w:r>
            <w:r>
              <w:rPr>
                <w:rFonts w:eastAsia="Arial"/>
                <w:bCs/>
                <w:sz w:val="20"/>
              </w:rPr>
              <w:t xml:space="preserve"> </w:t>
            </w:r>
            <w:r>
              <w:rPr>
                <w:bCs/>
                <w:sz w:val="20"/>
              </w:rPr>
              <w:t>versions</w:t>
            </w:r>
          </w:p>
          <w:p>
            <w:pPr>
              <w:pStyle w:val="style0"/>
            </w:pPr>
            <w:r>
              <w:rPr>
                <w:bCs/>
                <w:sz w:val="20"/>
              </w:rPr>
              <w:t>-</w:t>
            </w:r>
            <w:r>
              <w:rPr>
                <w:rFonts w:eastAsia="Arial"/>
                <w:bCs/>
                <w:sz w:val="20"/>
              </w:rPr>
              <w:t xml:space="preserve"> </w:t>
            </w:r>
            <w:r>
              <w:rPr>
                <w:bCs/>
                <w:sz w:val="20"/>
              </w:rPr>
              <w:t>Linux,</w:t>
            </w:r>
            <w:r>
              <w:rPr>
                <w:rFonts w:eastAsia="Arial"/>
                <w:bCs/>
                <w:sz w:val="20"/>
              </w:rPr>
              <w:t xml:space="preserve"> </w:t>
            </w:r>
            <w:r>
              <w:rPr>
                <w:bCs/>
                <w:sz w:val="20"/>
              </w:rPr>
              <w:t>all</w:t>
            </w:r>
            <w:r>
              <w:rPr>
                <w:rFonts w:eastAsia="Arial"/>
                <w:bCs/>
                <w:sz w:val="20"/>
              </w:rPr>
              <w:t xml:space="preserve"> </w:t>
            </w:r>
            <w:r>
              <w:rPr>
                <w:bCs/>
                <w:sz w:val="20"/>
              </w:rPr>
              <w:t>versions</w:t>
              <w:br/>
              <w:t>-</w:t>
            </w:r>
            <w:r>
              <w:rPr>
                <w:rFonts w:eastAsia="Arial"/>
                <w:bCs/>
                <w:sz w:val="20"/>
              </w:rPr>
              <w:t xml:space="preserve"> </w:t>
            </w:r>
            <w:r>
              <w:rPr>
                <w:bCs/>
                <w:sz w:val="20"/>
              </w:rPr>
              <w:t>FreeBSD,</w:t>
            </w:r>
            <w:r>
              <w:rPr>
                <w:rFonts w:eastAsia="Arial"/>
                <w:bCs/>
                <w:sz w:val="20"/>
              </w:rPr>
              <w:t xml:space="preserve"> </w:t>
            </w:r>
            <w:r>
              <w:rPr>
                <w:bCs/>
                <w:sz w:val="20"/>
              </w:rPr>
              <w:t>OpenBSD</w:t>
            </w:r>
          </w:p>
          <w:p>
            <w:pPr>
              <w:pStyle w:val="style0"/>
            </w:pPr>
            <w:r>
              <w:rPr>
                <w:bCs/>
                <w:sz w:val="20"/>
              </w:rPr>
              <w:t>- NCR Unix</w:t>
            </w:r>
          </w:p>
          <w:p>
            <w:pPr>
              <w:pStyle w:val="style0"/>
            </w:pPr>
            <w:r>
              <w:rPr>
                <w:bCs/>
                <w:sz w:val="20"/>
              </w:rPr>
              <w:t>- AT&amp;T Unix</w:t>
            </w:r>
          </w:p>
          <w:p>
            <w:pPr>
              <w:pStyle w:val="style0"/>
            </w:pPr>
            <w:r>
              <w:rPr>
                <w:bCs/>
                <w:sz w:val="20"/>
              </w:rPr>
              <w:t>-</w:t>
            </w:r>
            <w:r>
              <w:rPr>
                <w:rFonts w:eastAsia="Arial"/>
                <w:bCs/>
                <w:sz w:val="20"/>
              </w:rPr>
              <w:t xml:space="preserve"> </w:t>
            </w:r>
            <w:r>
              <w:rPr>
                <w:bCs/>
                <w:sz w:val="20"/>
              </w:rPr>
              <w:t>HPUX</w:t>
              <w:br/>
              <w:t>-</w:t>
            </w:r>
            <w:r>
              <w:rPr>
                <w:rFonts w:eastAsia="Arial"/>
                <w:bCs/>
                <w:sz w:val="20"/>
              </w:rPr>
              <w:t xml:space="preserve"> </w:t>
            </w:r>
            <w:r>
              <w:rPr>
                <w:bCs/>
                <w:sz w:val="20"/>
              </w:rPr>
              <w:t>Solaris</w:t>
              <w:br/>
              <w:t>-</w:t>
            </w:r>
            <w:r>
              <w:rPr>
                <w:rFonts w:eastAsia="Arial"/>
                <w:bCs/>
                <w:sz w:val="20"/>
              </w:rPr>
              <w:t xml:space="preserve"> </w:t>
            </w:r>
            <w:r>
              <w:rPr>
                <w:bCs/>
                <w:sz w:val="20"/>
              </w:rPr>
              <w:t>DEC VAX</w:t>
            </w:r>
          </w:p>
        </w:tc>
        <w:tc>
          <w:tcPr>
            <w:tcW w:type="dxa" w:w="4861"/>
            <w:tcBorders>
              <w:top w:color="000001" w:space="0" w:sz="4" w:val="single"/>
              <w:left w:color="000001" w:space="0" w:sz="4" w:val="single"/>
            </w:tcBorders>
            <w:shd w:fill="FFFFFF" w:val="clear"/>
            <w:tcMar>
              <w:top w:type="dxa" w:w="115"/>
              <w:left w:type="dxa" w:w="115"/>
              <w:bottom w:type="dxa" w:w="115"/>
              <w:right w:type="dxa" w:w="115"/>
            </w:tcMar>
          </w:tcPr>
          <w:p>
            <w:pPr>
              <w:pStyle w:val="style1"/>
            </w:pPr>
            <w:r>
              <w:rPr/>
              <w:t>Hardware</w:t>
            </w:r>
            <w:r>
              <w:rPr>
                <w:rFonts w:eastAsia="Arial"/>
              </w:rPr>
              <w:t xml:space="preserve"> </w:t>
            </w:r>
            <w:r>
              <w:rPr/>
              <w:t>\</w:t>
            </w:r>
            <w:r>
              <w:rPr>
                <w:rFonts w:eastAsia="Arial"/>
              </w:rPr>
              <w:t xml:space="preserve">  </w:t>
            </w:r>
            <w:r>
              <w:rPr/>
              <w:t>Infrastructure</w:t>
            </w:r>
          </w:p>
          <w:p>
            <w:pPr>
              <w:pStyle w:val="style0"/>
            </w:pPr>
            <w:r>
              <w:rPr>
                <w:bCs/>
                <w:sz w:val="20"/>
              </w:rPr>
              <w:t>-</w:t>
            </w:r>
            <w:r>
              <w:rPr>
                <w:rFonts w:eastAsia="Arial"/>
                <w:bCs/>
                <w:sz w:val="20"/>
              </w:rPr>
              <w:t xml:space="preserve"> </w:t>
            </w:r>
            <w:r>
              <w:rPr>
                <w:bCs/>
                <w:sz w:val="20"/>
              </w:rPr>
              <w:t>Servers:</w:t>
            </w:r>
            <w:r>
              <w:rPr>
                <w:rFonts w:eastAsia="Arial"/>
                <w:bCs/>
                <w:sz w:val="20"/>
              </w:rPr>
              <w:t xml:space="preserve"> </w:t>
            </w:r>
            <w:r>
              <w:rPr>
                <w:bCs/>
                <w:sz w:val="20"/>
              </w:rPr>
              <w:t>IBM,</w:t>
            </w:r>
            <w:r>
              <w:rPr>
                <w:rFonts w:eastAsia="Arial"/>
                <w:bCs/>
                <w:sz w:val="20"/>
              </w:rPr>
              <w:t xml:space="preserve"> </w:t>
            </w:r>
            <w:r>
              <w:rPr>
                <w:bCs/>
                <w:sz w:val="20"/>
              </w:rPr>
              <w:t>HP/Compaq,</w:t>
            </w:r>
            <w:r>
              <w:rPr>
                <w:rFonts w:eastAsia="Arial"/>
                <w:bCs/>
                <w:sz w:val="20"/>
              </w:rPr>
              <w:t xml:space="preserve"> </w:t>
            </w:r>
            <w:r>
              <w:rPr>
                <w:bCs/>
                <w:sz w:val="20"/>
              </w:rPr>
              <w:t>Dell</w:t>
            </w:r>
          </w:p>
          <w:p>
            <w:pPr>
              <w:pStyle w:val="style0"/>
            </w:pPr>
            <w:r>
              <w:rPr>
                <w:bCs/>
                <w:sz w:val="20"/>
              </w:rPr>
              <w:t>-</w:t>
            </w:r>
            <w:r>
              <w:rPr>
                <w:rFonts w:eastAsia="Arial"/>
                <w:bCs/>
                <w:sz w:val="20"/>
              </w:rPr>
              <w:t xml:space="preserve"> </w:t>
            </w:r>
            <w:r>
              <w:rPr>
                <w:bCs/>
                <w:sz w:val="20"/>
              </w:rPr>
              <w:t>Cluster,</w:t>
            </w:r>
            <w:r>
              <w:rPr>
                <w:rFonts w:eastAsia="Arial"/>
                <w:bCs/>
                <w:sz w:val="20"/>
              </w:rPr>
              <w:t xml:space="preserve"> </w:t>
            </w:r>
            <w:r>
              <w:rPr>
                <w:bCs/>
                <w:sz w:val="20"/>
              </w:rPr>
              <w:t>SAN,</w:t>
            </w:r>
            <w:r>
              <w:rPr>
                <w:rFonts w:eastAsia="Arial"/>
                <w:bCs/>
                <w:sz w:val="20"/>
              </w:rPr>
              <w:t xml:space="preserve"> </w:t>
            </w:r>
            <w:r>
              <w:rPr>
                <w:bCs/>
                <w:sz w:val="20"/>
              </w:rPr>
              <w:t>and</w:t>
            </w:r>
            <w:r>
              <w:rPr>
                <w:rFonts w:eastAsia="Arial"/>
                <w:bCs/>
                <w:sz w:val="20"/>
              </w:rPr>
              <w:t xml:space="preserve"> </w:t>
            </w:r>
            <w:r>
              <w:rPr>
                <w:bCs/>
                <w:sz w:val="20"/>
              </w:rPr>
              <w:t>RAID</w:t>
            </w:r>
            <w:r>
              <w:rPr>
                <w:rFonts w:eastAsia="Arial"/>
                <w:bCs/>
                <w:sz w:val="20"/>
              </w:rPr>
              <w:t xml:space="preserve"> </w:t>
            </w:r>
            <w:r>
              <w:rPr>
                <w:bCs/>
                <w:sz w:val="20"/>
              </w:rPr>
              <w:t>device</w:t>
            </w:r>
            <w:r>
              <w:rPr>
                <w:rFonts w:eastAsia="Arial"/>
                <w:bCs/>
                <w:sz w:val="20"/>
              </w:rPr>
              <w:t xml:space="preserve"> </w:t>
            </w:r>
            <w:r>
              <w:rPr>
                <w:bCs/>
                <w:sz w:val="20"/>
              </w:rPr>
              <w:t>management</w:t>
            </w:r>
          </w:p>
          <w:p>
            <w:pPr>
              <w:pStyle w:val="style0"/>
            </w:pPr>
            <w:r>
              <w:rPr>
                <w:bCs/>
                <w:sz w:val="20"/>
              </w:rPr>
              <w:t>-</w:t>
            </w:r>
            <w:r>
              <w:rPr>
                <w:rFonts w:eastAsia="Arial"/>
                <w:bCs/>
                <w:sz w:val="20"/>
              </w:rPr>
              <w:t xml:space="preserve"> </w:t>
            </w:r>
            <w:r>
              <w:rPr>
                <w:bCs/>
                <w:sz w:val="20"/>
              </w:rPr>
              <w:t>Cisco</w:t>
            </w:r>
            <w:r>
              <w:rPr>
                <w:rFonts w:eastAsia="Arial"/>
                <w:bCs/>
                <w:sz w:val="20"/>
              </w:rPr>
              <w:t xml:space="preserve"> </w:t>
            </w:r>
            <w:r>
              <w:rPr>
                <w:bCs/>
                <w:sz w:val="20"/>
              </w:rPr>
              <w:t>routers</w:t>
            </w:r>
            <w:r>
              <w:rPr>
                <w:rFonts w:eastAsia="Arial"/>
                <w:bCs/>
                <w:sz w:val="20"/>
              </w:rPr>
              <w:t xml:space="preserve"> </w:t>
            </w:r>
            <w:r>
              <w:rPr>
                <w:bCs/>
                <w:sz w:val="20"/>
              </w:rPr>
              <w:t>and</w:t>
            </w:r>
            <w:r>
              <w:rPr>
                <w:rFonts w:eastAsia="Arial"/>
                <w:bCs/>
                <w:sz w:val="20"/>
              </w:rPr>
              <w:t xml:space="preserve"> </w:t>
            </w:r>
            <w:r>
              <w:rPr>
                <w:bCs/>
                <w:sz w:val="20"/>
              </w:rPr>
              <w:t>switches</w:t>
            </w:r>
          </w:p>
          <w:p>
            <w:pPr>
              <w:pStyle w:val="style0"/>
            </w:pPr>
            <w:r>
              <w:rPr>
                <w:bCs/>
                <w:sz w:val="20"/>
              </w:rPr>
              <w:t>-</w:t>
            </w:r>
            <w:r>
              <w:rPr>
                <w:rFonts w:eastAsia="Arial"/>
                <w:bCs/>
                <w:sz w:val="20"/>
              </w:rPr>
              <w:t xml:space="preserve"> </w:t>
            </w:r>
            <w:r>
              <w:rPr>
                <w:bCs/>
                <w:sz w:val="20"/>
              </w:rPr>
              <w:t>Foundry routers and switches</w:t>
            </w:r>
          </w:p>
          <w:p>
            <w:pPr>
              <w:pStyle w:val="style0"/>
            </w:pPr>
            <w:r>
              <w:rPr>
                <w:bCs/>
                <w:sz w:val="20"/>
              </w:rPr>
              <w:t>- Juniper routers</w:t>
            </w:r>
          </w:p>
          <w:p>
            <w:pPr>
              <w:pStyle w:val="style0"/>
            </w:pPr>
            <w:r>
              <w:rPr>
                <w:bCs/>
                <w:sz w:val="20"/>
              </w:rPr>
              <w:t xml:space="preserve">- </w:t>
            </w:r>
          </w:p>
        </w:tc>
      </w:tr>
    </w:tbl>
    <w:p>
      <w:pPr>
        <w:pStyle w:val="style0"/>
      </w:pPr>
      <w:r>
        <w:rPr/>
      </w:r>
    </w:p>
    <w:tbl>
      <w:tblPr>
        <w:jc w:val="left"/>
        <w:tblInd w:type="dxa" w:w="-7"/>
        <w:tblBorders>
          <w:top w:color="000001" w:space="0" w:sz="4" w:val="single"/>
        </w:tblBorders>
      </w:tblPr>
      <w:tblGrid>
        <w:gridCol w:w="1802"/>
        <w:gridCol w:w="8644"/>
      </w:tblGrid>
      <w:tr>
        <w:trPr>
          <w:cantSplit w:val="false"/>
        </w:trPr>
        <w:tc>
          <w:tcPr>
            <w:tcW w:type="dxa" w:w="1802"/>
            <w:tcBorders>
              <w:top w:color="000001" w:space="0" w:sz="4" w:val="single"/>
            </w:tcBorders>
            <w:shd w:fill="FFFFFF" w:val="clear"/>
            <w:tcMar>
              <w:top w:type="dxa" w:w="115"/>
              <w:left w:type="dxa" w:w="115"/>
              <w:bottom w:type="dxa" w:w="115"/>
              <w:right w:type="dxa" w:w="115"/>
            </w:tcMar>
          </w:tcPr>
          <w:p>
            <w:pPr>
              <w:pStyle w:val="style0"/>
            </w:pPr>
            <w:r>
              <w:rPr>
                <w:b/>
                <w:sz w:val="22"/>
              </w:rPr>
              <w:t>Experience</w:t>
            </w:r>
          </w:p>
          <w:p>
            <w:pPr>
              <w:pStyle w:val="style0"/>
            </w:pPr>
            <w:r>
              <w:rPr>
                <w:b/>
                <w:sz w:val="22"/>
              </w:rPr>
            </w:r>
          </w:p>
          <w:p>
            <w:pPr>
              <w:pStyle w:val="style0"/>
            </w:pPr>
            <w:r>
              <w:rPr>
                <w:b/>
                <w:sz w:val="22"/>
              </w:rPr>
            </w:r>
          </w:p>
          <w:p>
            <w:pPr>
              <w:pStyle w:val="style0"/>
            </w:pPr>
            <w:r>
              <w:rPr>
                <w:b/>
                <w:sz w:val="22"/>
              </w:rPr>
            </w:r>
          </w:p>
          <w:p>
            <w:pPr>
              <w:pStyle w:val="style0"/>
            </w:pPr>
            <w:r>
              <w:rPr>
                <w:b/>
                <w:sz w:val="22"/>
              </w:rPr>
            </w:r>
          </w:p>
          <w:p>
            <w:pPr>
              <w:pStyle w:val="style0"/>
            </w:pPr>
            <w:r>
              <w:rPr>
                <w:b/>
                <w:sz w:val="22"/>
              </w:rPr>
            </w:r>
          </w:p>
          <w:p>
            <w:pPr>
              <w:pStyle w:val="style0"/>
            </w:pPr>
            <w:r>
              <w:rPr>
                <w:bCs/>
              </w:rPr>
            </w:r>
          </w:p>
        </w:tc>
        <w:tc>
          <w:tcPr>
            <w:tcW w:type="dxa" w:w="8644"/>
            <w:tcBorders>
              <w:top w:color="000001" w:space="0" w:sz="4" w:val="single"/>
              <w:left w:color="000001" w:space="0" w:sz="4" w:val="single"/>
            </w:tcBorders>
            <w:shd w:fill="FFFFFF" w:val="clear"/>
            <w:tcMar>
              <w:top w:type="dxa" w:w="115"/>
              <w:left w:type="dxa" w:w="115"/>
              <w:bottom w:type="dxa" w:w="115"/>
              <w:right w:type="dxa" w:w="115"/>
            </w:tcMar>
          </w:tcPr>
          <w:p>
            <w:pPr>
              <w:pStyle w:val="style1"/>
            </w:pPr>
            <w:r>
              <w:rPr/>
              <w:t>Microsoft</w:t>
            </w:r>
          </w:p>
          <w:p>
            <w:pPr>
              <w:pStyle w:val="style1"/>
            </w:pPr>
            <w:r>
              <w:rPr/>
              <w:t xml:space="preserve">Director, CDN Engineering                                                             </w:t>
            </w:r>
            <w:r>
              <w:rPr>
                <w:b w:val="false"/>
              </w:rPr>
              <w:t xml:space="preserve">March 2008 – Present </w:t>
            </w:r>
          </w:p>
          <w:p>
            <w:pPr>
              <w:pStyle w:val="style1"/>
            </w:pPr>
            <w:r>
              <w:rPr>
                <w:b w:val="false"/>
              </w:rPr>
            </w:r>
          </w:p>
          <w:p>
            <w:pPr>
              <w:pStyle w:val="style1"/>
            </w:pPr>
            <w:r>
              <w:rPr>
                <w:b w:val="false"/>
              </w:rPr>
              <w:t>Managed the development and deployment of the Microsoft CDN and network infrastructure in 25 countries.</w:t>
            </w:r>
          </w:p>
          <w:p>
            <w:pPr>
              <w:pStyle w:val="style1"/>
            </w:pPr>
            <w:r>
              <w:rPr>
                <w:b w:val="false"/>
              </w:rPr>
              <w:t>Responsible for creation and management of engineering and operations teams during the initial preproduction phases.</w:t>
            </w:r>
          </w:p>
          <w:p>
            <w:pPr>
              <w:pStyle w:val="style1"/>
            </w:pPr>
            <w:r>
              <w:rPr>
                <w:b w:val="false"/>
              </w:rPr>
              <w:t>Designed and implemented monitoring, reporting, and capacity planning for management and network systems.</w:t>
            </w:r>
          </w:p>
          <w:p>
            <w:pPr>
              <w:pStyle w:val="style1"/>
            </w:pPr>
            <w:r>
              <w:rPr>
                <w:b w:val="false"/>
              </w:rPr>
              <w:t>Identified and eliminated single points of system and network failure for multiple critical systems including production databases and control and configuration systems.</w:t>
            </w:r>
          </w:p>
          <w:p>
            <w:pPr>
              <w:pStyle w:val="style1"/>
            </w:pPr>
            <w:r>
              <w:rPr/>
            </w:r>
          </w:p>
          <w:p>
            <w:pPr>
              <w:pStyle w:val="style1"/>
            </w:pPr>
            <w:r>
              <w:rPr/>
              <w:t>Limelight Networks</w:t>
            </w:r>
          </w:p>
          <w:p>
            <w:pPr>
              <w:pStyle w:val="style1"/>
            </w:pPr>
            <w:r>
              <w:rPr/>
              <w:t xml:space="preserve">VP Network Engineering                                                      </w:t>
            </w:r>
            <w:r>
              <w:rPr>
                <w:b w:val="false"/>
              </w:rPr>
              <w:t xml:space="preserve">February 2006 – March 2008 </w:t>
            </w:r>
          </w:p>
          <w:p>
            <w:pPr>
              <w:pStyle w:val="style1"/>
            </w:pPr>
            <w:r>
              <w:rPr>
                <w:b w:val="false"/>
              </w:rPr>
            </w:r>
          </w:p>
          <w:p>
            <w:pPr>
              <w:pStyle w:val="style1"/>
            </w:pPr>
            <w:r>
              <w:rPr>
                <w:b w:val="false"/>
              </w:rPr>
              <w:t>Led a rapidly expanding team to prepare Limelight Networks for IPO.</w:t>
            </w:r>
          </w:p>
          <w:p>
            <w:pPr>
              <w:pStyle w:val="style1"/>
            </w:pPr>
            <w:r>
              <w:rPr>
                <w:b w:val="false"/>
              </w:rPr>
              <w:t>Expanded the commercial footprint by 100%, created consistent configuration and systems, replaced aging network hardware with Foundry XMRs, expanded the peering and upstream capacity by over 250% while consistently outperforming our competitors in most markets.</w:t>
            </w:r>
          </w:p>
          <w:p>
            <w:pPr>
              <w:pStyle w:val="style1"/>
            </w:pPr>
            <w:r>
              <w:rPr/>
            </w:r>
          </w:p>
          <w:p>
            <w:pPr>
              <w:pStyle w:val="style1"/>
            </w:pPr>
            <w:r>
              <w:rPr/>
              <w:t>Perot Systems</w:t>
            </w:r>
          </w:p>
          <w:p>
            <w:pPr>
              <w:pStyle w:val="style1"/>
            </w:pPr>
            <w:r>
              <w:rPr/>
              <w:t xml:space="preserve">Network Architect                                                                  </w:t>
            </w:r>
            <w:r>
              <w:rPr>
                <w:b w:val="false"/>
              </w:rPr>
              <w:t xml:space="preserve">April 2005 – February 2006 </w:t>
            </w:r>
          </w:p>
          <w:p>
            <w:pPr>
              <w:pStyle w:val="style1"/>
            </w:pPr>
            <w:r>
              <w:rPr>
                <w:b w:val="false"/>
              </w:rPr>
            </w:r>
          </w:p>
          <w:p>
            <w:pPr>
              <w:pStyle w:val="style1"/>
            </w:pPr>
            <w:r>
              <w:rPr>
                <w:b w:val="false"/>
              </w:rPr>
              <w:t xml:space="preserve">Worked as a Network Architect for CHW (Now Dignity Healthcare), contracted </w:t>
            </w:r>
            <w:bookmarkStart w:id="0" w:name="_GoBack"/>
            <w:bookmarkEnd w:id="0"/>
            <w:r>
              <w:rPr>
                <w:b w:val="false"/>
              </w:rPr>
              <w:t>through Perot Systems.  Designed and implemented a next generation network architecture for CHW.</w:t>
            </w:r>
          </w:p>
          <w:p>
            <w:pPr>
              <w:pStyle w:val="style1"/>
            </w:pPr>
            <w:r>
              <w:rPr/>
              <w:t> </w:t>
            </w:r>
          </w:p>
          <w:p>
            <w:pPr>
              <w:pStyle w:val="style1"/>
            </w:pPr>
            <w:r>
              <w:rPr/>
              <w:t>Global Crossing</w:t>
            </w:r>
          </w:p>
          <w:p>
            <w:pPr>
              <w:pStyle w:val="style1"/>
            </w:pPr>
            <w:r>
              <w:rPr/>
              <w:t xml:space="preserve">Director, Network Engineering                                               </w:t>
            </w:r>
            <w:r>
              <w:rPr>
                <w:b w:val="false"/>
              </w:rPr>
              <w:t>May 2000 – October 2004</w:t>
            </w:r>
          </w:p>
          <w:p>
            <w:pPr>
              <w:pStyle w:val="style1"/>
            </w:pPr>
            <w:r>
              <w:rPr>
                <w:b w:val="false"/>
              </w:rPr>
            </w:r>
          </w:p>
          <w:p>
            <w:pPr>
              <w:pStyle w:val="style1"/>
            </w:pPr>
            <w:r>
              <w:rPr>
                <w:b w:val="false"/>
              </w:rPr>
              <w:t>Oversaw massive expansion in global growth for Globalcenter and then Global Crossing after acquisition.</w:t>
            </w:r>
          </w:p>
          <w:p>
            <w:pPr>
              <w:pStyle w:val="style1"/>
            </w:pPr>
            <w:r>
              <w:rPr>
                <w:b w:val="false"/>
              </w:rPr>
              <w:t>Expanded the peering capacity to other internet networks by orders of magnitude.</w:t>
            </w:r>
          </w:p>
          <w:p>
            <w:pPr>
              <w:pStyle w:val="style1"/>
            </w:pPr>
            <w:r>
              <w:rPr>
                <w:b w:val="false"/>
              </w:rPr>
              <w:t>Deployed the world’s first global and multi-vendor IP over MPLS network.</w:t>
            </w:r>
          </w:p>
          <w:p>
            <w:pPr>
              <w:pStyle w:val="style1"/>
            </w:pPr>
            <w:r>
              <w:rPr/>
            </w:r>
          </w:p>
          <w:p>
            <w:pPr>
              <w:pStyle w:val="style1"/>
            </w:pPr>
            <w:r>
              <w:rPr/>
              <w:t>Genuity Inc</w:t>
            </w:r>
          </w:p>
          <w:p>
            <w:pPr>
              <w:pStyle w:val="style1"/>
            </w:pPr>
            <w:r>
              <w:rPr/>
              <w:t xml:space="preserve">Network Engineer                                                                 </w:t>
            </w:r>
            <w:r>
              <w:rPr>
                <w:b w:val="false"/>
              </w:rPr>
              <w:t xml:space="preserve">August 1998 – August 1999 </w:t>
            </w:r>
          </w:p>
          <w:p>
            <w:pPr>
              <w:pStyle w:val="style1"/>
            </w:pPr>
            <w:r>
              <w:rPr>
                <w:b w:val="false"/>
              </w:rPr>
            </w:r>
          </w:p>
          <w:p>
            <w:pPr>
              <w:pStyle w:val="style1"/>
            </w:pPr>
            <w:r>
              <w:rPr>
                <w:b w:val="false"/>
              </w:rPr>
              <w:t>Performed Operations Network Engineering 2nd and 3rd level support for Genuity, an early ISP based in Arizona.  Built a VPN product that Genuity sold tiered on top of their access products.</w:t>
            </w:r>
          </w:p>
          <w:p>
            <w:pPr>
              <w:pStyle w:val="style1"/>
            </w:pPr>
            <w:r>
              <w:rPr/>
            </w:r>
          </w:p>
          <w:p>
            <w:pPr>
              <w:pStyle w:val="style1"/>
            </w:pPr>
            <w:r>
              <w:rPr/>
              <w:t>Intel Corp</w:t>
            </w:r>
          </w:p>
          <w:p>
            <w:pPr>
              <w:pStyle w:val="style1"/>
            </w:pPr>
            <w:r>
              <w:rPr/>
              <w:t xml:space="preserve">Network Engineer/Manager                                                          </w:t>
            </w:r>
            <w:r>
              <w:rPr>
                <w:b w:val="false"/>
                <w:szCs w:val="20"/>
              </w:rPr>
              <w:t>May 1988 – May 1998</w:t>
            </w:r>
          </w:p>
          <w:p>
            <w:pPr>
              <w:pStyle w:val="style1"/>
            </w:pPr>
            <w:r>
              <w:rPr>
                <w:b w:val="false"/>
                <w:szCs w:val="20"/>
              </w:rPr>
            </w:r>
          </w:p>
          <w:p>
            <w:pPr>
              <w:pStyle w:val="style0"/>
            </w:pPr>
            <w:r>
              <w:rPr>
                <w:sz w:val="20"/>
                <w:szCs w:val="20"/>
              </w:rPr>
              <w:t>Initially worked as a network engineer in sales and marketing offices in Europe on IBM mainframe systems and DEC clusters.  Moved to work for Intel new construction group, building new offices and factories in several European and US locations.  Responsibilities included specification of cabling, networks and automation within the Intel fabrication plants, and management of contractors as the factory construction proceeded.</w:t>
            </w:r>
          </w:p>
          <w:p>
            <w:pPr>
              <w:pStyle w:val="style0"/>
            </w:pPr>
            <w:r>
              <w:rPr>
                <w:bCs/>
                <w:sz w:val="20"/>
              </w:rPr>
            </w:r>
          </w:p>
        </w:tc>
      </w:tr>
    </w:tbl>
    <w:p>
      <w:pPr>
        <w:pStyle w:val="style2"/>
        <w:numPr>
          <w:ilvl w:val="1"/>
          <w:numId w:val="1"/>
        </w:numPr>
      </w:pPr>
      <w:r>
        <w:rPr/>
      </w:r>
    </w:p>
    <w:sectPr>
      <w:type w:val="nextPage"/>
      <w:pgSz w:h="15840" w:w="12240"/>
      <w:pgMar w:bottom="864" w:footer="0" w:gutter="0" w:header="0" w:left="864" w:right="864" w:top="1008"/>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ind w:hanging="0" w:left="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Arial" w:cs="Arial" w:eastAsia="Times New Roman" w:hAnsi="Arial"/>
      <w:color w:val="auto"/>
      <w:sz w:val="24"/>
      <w:szCs w:val="24"/>
      <w:lang w:bidi="ar-SA" w:eastAsia="zh-CN" w:val="en-US"/>
    </w:rPr>
  </w:style>
  <w:style w:styleId="style1" w:type="paragraph">
    <w:name w:val="Heading 1"/>
    <w:basedOn w:val="style0"/>
    <w:next w:val="style27"/>
    <w:pPr>
      <w:keepNext/>
    </w:pPr>
    <w:rPr>
      <w:b/>
      <w:sz w:val="20"/>
    </w:rPr>
  </w:style>
  <w:style w:styleId="style2" w:type="paragraph">
    <w:name w:val="Heading 2"/>
    <w:basedOn w:val="style0"/>
    <w:next w:val="style27"/>
    <w:pPr>
      <w:keepNext/>
      <w:numPr>
        <w:ilvl w:val="1"/>
        <w:numId w:val="1"/>
      </w:numPr>
      <w:outlineLvl w:val="1"/>
    </w:pPr>
    <w:rPr>
      <w:b/>
      <w:i/>
      <w:iCs/>
      <w:sz w:val="20"/>
    </w:rPr>
  </w:style>
  <w:style w:styleId="style3" w:type="paragraph">
    <w:name w:val="Heading 3"/>
    <w:basedOn w:val="style0"/>
    <w:next w:val="style27"/>
    <w:pPr>
      <w:keepNext/>
      <w:numPr>
        <w:ilvl w:val="2"/>
        <w:numId w:val="1"/>
      </w:numPr>
      <w:outlineLvl w:val="2"/>
    </w:pPr>
    <w:rPr>
      <w:b/>
      <w:sz w:val="32"/>
      <w:szCs w:val="20"/>
      <w:lang w:eastAsia="en-US"/>
    </w:rPr>
  </w:style>
  <w:style w:styleId="style15" w:type="character">
    <w:name w:val="Default Paragraph Font"/>
    <w:next w:val="style15"/>
    <w:rPr/>
  </w:style>
  <w:style w:styleId="style16" w:type="character">
    <w:name w:val="WW8Num2z0"/>
    <w:next w:val="style16"/>
    <w:rPr>
      <w:rFonts w:ascii="Times New Roman" w:cs="Times New Roman" w:eastAsia="Times New Roman" w:hAnsi="Times New Roman"/>
    </w:rPr>
  </w:style>
  <w:style w:styleId="style17" w:type="character">
    <w:name w:val="WW8Num2z1"/>
    <w:next w:val="style17"/>
    <w:rPr>
      <w:rFonts w:ascii="Courier New" w:cs="Courier New" w:hAnsi="Courier New"/>
    </w:rPr>
  </w:style>
  <w:style w:styleId="style18" w:type="character">
    <w:name w:val="WW8Num2z2"/>
    <w:next w:val="style18"/>
    <w:rPr>
      <w:rFonts w:ascii="Wingdings" w:cs="Wingdings" w:hAnsi="Wingdings"/>
    </w:rPr>
  </w:style>
  <w:style w:styleId="style19" w:type="character">
    <w:name w:val="WW8Num2z3"/>
    <w:next w:val="style19"/>
    <w:rPr>
      <w:rFonts w:ascii="Symbol" w:cs="Symbol" w:hAnsi="Symbol"/>
    </w:rPr>
  </w:style>
  <w:style w:styleId="style20" w:type="character">
    <w:name w:val="WW8Num3z0"/>
    <w:next w:val="style20"/>
    <w:rPr>
      <w:rFonts w:ascii="Arial" w:cs="Arial" w:eastAsia="Times New Roman" w:hAnsi="Arial"/>
    </w:rPr>
  </w:style>
  <w:style w:styleId="style21" w:type="character">
    <w:name w:val="WW8Num3z1"/>
    <w:next w:val="style21"/>
    <w:rPr>
      <w:rFonts w:ascii="Courier New" w:cs="Courier New" w:hAnsi="Courier New"/>
    </w:rPr>
  </w:style>
  <w:style w:styleId="style22" w:type="character">
    <w:name w:val="WW8Num3z2"/>
    <w:next w:val="style22"/>
    <w:rPr>
      <w:rFonts w:ascii="Wingdings" w:cs="Wingdings" w:hAnsi="Wingdings"/>
    </w:rPr>
  </w:style>
  <w:style w:styleId="style23" w:type="character">
    <w:name w:val="WW8Num3z3"/>
    <w:next w:val="style23"/>
    <w:rPr>
      <w:rFonts w:ascii="Symbol" w:cs="Symbol" w:hAnsi="Symbol"/>
    </w:rPr>
  </w:style>
  <w:style w:styleId="style24" w:type="character">
    <w:name w:val="Internet Link"/>
    <w:next w:val="style24"/>
    <w:rPr>
      <w:color w:val="0000FF"/>
      <w:sz w:val="20"/>
      <w:u w:val="single"/>
      <w:lang w:bidi="en-US" w:eastAsia="en-US" w:val="en-US"/>
    </w:rPr>
  </w:style>
  <w:style w:styleId="style25" w:type="character">
    <w:name w:val="FollowedHyperlink"/>
    <w:next w:val="style25"/>
    <w:rPr>
      <w:color w:val="800080"/>
      <w:u w:val="single"/>
    </w:rPr>
  </w:style>
  <w:style w:styleId="style26" w:type="paragraph">
    <w:name w:val="Heading"/>
    <w:basedOn w:val="style0"/>
    <w:next w:val="style27"/>
    <w:pPr>
      <w:keepNext/>
      <w:spacing w:after="120" w:before="240"/>
    </w:pPr>
    <w:rPr>
      <w:rFonts w:ascii="Liberation Sans" w:cs="Lohit Hindi" w:eastAsia="WenQuanYi Micro Hei" w:hAnsi="Liberation Sans"/>
      <w:sz w:val="28"/>
      <w:szCs w:val="28"/>
    </w:rPr>
  </w:style>
  <w:style w:styleId="style27" w:type="paragraph">
    <w:name w:val="Text body"/>
    <w:basedOn w:val="style0"/>
    <w:next w:val="style27"/>
    <w:pPr>
      <w:spacing w:after="120" w:before="0"/>
    </w:pPr>
    <w:rPr/>
  </w:style>
  <w:style w:styleId="style28" w:type="paragraph">
    <w:name w:val="List"/>
    <w:basedOn w:val="style27"/>
    <w:next w:val="style28"/>
    <w:pPr/>
    <w:rPr>
      <w:rFonts w:cs="Lohit Hindi"/>
    </w:rPr>
  </w:style>
  <w:style w:styleId="style29" w:type="paragraph">
    <w:name w:val="Caption"/>
    <w:basedOn w:val="style0"/>
    <w:next w:val="style29"/>
    <w:pPr>
      <w:suppressLineNumbers/>
      <w:spacing w:after="120" w:before="120"/>
    </w:pPr>
    <w:rPr>
      <w:rFonts w:cs="FreeSans"/>
      <w:i/>
      <w:iCs/>
      <w:sz w:val="24"/>
      <w:szCs w:val="24"/>
    </w:rPr>
  </w:style>
  <w:style w:styleId="style30" w:type="paragraph">
    <w:name w:val="Index"/>
    <w:basedOn w:val="style0"/>
    <w:next w:val="style30"/>
    <w:pPr>
      <w:suppressLineNumbers/>
    </w:pPr>
    <w:rPr>
      <w:rFonts w:cs="Lohit Hindi"/>
    </w:rPr>
  </w:style>
  <w:style w:styleId="style31" w:type="paragraph">
    <w:name w:val="caption"/>
    <w:basedOn w:val="style0"/>
    <w:next w:val="style31"/>
    <w:pPr>
      <w:suppressLineNumbers/>
      <w:spacing w:after="120" w:before="120"/>
    </w:pPr>
    <w:rPr>
      <w:rFonts w:cs="Lohit Hindi"/>
      <w:i/>
      <w:iCs/>
    </w:rPr>
  </w:style>
  <w:style w:styleId="style32" w:type="paragraph">
    <w:name w:val="Text body indent"/>
    <w:basedOn w:val="style0"/>
    <w:next w:val="style32"/>
    <w:pPr>
      <w:ind w:firstLine="1" w:left="540" w:right="0"/>
    </w:pPr>
    <w:rPr>
      <w:sz w:val="22"/>
      <w:szCs w:val="20"/>
      <w:lang w:eastAsia="en-US"/>
    </w:rPr>
  </w:style>
  <w:style w:styleId="style33" w:type="paragraph">
    <w:name w:val="HTML Preformatted"/>
    <w:basedOn w:val="style0"/>
    <w:next w:val="style33"/>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Pr>
      <w:rFonts w:ascii="Arial Unicode MS" w:cs="Arial Unicode MS" w:eastAsia="Arial Unicode MS" w:hAnsi="Arial Unicode MS"/>
      <w:sz w:val="20"/>
      <w:szCs w:val="20"/>
    </w:rPr>
  </w:style>
  <w:style w:styleId="style34" w:type="paragraph">
    <w:name w:val="Table Contents"/>
    <w:basedOn w:val="style0"/>
    <w:next w:val="style34"/>
    <w:pPr>
      <w:suppressLineNumbers/>
    </w:pPr>
    <w:rPr/>
  </w:style>
  <w:style w:styleId="style35" w:type="paragraph">
    <w:name w:val="Table Heading"/>
    <w:basedOn w:val="style34"/>
    <w:next w:val="style35"/>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2012-02-14T00:59:00.00Z</dcterms:created>
  <dc:creator>John</dc:creator>
  <cp:lastModifiedBy>Steve Carter</cp:lastModifiedBy>
  <cp:lastPrinted>2012-02-14T01:19:00.00Z</cp:lastPrinted>
  <dcterms:modified xsi:type="dcterms:W3CDTF">2012-10-30T16:23:00.00Z</dcterms:modified>
  <cp:revision>6</cp:revision>
  <dc:title>John Graham Rodger</dc:title>
</cp:coreProperties>
</file>