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Agenda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Date: 24/4-15</w:t>
        <w:br w:type="textWrapping"/>
        <w:t xml:space="preserve">Time: 10:46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Facilitator: Jennifer Linder</w:t>
        <w:br w:type="textWrapping"/>
        <w:t xml:space="preserve">Participants: Jenny Orell, Jacob Duvander, Joel Hultin och Jennifer Linder</w:t>
        <w:br w:type="textWrapping"/>
        <w:br w:type="textWrapping"/>
        <w:t xml:space="preserve">1. Objectives (5 min). Resolve any issues preventing the team to continue.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terrain and map (Tiled), check collision and how we implement it to the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more sequence diagrams.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Come up with tasks for everyone.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LibGDX archetype made.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Runnable program done, with a character able to move in all directions.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Made a basic model, view and controller.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Started rendering a Tiled-map.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Discussed about worries with Tiled, about the maps containing both visual and logical information. Someone should have the task to look for solutions.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Talked about other possible tasks (jumping, aiming, side-characters).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make more sequence diagrams.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Jacob Duvander made head responsible for Tiled and the map, assigned to see if there is a solution to the mixing of the visual and the logical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Jennifer Linder assigned to make jumping.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Jenny Orell assigned to start with the aiming.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Joel Hultin assigned to fix the input handling for above, and starting on the move-list.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the meeting we shall make more sequence diagrams together.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still need to talk about the collision handling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 on tuesday 28/4 after lunch.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