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(Using the data fev.dat)</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Use regression methods to look at the relationship between level of pulmonary function and other factors (e.g., age, height, and personal smoking) when considered separately and simultaneously. Assess the goodness of fit of the models you develop. Perform analyses for males and females combined (where gender is controlled for in the analysis), as well as gender-specific analyses.</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