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D163" w14:textId="629090A5" w:rsidR="00BE7CEE" w:rsidRPr="00F34B3E" w:rsidRDefault="00BE7CEE" w:rsidP="00A15670">
      <w:pPr>
        <w:spacing w:line="240" w:lineRule="auto"/>
        <w:jc w:val="center"/>
        <w:rPr>
          <w:rFonts w:eastAsiaTheme="majorEastAsia" w:cs="Times New Roman"/>
          <w:b/>
          <w:spacing w:val="-10"/>
          <w:kern w:val="2"/>
          <w:sz w:val="40"/>
          <w:szCs w:val="36"/>
          <w:shd w:val="clear" w:color="auto" w:fill="FFFFFF"/>
          <w:lang w:val="en-US"/>
        </w:rPr>
      </w:pPr>
      <w:r>
        <w:rPr>
          <w:rFonts w:eastAsiaTheme="majorEastAsia" w:cs="Times New Roman"/>
          <w:b/>
          <w:spacing w:val="-10"/>
          <w:kern w:val="2"/>
          <w:sz w:val="40"/>
          <w:szCs w:val="36"/>
          <w:shd w:val="clear" w:color="auto" w:fill="FFFFFF"/>
          <w:lang w:val="en-US"/>
        </w:rPr>
        <w:t xml:space="preserve">Which </w:t>
      </w:r>
      <w:r w:rsidR="00FA1652">
        <w:rPr>
          <w:rFonts w:eastAsiaTheme="majorEastAsia" w:cs="Times New Roman"/>
          <w:b/>
          <w:spacing w:val="-10"/>
          <w:kern w:val="2"/>
          <w:sz w:val="40"/>
          <w:szCs w:val="36"/>
          <w:shd w:val="clear" w:color="auto" w:fill="FFFFFF"/>
          <w:lang w:val="en-US"/>
        </w:rPr>
        <w:t>women</w:t>
      </w:r>
      <w:r w:rsidR="00C46A42">
        <w:rPr>
          <w:rFonts w:eastAsiaTheme="majorEastAsia" w:cs="Times New Roman"/>
          <w:b/>
          <w:spacing w:val="-10"/>
          <w:kern w:val="2"/>
          <w:sz w:val="40"/>
          <w:szCs w:val="36"/>
          <w:shd w:val="clear" w:color="auto" w:fill="FFFFFF"/>
          <w:lang w:val="en-US"/>
        </w:rPr>
        <w:t xml:space="preserve"> </w:t>
      </w:r>
      <w:r>
        <w:rPr>
          <w:rFonts w:eastAsiaTheme="majorEastAsia" w:cs="Times New Roman"/>
          <w:b/>
          <w:spacing w:val="-10"/>
          <w:kern w:val="2"/>
          <w:sz w:val="40"/>
          <w:szCs w:val="36"/>
          <w:shd w:val="clear" w:color="auto" w:fill="FFFFFF"/>
          <w:lang w:val="en-US"/>
        </w:rPr>
        <w:t>in Africa are excluded from health insurance and health care? Insights from machine learning</w:t>
      </w:r>
    </w:p>
    <w:p w14:paraId="773F02F1" w14:textId="70A349BF" w:rsidR="00B90197" w:rsidRPr="009A7650" w:rsidRDefault="00B90197" w:rsidP="0033761C">
      <w:pPr>
        <w:pStyle w:val="NoSpacing"/>
        <w:jc w:val="center"/>
        <w:rPr>
          <w:shd w:val="clear" w:color="auto" w:fill="FFFFFF"/>
          <w:vertAlign w:val="superscript"/>
          <w:lang w:val="en-US"/>
        </w:rPr>
      </w:pPr>
      <w:bookmarkStart w:id="0" w:name="_Hlk72500899"/>
      <w:r w:rsidRPr="009A7650">
        <w:rPr>
          <w:shd w:val="clear" w:color="auto" w:fill="FFFFFF"/>
          <w:lang w:val="en-US"/>
        </w:rPr>
        <w:t>Kathrin</w:t>
      </w:r>
      <w:bookmarkEnd w:id="0"/>
      <w:r w:rsidR="00FE2C39" w:rsidRPr="009A7650">
        <w:rPr>
          <w:shd w:val="clear" w:color="auto" w:fill="FFFFFF"/>
          <w:lang w:val="en-US"/>
        </w:rPr>
        <w:t xml:space="preserve"> Durizzo</w:t>
      </w:r>
      <w:r w:rsidR="008841B0" w:rsidRPr="009A7650">
        <w:rPr>
          <w:shd w:val="clear" w:color="auto" w:fill="FFFFFF"/>
          <w:lang w:val="en-US"/>
        </w:rPr>
        <w:t>*</w:t>
      </w:r>
      <w:r w:rsidR="008841B0" w:rsidRPr="009A7650">
        <w:rPr>
          <w:shd w:val="clear" w:color="auto" w:fill="FFFFFF"/>
          <w:vertAlign w:val="superscript"/>
          <w:lang w:val="en-US"/>
        </w:rPr>
        <w:t>1</w:t>
      </w:r>
      <w:r w:rsidR="008841B0" w:rsidRPr="009A7650">
        <w:rPr>
          <w:shd w:val="clear" w:color="auto" w:fill="FFFFFF"/>
          <w:lang w:val="en-US"/>
        </w:rPr>
        <w:t xml:space="preserve"> (0000-0002-9036-0741)</w:t>
      </w:r>
      <w:r w:rsidR="00A15670" w:rsidRPr="009A7650">
        <w:rPr>
          <w:shd w:val="clear" w:color="auto" w:fill="FFFFFF"/>
          <w:lang w:val="en-US"/>
        </w:rPr>
        <w:t xml:space="preserve">, </w:t>
      </w:r>
      <w:r w:rsidR="00237FA9" w:rsidRPr="009A7650">
        <w:rPr>
          <w:shd w:val="clear" w:color="auto" w:fill="FFFFFF"/>
          <w:lang w:val="en-US"/>
        </w:rPr>
        <w:t>Kenneth</w:t>
      </w:r>
      <w:r w:rsidR="008841B0" w:rsidRPr="009A7650">
        <w:rPr>
          <w:shd w:val="clear" w:color="auto" w:fill="FFFFFF"/>
          <w:lang w:val="en-US"/>
        </w:rPr>
        <w:t xml:space="preserve"> </w:t>
      </w:r>
      <w:r w:rsidR="00237FA9" w:rsidRPr="009A7650">
        <w:rPr>
          <w:shd w:val="clear" w:color="auto" w:fill="FFFFFF"/>
          <w:lang w:val="en-US"/>
        </w:rPr>
        <w:t>Harttgen</w:t>
      </w:r>
      <w:r w:rsidR="008841B0" w:rsidRPr="009A7650">
        <w:rPr>
          <w:shd w:val="clear" w:color="auto" w:fill="FFFFFF"/>
          <w:vertAlign w:val="superscript"/>
          <w:lang w:val="en-US"/>
        </w:rPr>
        <w:t>1 (</w:t>
      </w:r>
      <w:r w:rsidR="008841B0" w:rsidRPr="009A7650">
        <w:rPr>
          <w:shd w:val="clear" w:color="auto" w:fill="FFFFFF"/>
          <w:lang w:val="en-US"/>
        </w:rPr>
        <w:t>0000-0002-8499-5281),</w:t>
      </w:r>
      <w:r w:rsidR="00237FA9" w:rsidRPr="009A7650">
        <w:rPr>
          <w:shd w:val="clear" w:color="auto" w:fill="FFFFFF"/>
          <w:lang w:val="en-US"/>
        </w:rPr>
        <w:t xml:space="preserve"> Isabel G</w:t>
      </w:r>
      <w:r w:rsidR="00A15670" w:rsidRPr="009A7650">
        <w:rPr>
          <w:shd w:val="clear" w:color="auto" w:fill="FFFFFF"/>
          <w:lang w:val="en-US"/>
        </w:rPr>
        <w:t>ünther</w:t>
      </w:r>
      <w:r w:rsidR="00A15670" w:rsidRPr="009A7650">
        <w:rPr>
          <w:shd w:val="clear" w:color="auto" w:fill="FFFFFF"/>
          <w:vertAlign w:val="superscript"/>
          <w:lang w:val="en-US"/>
        </w:rPr>
        <w:t>1</w:t>
      </w:r>
      <w:r w:rsidR="008841B0" w:rsidRPr="009A7650">
        <w:rPr>
          <w:shd w:val="clear" w:color="auto" w:fill="FFFFFF"/>
          <w:vertAlign w:val="superscript"/>
          <w:lang w:val="en-US"/>
        </w:rPr>
        <w:t xml:space="preserve"> (</w:t>
      </w:r>
      <w:r w:rsidR="008841B0" w:rsidRPr="009A7650">
        <w:rPr>
          <w:shd w:val="clear" w:color="auto" w:fill="FFFFFF"/>
          <w:lang w:val="en-US"/>
        </w:rPr>
        <w:t>0000-0002-1601-0495)</w:t>
      </w:r>
      <w:r w:rsidR="00A15670" w:rsidRPr="009A7650">
        <w:rPr>
          <w:shd w:val="clear" w:color="auto" w:fill="FFFFFF"/>
          <w:lang w:val="en-US"/>
        </w:rPr>
        <w:t xml:space="preserve"> </w:t>
      </w:r>
    </w:p>
    <w:p w14:paraId="4EA72DA4" w14:textId="7E8ECB22" w:rsidR="0033761C" w:rsidRPr="009A7650" w:rsidRDefault="0033761C" w:rsidP="0033761C">
      <w:pPr>
        <w:pStyle w:val="NoSpacing"/>
        <w:jc w:val="center"/>
        <w:rPr>
          <w:shd w:val="clear" w:color="auto" w:fill="FFFFFF"/>
          <w:vertAlign w:val="superscript"/>
          <w:lang w:val="en-US"/>
        </w:rPr>
      </w:pPr>
    </w:p>
    <w:p w14:paraId="163F1A98" w14:textId="6B0A127D" w:rsidR="0033761C" w:rsidRPr="009A7650" w:rsidRDefault="0033761C" w:rsidP="0033761C">
      <w:pPr>
        <w:pStyle w:val="NoSpacing"/>
        <w:rPr>
          <w:shd w:val="clear" w:color="auto" w:fill="FFFFFF"/>
          <w:lang w:val="en-US"/>
        </w:rPr>
      </w:pPr>
    </w:p>
    <w:p w14:paraId="77ADBBAA" w14:textId="086F8E5F" w:rsidR="00A15670" w:rsidRPr="00F34B3E" w:rsidRDefault="00B90197" w:rsidP="0033761C">
      <w:pPr>
        <w:pStyle w:val="NoSpacing"/>
        <w:rPr>
          <w:shd w:val="clear" w:color="auto" w:fill="FFFFFF"/>
          <w:lang w:val="en-US"/>
        </w:rPr>
      </w:pPr>
      <w:r w:rsidRPr="00F34B3E">
        <w:rPr>
          <w:shd w:val="clear" w:color="auto" w:fill="FFFFFF"/>
          <w:vertAlign w:val="superscript"/>
          <w:lang w:val="en-US"/>
        </w:rPr>
        <w:t>1</w:t>
      </w:r>
      <w:r w:rsidRPr="00F34B3E">
        <w:rPr>
          <w:shd w:val="clear" w:color="auto" w:fill="FFFFFF"/>
          <w:lang w:val="en-US"/>
        </w:rPr>
        <w:t xml:space="preserve"> Development Economics Group &amp; Center for Development and Cooperation (NADEL), ETH Zurich, </w:t>
      </w:r>
      <w:r w:rsidRPr="00F34B3E">
        <w:rPr>
          <w:lang w:val="en-US"/>
        </w:rPr>
        <w:t>Clausiusstrasse 37, 8092 Zurich, Switzerland</w:t>
      </w:r>
      <w:r w:rsidRPr="00F34B3E">
        <w:rPr>
          <w:shd w:val="clear" w:color="auto" w:fill="FFFFFF"/>
          <w:lang w:val="en-US"/>
        </w:rPr>
        <w:t xml:space="preserve"> </w:t>
      </w:r>
    </w:p>
    <w:p w14:paraId="18661D28" w14:textId="54AC77AC" w:rsidR="00A15670" w:rsidRPr="00F34B3E" w:rsidRDefault="00A15670" w:rsidP="0033761C">
      <w:pPr>
        <w:pStyle w:val="NoSpacing"/>
        <w:rPr>
          <w:shd w:val="clear" w:color="auto" w:fill="FFFFFF"/>
          <w:lang w:val="en-US"/>
        </w:rPr>
      </w:pPr>
      <w:r w:rsidRPr="00F34B3E">
        <w:rPr>
          <w:shd w:val="clear" w:color="auto" w:fill="FFFFFF"/>
          <w:lang w:val="en-US"/>
        </w:rPr>
        <w:t xml:space="preserve">* Corresponding author: </w:t>
      </w:r>
      <w:r w:rsidR="00DE0B86" w:rsidRPr="00F34B3E">
        <w:rPr>
          <w:shd w:val="clear" w:color="auto" w:fill="FFFFFF"/>
          <w:lang w:val="en-US"/>
        </w:rPr>
        <w:t>k</w:t>
      </w:r>
      <w:r w:rsidRPr="00F34B3E">
        <w:rPr>
          <w:shd w:val="clear" w:color="auto" w:fill="FFFFFF"/>
          <w:lang w:val="en-US"/>
        </w:rPr>
        <w:t>athrin.durizzo@nadel.ethz.ch</w:t>
      </w:r>
    </w:p>
    <w:p w14:paraId="68700260" w14:textId="7E872A8F" w:rsidR="00F638B7" w:rsidRPr="00F34B3E" w:rsidRDefault="00F638B7" w:rsidP="00B90197">
      <w:pPr>
        <w:spacing w:after="0" w:line="240" w:lineRule="auto"/>
        <w:jc w:val="left"/>
        <w:rPr>
          <w:rFonts w:cs="Times New Roman"/>
          <w:sz w:val="20"/>
          <w:lang w:val="en-US"/>
        </w:rPr>
      </w:pPr>
    </w:p>
    <w:p w14:paraId="2C17FE22" w14:textId="19216420" w:rsidR="00B90197" w:rsidRPr="00F34B3E" w:rsidRDefault="00A15670" w:rsidP="00B90197">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14:paraId="17EF81B5" w14:textId="3C5DE631" w:rsidR="00976294" w:rsidRDefault="00BE7CEE" w:rsidP="00B64045">
      <w:pPr>
        <w:pStyle w:val="NoSpacing"/>
        <w:ind w:firstLine="284"/>
        <w:rPr>
          <w:lang w:val="en-US"/>
        </w:rPr>
      </w:pPr>
      <w:r>
        <w:rPr>
          <w:lang w:val="en-US"/>
        </w:rPr>
        <w:t>Across many African countries, h</w:t>
      </w:r>
      <w:r w:rsidR="00350EE8">
        <w:rPr>
          <w:lang w:val="en-US"/>
        </w:rPr>
        <w:t>ealth insurance c</w:t>
      </w:r>
      <w:r w:rsidR="00E65BC4" w:rsidRP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00E65BC4" w:rsidRPr="00E65BC4">
        <w:rPr>
          <w:lang w:val="en-US"/>
        </w:rPr>
        <w:t xml:space="preserve"> service</w:t>
      </w:r>
      <w:r>
        <w:rPr>
          <w:lang w:val="en-US"/>
        </w:rPr>
        <w:t>s</w:t>
      </w:r>
      <w:r w:rsidRPr="0053171F">
        <w:rPr>
          <w:lang w:val="en-US"/>
        </w:rPr>
        <w:t>.</w:t>
      </w:r>
      <w:r>
        <w:rPr>
          <w:lang w:val="en-US"/>
        </w:rPr>
        <w:t xml:space="preserve"> However, </w:t>
      </w:r>
      <w:r w:rsidR="002E75FD" w:rsidRPr="00541DCC">
        <w:rPr>
          <w:lang w:val="en-US"/>
        </w:rPr>
        <w:t xml:space="preserve">little is known about </w:t>
      </w:r>
      <w:r>
        <w:rPr>
          <w:lang w:val="en-US"/>
        </w:rPr>
        <w:t>which indicators could be applied to better target the excluded populations. We</w:t>
      </w:r>
      <w:r w:rsidR="002558E4" w:rsidRPr="00541DCC">
        <w:rPr>
          <w:lang w:val="en-US"/>
        </w:rPr>
        <w:t xml:space="preserve"> apply</w:t>
      </w:r>
      <w:r w:rsidR="002E75FD" w:rsidRPr="00541DCC">
        <w:rPr>
          <w:lang w:val="en-US"/>
        </w:rPr>
        <w:t xml:space="preserve"> advanced </w:t>
      </w:r>
      <w:r w:rsidR="00350EE8">
        <w:rPr>
          <w:lang w:val="en-US"/>
        </w:rPr>
        <w:t>m</w:t>
      </w:r>
      <w:r w:rsidR="002E75FD" w:rsidRPr="00541DCC">
        <w:rPr>
          <w:lang w:val="en-US"/>
        </w:rPr>
        <w:t xml:space="preserve">achine </w:t>
      </w:r>
      <w:r w:rsidR="00350EE8">
        <w:rPr>
          <w:lang w:val="en-US"/>
        </w:rPr>
        <w:t>l</w:t>
      </w:r>
      <w:r w:rsidR="002E75FD" w:rsidRPr="00541DCC">
        <w:rPr>
          <w:lang w:val="en-US"/>
        </w:rPr>
        <w:t>earning</w:t>
      </w:r>
      <w:r w:rsidR="00B64045">
        <w:rPr>
          <w:lang w:val="en-US"/>
        </w:rPr>
        <w:t xml:space="preserve"> (ML)</w:t>
      </w:r>
      <w:r>
        <w:rPr>
          <w:lang w:val="en-US"/>
        </w:rPr>
        <w:t xml:space="preserve"> </w:t>
      </w:r>
      <w:r w:rsidR="002E75FD" w:rsidRPr="00541DCC">
        <w:rPr>
          <w:lang w:val="en-US"/>
        </w:rPr>
        <w:t xml:space="preserve">methods </w:t>
      </w:r>
      <w:r>
        <w:rPr>
          <w:lang w:val="en-US"/>
        </w:rPr>
        <w:t>to Demographic Health Surveys from 3</w:t>
      </w:r>
      <w:r w:rsidR="00EB1DBA">
        <w:rPr>
          <w:lang w:val="en-US"/>
        </w:rPr>
        <w:t>3</w:t>
      </w:r>
      <w:r>
        <w:rPr>
          <w:lang w:val="en-US"/>
        </w:rPr>
        <w:t xml:space="preserve"> African countries</w:t>
      </w:r>
      <w:r w:rsidRPr="00541DCC">
        <w:rPr>
          <w:lang w:val="en-US"/>
        </w:rPr>
        <w:t xml:space="preserve"> </w:t>
      </w:r>
      <w:r w:rsidR="00E65BC4">
        <w:rPr>
          <w:lang w:val="en-US"/>
        </w:rPr>
        <w:t>t</w:t>
      </w:r>
      <w:r w:rsidR="002E75FD" w:rsidRPr="00541DCC">
        <w:rPr>
          <w:lang w:val="en-US"/>
        </w:rPr>
        <w:t xml:space="preserve">o </w:t>
      </w:r>
      <w:r w:rsidR="00302D08">
        <w:rPr>
          <w:lang w:val="en-US"/>
        </w:rPr>
        <w:t>identify</w:t>
      </w:r>
      <w:r w:rsidR="00EA230F">
        <w:rPr>
          <w:lang w:val="en-US"/>
        </w:rPr>
        <w:t xml:space="preserve"> the included and excluded population</w:t>
      </w:r>
      <w:r w:rsidR="00350EE8">
        <w:rPr>
          <w:lang w:val="en-US"/>
        </w:rPr>
        <w:t>s</w:t>
      </w:r>
      <w:r w:rsidR="002E75FD" w:rsidRPr="00541DCC">
        <w:rPr>
          <w:lang w:val="en-US"/>
        </w:rPr>
        <w:t xml:space="preserve">. </w:t>
      </w:r>
      <w:r w:rsidR="006E35DB" w:rsidRPr="00541DCC">
        <w:rPr>
          <w:lang w:val="en-US"/>
        </w:rPr>
        <w:t xml:space="preserve">Based on the predictions, we </w:t>
      </w:r>
      <w:r w:rsidR="00350EE8">
        <w:rPr>
          <w:lang w:val="en-US"/>
        </w:rPr>
        <w:t xml:space="preserve">use census data to </w:t>
      </w:r>
      <w:r w:rsidR="006E35DB" w:rsidRPr="00541DCC">
        <w:rPr>
          <w:lang w:val="en-US"/>
        </w:rPr>
        <w:t xml:space="preserve">make out-of-sample </w:t>
      </w:r>
      <w:r w:rsidR="006E35DB" w:rsidRPr="004B76B8">
        <w:rPr>
          <w:lang w:val="en-US"/>
        </w:rPr>
        <w:t>predictions</w:t>
      </w:r>
      <w:r w:rsidR="00BA5E7D" w:rsidRPr="004B76B8">
        <w:rPr>
          <w:lang w:val="en-US"/>
        </w:rPr>
        <w:t xml:space="preserve"> to </w:t>
      </w:r>
      <w:r w:rsidR="004B76B8" w:rsidRPr="004B76B8">
        <w:rPr>
          <w:lang w:val="en-US"/>
        </w:rPr>
        <w:t>lower</w:t>
      </w:r>
      <w:r w:rsidR="004B76B8" w:rsidRPr="00294B09">
        <w:rPr>
          <w:lang w:val="en-US"/>
        </w:rPr>
        <w:t xml:space="preserve"> administrative level</w:t>
      </w:r>
      <w:r w:rsidR="004B76B8">
        <w:rPr>
          <w:lang w:val="en-US"/>
        </w:rPr>
        <w:t>s and for the whole population</w:t>
      </w:r>
      <w:r w:rsidR="00BA5E7D">
        <w:rPr>
          <w:lang w:val="en-US"/>
        </w:rPr>
        <w:t>.</w:t>
      </w:r>
      <w:r>
        <w:rPr>
          <w:lang w:val="en-US"/>
        </w:rPr>
        <w:t xml:space="preserve"> </w:t>
      </w:r>
      <w:r w:rsidR="008A7421">
        <w:rPr>
          <w:lang w:val="en-US"/>
        </w:rPr>
        <w:t>We show how t</w:t>
      </w:r>
      <w:r>
        <w:rPr>
          <w:lang w:val="en-US"/>
        </w:rPr>
        <w:t xml:space="preserve">his method can also be applied </w:t>
      </w:r>
      <w:r w:rsidR="00302D08">
        <w:rPr>
          <w:lang w:val="en-US"/>
        </w:rPr>
        <w:t>to countries</w:t>
      </w:r>
      <w:r w:rsidR="006E35DB" w:rsidRPr="00541DCC">
        <w:rPr>
          <w:lang w:val="en-US"/>
        </w:rPr>
        <w:t xml:space="preserve"> where DHS</w:t>
      </w:r>
      <w:r w:rsidR="00350EE8">
        <w:rPr>
          <w:lang w:val="en-US"/>
        </w:rPr>
        <w:t xml:space="preserve"> data</w:t>
      </w:r>
      <w:r w:rsidR="006E35DB" w:rsidRPr="00541DCC">
        <w:rPr>
          <w:lang w:val="en-US"/>
        </w:rPr>
        <w:t xml:space="preserve"> is </w:t>
      </w:r>
      <w:r w:rsidR="00350EE8">
        <w:rPr>
          <w:lang w:val="en-US"/>
        </w:rPr>
        <w:t xml:space="preserve">not </w:t>
      </w:r>
      <w:r w:rsidR="006E35DB" w:rsidRPr="00541DCC">
        <w:rPr>
          <w:lang w:val="en-US"/>
        </w:rPr>
        <w:t>available</w:t>
      </w:r>
      <w:r w:rsidR="00EA230F">
        <w:rPr>
          <w:lang w:val="en-US"/>
        </w:rPr>
        <w:t>.</w:t>
      </w:r>
      <w:r w:rsidR="00302D08">
        <w:rPr>
          <w:lang w:val="en-US"/>
        </w:rPr>
        <w:t xml:space="preserve"> </w:t>
      </w:r>
      <w:r w:rsidR="00A15670" w:rsidRPr="00541DCC">
        <w:rPr>
          <w:lang w:val="en-US"/>
        </w:rPr>
        <w:t xml:space="preserve">We find that </w:t>
      </w:r>
      <w:r w:rsidR="00350EE8">
        <w:rPr>
          <w:lang w:val="en-US"/>
        </w:rPr>
        <w:t>ML</w:t>
      </w:r>
      <w:r w:rsidR="00A15670" w:rsidRPr="00541DCC">
        <w:rPr>
          <w:lang w:val="en-US"/>
        </w:rPr>
        <w:t xml:space="preserve"> </w:t>
      </w:r>
      <w:r w:rsidR="008A7421">
        <w:rPr>
          <w:lang w:val="en-US"/>
        </w:rPr>
        <w:t xml:space="preserve">models </w:t>
      </w:r>
      <w:r w:rsidR="00A15670" w:rsidRPr="00541DCC">
        <w:rPr>
          <w:lang w:val="en-US"/>
        </w:rPr>
        <w:t xml:space="preserve">lead to </w:t>
      </w:r>
      <w:r w:rsidR="00976294" w:rsidRPr="00541DCC">
        <w:rPr>
          <w:lang w:val="en-US"/>
        </w:rPr>
        <w:t xml:space="preserve">more accurate </w:t>
      </w:r>
      <w:r w:rsidR="00350EE8" w:rsidRPr="00350EE8">
        <w:rPr>
          <w:lang w:val="en-US"/>
        </w:rPr>
        <w:t xml:space="preserve">and sensitive </w:t>
      </w:r>
      <w:r w:rsidR="00976294" w:rsidRPr="00541DCC">
        <w:rPr>
          <w:lang w:val="en-US"/>
        </w:rPr>
        <w:t xml:space="preserve">predictions and </w:t>
      </w:r>
      <w:r w:rsidR="00A15670" w:rsidRPr="00541DCC">
        <w:rPr>
          <w:lang w:val="en-US"/>
        </w:rPr>
        <w:t>better identification of the excluded population</w:t>
      </w:r>
      <w:r w:rsidR="00A94469" w:rsidRPr="00541DCC">
        <w:rPr>
          <w:lang w:val="en-US"/>
        </w:rPr>
        <w:t xml:space="preserve"> than </w:t>
      </w:r>
      <w:r w:rsidR="006E35DB" w:rsidRPr="00541DCC">
        <w:rPr>
          <w:lang w:val="en-US"/>
        </w:rPr>
        <w:t>a</w:t>
      </w:r>
      <w:r w:rsidR="00A94469" w:rsidRPr="00541DCC">
        <w:rPr>
          <w:lang w:val="en-US"/>
        </w:rPr>
        <w:t xml:space="preserve"> classical </w:t>
      </w:r>
      <w:r w:rsidR="00FB61BF">
        <w:rPr>
          <w:lang w:val="en-US"/>
        </w:rPr>
        <w:t xml:space="preserve">logistic </w:t>
      </w:r>
      <w:r w:rsidR="00A94469" w:rsidRPr="00541DCC">
        <w:rPr>
          <w:lang w:val="en-US"/>
        </w:rPr>
        <w:t>regression approach</w:t>
      </w:r>
      <w:r w:rsidR="00A15670" w:rsidRPr="00541DCC">
        <w:rPr>
          <w:lang w:val="en-US"/>
        </w:rPr>
        <w:t xml:space="preserve">. </w:t>
      </w:r>
      <w:r w:rsidR="00AA3C58">
        <w:rPr>
          <w:lang w:val="en-US"/>
        </w:rPr>
        <w:t>Cohens’s Kappa</w:t>
      </w:r>
      <w:r w:rsidR="00CD296B" w:rsidRPr="00294B09">
        <w:rPr>
          <w:lang w:val="en-US"/>
        </w:rPr>
        <w:t>–</w:t>
      </w:r>
      <w:r w:rsidR="00AA3C58">
        <w:rPr>
          <w:lang w:val="en-US"/>
        </w:rPr>
        <w:t xml:space="preserve">the </w:t>
      </w:r>
      <w:r w:rsidR="00AA3C58" w:rsidRPr="00AA3C58">
        <w:rPr>
          <w:lang w:val="en-US"/>
        </w:rPr>
        <w:t>accuracy metric that accounts for the imbalanced</w:t>
      </w:r>
      <w:r w:rsidR="00CD296B" w:rsidRPr="00294B09">
        <w:rPr>
          <w:lang w:val="en-US"/>
        </w:rPr>
        <w:t>–</w:t>
      </w:r>
      <w:r w:rsidR="00AA3C58">
        <w:rPr>
          <w:lang w:val="en-US"/>
        </w:rPr>
        <w:t>i</w:t>
      </w:r>
      <w:r w:rsidR="00BA5E7D" w:rsidRPr="00350EE8">
        <w:rPr>
          <w:lang w:val="en-US"/>
        </w:rPr>
        <w:t>ncrease</w:t>
      </w:r>
      <w:r w:rsidR="00BA5E7D">
        <w:rPr>
          <w:lang w:val="en-US"/>
        </w:rPr>
        <w:t>s</w:t>
      </w:r>
      <w:r w:rsidR="00AA3C58">
        <w:rPr>
          <w:lang w:val="en-US"/>
        </w:rPr>
        <w:t xml:space="preserve"> on average by</w:t>
      </w:r>
      <w:r w:rsidR="00350EE8" w:rsidRPr="00350EE8">
        <w:rPr>
          <w:lang w:val="en-US"/>
        </w:rPr>
        <w:t xml:space="preserve"> </w:t>
      </w:r>
      <w:r w:rsidR="00AA3C58" w:rsidRPr="00333AB2">
        <w:t xml:space="preserve">25 percentage points </w:t>
      </w:r>
      <w:r w:rsidR="00D742AC">
        <w:t>(p.p</w:t>
      </w:r>
      <w:r w:rsidR="00D742AC" w:rsidRPr="00D742AC">
        <w:t xml:space="preserve">) </w:t>
      </w:r>
      <w:r w:rsidR="00BA5E7D" w:rsidRPr="00D742AC">
        <w:rPr>
          <w:lang w:val="en-US"/>
        </w:rPr>
        <w:t xml:space="preserve">for health </w:t>
      </w:r>
      <w:r w:rsidR="00302D08" w:rsidRPr="00D742AC">
        <w:rPr>
          <w:lang w:val="en-US"/>
        </w:rPr>
        <w:t>insurance</w:t>
      </w:r>
      <w:r w:rsidR="00BA5E7D" w:rsidRPr="00D742AC">
        <w:rPr>
          <w:lang w:val="en-US"/>
        </w:rPr>
        <w:t xml:space="preserve"> </w:t>
      </w:r>
      <w:r w:rsidR="00D742AC" w:rsidRPr="00D742AC">
        <w:rPr>
          <w:lang w:val="en-US"/>
        </w:rPr>
        <w:t xml:space="preserve">prediction </w:t>
      </w:r>
      <w:r w:rsidR="00BA5E7D" w:rsidRPr="00D742AC">
        <w:rPr>
          <w:lang w:val="en-US"/>
        </w:rPr>
        <w:t xml:space="preserve">and </w:t>
      </w:r>
      <w:r w:rsidR="00D742AC" w:rsidRPr="00D742AC">
        <w:rPr>
          <w:lang w:val="en-US"/>
        </w:rPr>
        <w:t>around 17 p.p. for</w:t>
      </w:r>
      <w:r w:rsidR="00BA3783" w:rsidRPr="00D742AC">
        <w:rPr>
          <w:lang w:val="en-US"/>
        </w:rPr>
        <w:t xml:space="preserve"> </w:t>
      </w:r>
      <w:r w:rsidR="00BA5E7D" w:rsidRPr="00D742AC">
        <w:rPr>
          <w:lang w:val="en-US"/>
        </w:rPr>
        <w:t xml:space="preserve">the </w:t>
      </w:r>
      <w:r w:rsidR="00D742AC" w:rsidRPr="00D742AC">
        <w:rPr>
          <w:lang w:val="en-US"/>
        </w:rPr>
        <w:t>take-up</w:t>
      </w:r>
      <w:r w:rsidR="00BA5E7D" w:rsidRPr="00D742AC">
        <w:rPr>
          <w:lang w:val="en-US"/>
        </w:rPr>
        <w:t xml:space="preserve"> of </w:t>
      </w:r>
      <w:r w:rsidR="00BA3783" w:rsidRPr="00D742AC">
        <w:rPr>
          <w:lang w:val="en-US"/>
        </w:rPr>
        <w:t>health services</w:t>
      </w:r>
      <w:r w:rsidR="00D742AC" w:rsidRPr="00D742AC">
        <w:rPr>
          <w:lang w:val="en-US"/>
        </w:rPr>
        <w:t xml:space="preserve">. </w:t>
      </w:r>
      <w:r w:rsidR="00BA5E7D" w:rsidRPr="00D742AC">
        <w:rPr>
          <w:lang w:val="en-US"/>
        </w:rPr>
        <w:t>The analysis further shows</w:t>
      </w:r>
      <w:r w:rsidR="00BA5E7D">
        <w:rPr>
          <w:lang w:val="en-US"/>
        </w:rPr>
        <w:t xml:space="preserve"> that </w:t>
      </w:r>
      <w:r w:rsidR="00D742AC">
        <w:rPr>
          <w:lang w:val="en-US"/>
        </w:rPr>
        <w:t xml:space="preserve">the main barrier for access to healthcare and financial protection is </w:t>
      </w:r>
      <w:r w:rsidR="00BA5E7D">
        <w:rPr>
          <w:lang w:val="en-US"/>
        </w:rPr>
        <w:t>still</w:t>
      </w:r>
      <w:r w:rsidR="00350EE8">
        <w:rPr>
          <w:lang w:val="en-US"/>
        </w:rPr>
        <w:t xml:space="preserve"> </w:t>
      </w:r>
      <w:r w:rsidR="00D742AC">
        <w:rPr>
          <w:lang w:val="en-US"/>
        </w:rPr>
        <w:t xml:space="preserve">for </w:t>
      </w:r>
      <w:r w:rsidR="00BA5E7D">
        <w:rPr>
          <w:lang w:val="en-US"/>
        </w:rPr>
        <w:t>the poor</w:t>
      </w:r>
      <w:r w:rsidR="00FB61BF" w:rsidRPr="00F34B3E">
        <w:rPr>
          <w:lang w:val="en-US"/>
        </w:rPr>
        <w:t xml:space="preserve">, </w:t>
      </w:r>
      <w:r w:rsidR="00BA5E7D">
        <w:rPr>
          <w:lang w:val="en-US"/>
        </w:rPr>
        <w:t>with lower education</w:t>
      </w:r>
      <w:r w:rsidR="00302D08">
        <w:rPr>
          <w:lang w:val="en-US"/>
        </w:rPr>
        <w:t>,</w:t>
      </w:r>
      <w:r w:rsidR="00BA5E7D">
        <w:rPr>
          <w:lang w:val="en-US"/>
        </w:rPr>
        <w:t xml:space="preserve"> and</w:t>
      </w:r>
      <w:r w:rsidR="00302D08">
        <w:rPr>
          <w:lang w:val="en-US"/>
        </w:rPr>
        <w:t xml:space="preserve"> </w:t>
      </w:r>
      <w:r w:rsidR="00350EE8">
        <w:rPr>
          <w:lang w:val="en-US"/>
        </w:rPr>
        <w:t xml:space="preserve">in </w:t>
      </w:r>
      <w:r w:rsidR="00FB61BF" w:rsidRPr="00F34B3E">
        <w:rPr>
          <w:lang w:val="en-US"/>
        </w:rPr>
        <w:t>rural areas</w:t>
      </w:r>
      <w:r w:rsidR="001A3CB9">
        <w:rPr>
          <w:lang w:val="en-US"/>
        </w:rPr>
        <w:t>.</w:t>
      </w:r>
      <w:r w:rsidR="005055B6">
        <w:rPr>
          <w:lang w:val="en-US"/>
        </w:rPr>
        <w:t xml:space="preserve"> </w:t>
      </w:r>
      <w:r w:rsidR="00D742AC">
        <w:rPr>
          <w:lang w:val="en-US"/>
        </w:rPr>
        <w:t xml:space="preserve">Only in countries with an advanced health insurance scheme, such as Rwanda and Ghana, we could find that insurance enrollment predicts the take-up of health services. </w:t>
      </w:r>
      <w:r w:rsidR="00BA5E7D">
        <w:rPr>
          <w:lang w:val="en-US"/>
        </w:rPr>
        <w:t>B</w:t>
      </w:r>
      <w:r w:rsidR="00350EE8" w:rsidRPr="00350EE8">
        <w:rPr>
          <w:lang w:val="en-US"/>
        </w:rPr>
        <w:t>y creating a detailed map of all 38 countries, we observe large within-country differences</w:t>
      </w:r>
      <w:r w:rsidR="0053171F">
        <w:rPr>
          <w:lang w:val="en-US"/>
        </w:rPr>
        <w:t xml:space="preserve"> both in coverage of health insurance as well as in access to health services, </w:t>
      </w:r>
      <w:r w:rsidR="00350EE8" w:rsidRPr="00350EE8">
        <w:rPr>
          <w:lang w:val="en-US"/>
        </w:rPr>
        <w:t>suc</w:t>
      </w:r>
      <w:r w:rsidR="00350EE8">
        <w:rPr>
          <w:lang w:val="en-US"/>
        </w:rPr>
        <w:t xml:space="preserve">h as in </w:t>
      </w:r>
      <w:r w:rsidR="00520B23" w:rsidRPr="00C113C0">
        <w:rPr>
          <w:lang w:val="en-US"/>
        </w:rPr>
        <w:t>Kenya and Nigeria</w:t>
      </w:r>
      <w:r w:rsidR="00EA230F" w:rsidRPr="00EA230F">
        <w:rPr>
          <w:lang w:val="en-US"/>
        </w:rPr>
        <w:t>.</w:t>
      </w:r>
      <w:r w:rsidR="00BA5E7D">
        <w:rPr>
          <w:lang w:val="en-US"/>
        </w:rPr>
        <w:t xml:space="preserve"> </w:t>
      </w:r>
      <w:r w:rsidR="00B64045">
        <w:rPr>
          <w:lang w:val="en-US"/>
        </w:rPr>
        <w:t>O</w:t>
      </w:r>
      <w:r w:rsidR="00C91624">
        <w:rPr>
          <w:lang w:val="en-US"/>
        </w:rPr>
        <w:t xml:space="preserve">verall, </w:t>
      </w:r>
      <w:r w:rsidR="000D2874">
        <w:rPr>
          <w:lang w:val="en-US"/>
        </w:rPr>
        <w:t>our</w:t>
      </w:r>
      <w:r w:rsidR="000D2874" w:rsidRPr="000D2874">
        <w:rPr>
          <w:lang w:val="en-US"/>
        </w:rPr>
        <w:t xml:space="preserve"> </w:t>
      </w:r>
      <w:r w:rsidR="000D2874">
        <w:rPr>
          <w:lang w:val="en-US"/>
        </w:rPr>
        <w:t>findings</w:t>
      </w:r>
      <w:r w:rsidR="000D2874" w:rsidRPr="000D2874">
        <w:rPr>
          <w:lang w:val="en-US"/>
        </w:rPr>
        <w:t xml:space="preserve"> emphasize that </w:t>
      </w:r>
      <w:r w:rsidR="00BA5E7D">
        <w:rPr>
          <w:lang w:val="en-US"/>
        </w:rPr>
        <w:t>most African countries are</w:t>
      </w:r>
      <w:r w:rsidR="000D2874" w:rsidRPr="000D2874">
        <w:rPr>
          <w:lang w:val="en-US"/>
        </w:rPr>
        <w:t xml:space="preserve"> far from</w:t>
      </w:r>
      <w:r w:rsidR="00350EE8">
        <w:rPr>
          <w:lang w:val="en-US"/>
        </w:rPr>
        <w:t xml:space="preserve"> achieving</w:t>
      </w:r>
      <w:r w:rsidR="000D2874" w:rsidRPr="000D2874">
        <w:rPr>
          <w:lang w:val="en-US"/>
        </w:rPr>
        <w:t xml:space="preserve"> </w:t>
      </w:r>
      <w:r w:rsidR="00EA230F">
        <w:rPr>
          <w:lang w:val="en-US"/>
        </w:rPr>
        <w:t>Universal Health Coverage (</w:t>
      </w:r>
      <w:r w:rsidR="000D2874" w:rsidRPr="000D2874">
        <w:rPr>
          <w:lang w:val="en-US"/>
        </w:rPr>
        <w:t>UHC</w:t>
      </w:r>
      <w:r w:rsidR="00EA230F">
        <w:rPr>
          <w:lang w:val="en-US"/>
        </w:rPr>
        <w:t>)</w:t>
      </w:r>
      <w:r w:rsidR="000D2874" w:rsidRPr="000D2874">
        <w:rPr>
          <w:lang w:val="en-US"/>
        </w:rPr>
        <w:t xml:space="preserve">, </w:t>
      </w:r>
      <w:r w:rsidR="00350EE8">
        <w:rPr>
          <w:lang w:val="en-US"/>
        </w:rPr>
        <w:t xml:space="preserve">especially for </w:t>
      </w:r>
      <w:r w:rsidR="000D2874">
        <w:rPr>
          <w:lang w:val="en-US"/>
        </w:rPr>
        <w:t xml:space="preserve">vulnerable population groups. </w:t>
      </w:r>
      <w:r w:rsidR="00B64045">
        <w:rPr>
          <w:lang w:val="en-US"/>
        </w:rPr>
        <w:t xml:space="preserve">ML methods can be used for improved predictions, </w:t>
      </w:r>
      <w:r w:rsidR="00BA5E7D">
        <w:rPr>
          <w:lang w:val="en-US"/>
        </w:rPr>
        <w:t>improving the current</w:t>
      </w:r>
      <w:r w:rsidR="00B64045">
        <w:rPr>
          <w:lang w:val="en-US"/>
        </w:rPr>
        <w:t xml:space="preserve"> targeting to advance </w:t>
      </w:r>
      <w:r w:rsidR="00E65BC4">
        <w:rPr>
          <w:lang w:val="en-US"/>
        </w:rPr>
        <w:t>the identification of</w:t>
      </w:r>
      <w:r w:rsidR="00B64045">
        <w:rPr>
          <w:lang w:val="en-US"/>
        </w:rPr>
        <w:t xml:space="preserve"> excluded populations.</w:t>
      </w:r>
      <w:r w:rsidR="00E65BC4">
        <w:rPr>
          <w:lang w:val="en-US"/>
        </w:rPr>
        <w:t xml:space="preserve"> </w:t>
      </w:r>
    </w:p>
    <w:p w14:paraId="6953F473" w14:textId="78E4F000" w:rsidR="006E35DB" w:rsidRDefault="006E35DB" w:rsidP="00A15670">
      <w:pPr>
        <w:pStyle w:val="NoSpacing"/>
        <w:rPr>
          <w:lang w:val="en-US"/>
        </w:rPr>
      </w:pPr>
    </w:p>
    <w:p w14:paraId="3140C069" w14:textId="55EB25D9" w:rsidR="00A15670" w:rsidRPr="00F34B3E" w:rsidRDefault="00A15670" w:rsidP="0033761C">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00A94469" w:rsidRPr="00F34B3E">
        <w:rPr>
          <w:lang w:val="en-US"/>
        </w:rPr>
        <w:t>;</w:t>
      </w:r>
      <w:r w:rsidR="00BD72A1" w:rsidRPr="00F34B3E">
        <w:rPr>
          <w:lang w:val="en-US"/>
        </w:rPr>
        <w:t xml:space="preserve"> </w:t>
      </w:r>
      <w:r w:rsidR="00350EE8">
        <w:rPr>
          <w:lang w:val="en-US"/>
        </w:rPr>
        <w:t>s</w:t>
      </w:r>
      <w:r w:rsidR="00255228" w:rsidRPr="00F34B3E">
        <w:rPr>
          <w:lang w:val="en-US"/>
        </w:rPr>
        <w:t>patial</w:t>
      </w:r>
      <w:r w:rsidR="00BD72A1" w:rsidRPr="00F34B3E">
        <w:rPr>
          <w:lang w:val="en-US"/>
        </w:rPr>
        <w:t xml:space="preserve"> </w:t>
      </w:r>
      <w:r w:rsidR="00350EE8">
        <w:rPr>
          <w:lang w:val="en-US"/>
        </w:rPr>
        <w:t>a</w:t>
      </w:r>
      <w:r w:rsidR="00BD72A1" w:rsidRPr="00F34B3E">
        <w:rPr>
          <w:lang w:val="en-US"/>
        </w:rPr>
        <w:t>nalysis</w:t>
      </w:r>
    </w:p>
    <w:p w14:paraId="7D7C8A90" w14:textId="77777777" w:rsidR="0033761C" w:rsidRPr="00F34B3E" w:rsidRDefault="0033761C" w:rsidP="0033761C">
      <w:pPr>
        <w:pStyle w:val="NoSpacing"/>
        <w:rPr>
          <w:lang w:val="en-US"/>
        </w:rPr>
      </w:pPr>
    </w:p>
    <w:p w14:paraId="55C28914" w14:textId="20F6FA67" w:rsidR="00A15670" w:rsidRPr="00F34B3E" w:rsidRDefault="00A15670" w:rsidP="00BD534B">
      <w:pPr>
        <w:pStyle w:val="NoSpacing"/>
        <w:rPr>
          <w:lang w:val="it-IT"/>
        </w:rPr>
      </w:pPr>
      <w:r w:rsidRPr="00F34B3E">
        <w:rPr>
          <w:b/>
          <w:lang w:val="it-IT"/>
        </w:rPr>
        <w:t>JEL codes</w:t>
      </w:r>
      <w:r w:rsidRPr="00F34B3E">
        <w:rPr>
          <w:lang w:val="it-IT"/>
        </w:rPr>
        <w:t>: C4; I1; I32; O10</w:t>
      </w:r>
    </w:p>
    <w:p w14:paraId="06D991DF" w14:textId="67417248" w:rsidR="004A4AC7" w:rsidRPr="00F34B3E" w:rsidRDefault="004A4AC7" w:rsidP="00BD534B">
      <w:pPr>
        <w:pStyle w:val="NoSpacing"/>
        <w:rPr>
          <w:lang w:val="it-IT"/>
        </w:rPr>
      </w:pPr>
    </w:p>
    <w:p w14:paraId="1B26FB90" w14:textId="5565D443" w:rsidR="004A4AC7" w:rsidRPr="00F34B3E" w:rsidRDefault="00040509" w:rsidP="00382F19">
      <w:pPr>
        <w:spacing w:after="0" w:line="240" w:lineRule="auto"/>
        <w:rPr>
          <w:lang w:val="en-US"/>
        </w:rPr>
      </w:pPr>
      <w:r w:rsidRPr="00F34B3E">
        <w:rPr>
          <w:b/>
          <w:lang w:val="en-US"/>
        </w:rPr>
        <w:t>Funding</w:t>
      </w:r>
      <w:r w:rsidR="00382F19" w:rsidRPr="00F34B3E">
        <w:rPr>
          <w:b/>
          <w:lang w:val="en-US"/>
        </w:rPr>
        <w:t>:</w:t>
      </w:r>
      <w:r w:rsidR="00382F19" w:rsidRPr="00F34B3E">
        <w:rPr>
          <w:lang w:val="en-US"/>
        </w:rPr>
        <w:t xml:space="preserve"> </w:t>
      </w:r>
      <w:r w:rsidR="004A4AC7" w:rsidRPr="00F34B3E">
        <w:rPr>
          <w:lang w:val="en-US"/>
        </w:rPr>
        <w:t>We thank ETH Zurich and the Swiss National Research Fund (SNF) for funding this project (SNF grant number: 400640_183760)</w:t>
      </w:r>
      <w:r w:rsidR="009821DA" w:rsidRPr="00F34B3E">
        <w:rPr>
          <w:lang w:val="en-US"/>
        </w:rPr>
        <w:t xml:space="preserve">. </w:t>
      </w:r>
    </w:p>
    <w:p w14:paraId="7F19DADD" w14:textId="77777777" w:rsidR="00382F19" w:rsidRPr="00F34B3E" w:rsidRDefault="00382F19" w:rsidP="00040509">
      <w:pPr>
        <w:spacing w:after="0" w:line="240" w:lineRule="auto"/>
        <w:rPr>
          <w:lang w:val="en-US"/>
        </w:rPr>
      </w:pPr>
    </w:p>
    <w:p w14:paraId="3AEEC97E" w14:textId="62D49B91" w:rsidR="004A4AC7" w:rsidRPr="00F34B3E" w:rsidRDefault="00040509" w:rsidP="00040509">
      <w:pPr>
        <w:spacing w:after="0" w:line="240" w:lineRule="auto"/>
        <w:rPr>
          <w:lang w:val="en-US"/>
        </w:rPr>
      </w:pPr>
      <w:r w:rsidRPr="00F34B3E">
        <w:rPr>
          <w:b/>
          <w:lang w:val="en-US"/>
        </w:rPr>
        <w:t>Conflict of Interest:</w:t>
      </w:r>
      <w:r w:rsidRPr="00F34B3E">
        <w:rPr>
          <w:lang w:val="en-US"/>
        </w:rPr>
        <w:t xml:space="preserve"> </w:t>
      </w:r>
      <w:r w:rsidR="004A4AC7" w:rsidRPr="00F34B3E">
        <w:rPr>
          <w:lang w:val="en-US"/>
        </w:rPr>
        <w:t>The authors declare that they have no conflict of interest and nothing to disclose.</w:t>
      </w:r>
    </w:p>
    <w:p w14:paraId="1160FB45" w14:textId="77777777" w:rsidR="00382F19" w:rsidRPr="00F34B3E" w:rsidRDefault="00382F19" w:rsidP="00040509">
      <w:pPr>
        <w:spacing w:after="0" w:line="240" w:lineRule="auto"/>
        <w:rPr>
          <w:lang w:val="en-US"/>
        </w:rPr>
      </w:pPr>
    </w:p>
    <w:p w14:paraId="76F4ACD5" w14:textId="4FEDB561" w:rsidR="004A4AC7" w:rsidRPr="00F34B3E" w:rsidRDefault="00040509" w:rsidP="00382F19">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14:paraId="6D5439F4" w14:textId="77777777" w:rsidR="00382F19" w:rsidRPr="00F34B3E" w:rsidRDefault="00382F19" w:rsidP="00382F19">
      <w:pPr>
        <w:spacing w:after="0" w:line="240" w:lineRule="auto"/>
        <w:rPr>
          <w:lang w:val="en-US"/>
        </w:rPr>
      </w:pPr>
    </w:p>
    <w:p w14:paraId="3698403B" w14:textId="2EF17CDC" w:rsidR="004A4AC7" w:rsidRPr="00F34B3E" w:rsidRDefault="00040509" w:rsidP="003A3282">
      <w:pPr>
        <w:spacing w:after="0" w:line="240" w:lineRule="auto"/>
        <w:rPr>
          <w:lang w:val="en-US"/>
        </w:rPr>
      </w:pPr>
      <w:r w:rsidRPr="00F34B3E">
        <w:rPr>
          <w:b/>
          <w:lang w:val="en-US"/>
        </w:rPr>
        <w:t>Code availability:</w:t>
      </w:r>
      <w:r w:rsidRPr="00F34B3E">
        <w:rPr>
          <w:lang w:val="en-US"/>
        </w:rPr>
        <w:t xml:space="preserve"> Code is available for review if needed</w:t>
      </w:r>
      <w:r w:rsidR="0021374F" w:rsidRPr="00F34B3E">
        <w:rPr>
          <w:lang w:val="en-US"/>
        </w:rPr>
        <w:t>.</w:t>
      </w:r>
    </w:p>
    <w:p w14:paraId="7FE1A922" w14:textId="6C325742" w:rsidR="009821DA" w:rsidRDefault="009821DA" w:rsidP="004A4AC7">
      <w:pPr>
        <w:pStyle w:val="NoSpacing"/>
        <w:rPr>
          <w:lang w:val="en-US"/>
        </w:rPr>
      </w:pPr>
    </w:p>
    <w:p w14:paraId="552509E2" w14:textId="77777777" w:rsidR="00302D08" w:rsidRDefault="00302D08">
      <w:pPr>
        <w:spacing w:line="259" w:lineRule="auto"/>
        <w:jc w:val="left"/>
        <w:rPr>
          <w:rFonts w:eastAsiaTheme="majorEastAsia" w:cs="Times New Roman"/>
          <w:sz w:val="32"/>
          <w:szCs w:val="32"/>
          <w:shd w:val="clear" w:color="auto" w:fill="FFFFFF"/>
          <w:lang w:val="en-US"/>
        </w:rPr>
      </w:pPr>
      <w:r>
        <w:rPr>
          <w:rFonts w:cs="Times New Roman"/>
          <w:shd w:val="clear" w:color="auto" w:fill="FFFFFF"/>
          <w:lang w:val="en-US"/>
        </w:rPr>
        <w:br w:type="page"/>
      </w:r>
    </w:p>
    <w:p w14:paraId="008DAA86" w14:textId="74A766F0" w:rsidR="0033761C" w:rsidRPr="00F34B3E" w:rsidRDefault="0033761C" w:rsidP="00CA3BAB">
      <w:pPr>
        <w:pStyle w:val="Heading1"/>
        <w:numPr>
          <w:ilvl w:val="0"/>
          <w:numId w:val="4"/>
        </w:numPr>
        <w:rPr>
          <w:rFonts w:cs="Times New Roman"/>
          <w:color w:val="auto"/>
          <w:shd w:val="clear" w:color="auto" w:fill="FFFFFF"/>
          <w:lang w:val="en-US"/>
        </w:rPr>
      </w:pPr>
      <w:commentRangeStart w:id="1"/>
      <w:commentRangeStart w:id="2"/>
      <w:r w:rsidRPr="00F34B3E">
        <w:rPr>
          <w:rFonts w:cs="Times New Roman"/>
          <w:color w:val="auto"/>
          <w:shd w:val="clear" w:color="auto" w:fill="FFFFFF"/>
          <w:lang w:val="en-US"/>
        </w:rPr>
        <w:lastRenderedPageBreak/>
        <w:t>Introduction</w:t>
      </w:r>
      <w:commentRangeEnd w:id="1"/>
      <w:r w:rsidR="00C81535">
        <w:rPr>
          <w:rStyle w:val="CommentReference"/>
          <w:rFonts w:eastAsiaTheme="minorHAnsi" w:cstheme="minorBidi"/>
          <w:color w:val="auto"/>
        </w:rPr>
        <w:commentReference w:id="1"/>
      </w:r>
      <w:commentRangeEnd w:id="2"/>
      <w:r w:rsidR="00312DC9">
        <w:rPr>
          <w:rStyle w:val="CommentReference"/>
          <w:rFonts w:eastAsiaTheme="minorHAnsi" w:cstheme="minorBidi"/>
          <w:color w:val="auto"/>
        </w:rPr>
        <w:commentReference w:id="2"/>
      </w:r>
    </w:p>
    <w:p w14:paraId="5EF55912" w14:textId="773F632D" w:rsidR="00220438" w:rsidRPr="00294B09" w:rsidRDefault="00220438" w:rsidP="00220438">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LMICs average of 231 and high-income countries (HICs) average of 11 (World Bank, 2021). A similar pattern can be found for neonatal mortality rates. </w:t>
      </w:r>
      <w:r w:rsidR="009A7650">
        <w:rPr>
          <w:lang w:val="en-US"/>
        </w:rPr>
        <w:t xml:space="preserve">In African countries, 27 children per 1,000 live birth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14:paraId="5BAEADBB" w14:textId="7D871892" w:rsidR="00294B09" w:rsidRPr="00294B09" w:rsidRDefault="009F236E" w:rsidP="00DD391E">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00294B09" w:rsidRPr="00294B09">
        <w:rPr>
          <w:lang w:val="en-US"/>
        </w:rPr>
        <w:t>, many governments in LMICs face challenges to sustainably</w:t>
      </w:r>
      <w:r w:rsidR="00294B09">
        <w:rPr>
          <w:lang w:val="en-US"/>
        </w:rPr>
        <w:t xml:space="preserve"> </w:t>
      </w:r>
      <w:r w:rsidR="00294B09" w:rsidRPr="00294B09">
        <w:rPr>
          <w:lang w:val="en-US"/>
        </w:rPr>
        <w:t xml:space="preserve">finance health services, resulting in </w:t>
      </w:r>
      <w:r w:rsidR="00C46A42">
        <w:rPr>
          <w:lang w:val="en-US"/>
        </w:rPr>
        <w:t>mothers</w:t>
      </w:r>
      <w:r w:rsidR="00C46A42" w:rsidRPr="00294B09">
        <w:rPr>
          <w:lang w:val="en-US"/>
        </w:rPr>
        <w:t xml:space="preserve"> </w:t>
      </w:r>
      <w:r w:rsidR="00294B09" w:rsidRPr="00294B09">
        <w:rPr>
          <w:lang w:val="en-US"/>
        </w:rPr>
        <w:t xml:space="preserve">paying out-of-pocket for their health services or not </w:t>
      </w:r>
      <w:r w:rsidR="00C46A42">
        <w:rPr>
          <w:lang w:val="en-US"/>
        </w:rPr>
        <w:t>even using them</w:t>
      </w:r>
      <w:r w:rsidR="00294B09" w:rsidRP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00294B09" w:rsidRPr="00294B09">
        <w:rPr>
          <w:lang w:val="en-US"/>
        </w:rPr>
        <w:t>(Wagstaff et al., 2018). Therefore, Universal Health Coverage (UHC) is receiving increased attention from policymakers both globally and nationally</w:t>
      </w:r>
      <w:r w:rsidR="00294B09">
        <w:rPr>
          <w:lang w:val="en-US"/>
        </w:rPr>
        <w:t xml:space="preserve"> </w:t>
      </w:r>
      <w:r w:rsidR="00294B09" w:rsidRPr="00294B09">
        <w:rPr>
          <w:lang w:val="en-US"/>
        </w:rPr>
        <w:t>(SDGs;</w:t>
      </w:r>
      <w:r w:rsidR="00294B09">
        <w:rPr>
          <w:lang w:val="en-US"/>
        </w:rPr>
        <w:t xml:space="preserve"> </w:t>
      </w:r>
      <w:r w:rsidR="00294B09" w:rsidRPr="00294B09">
        <w:rPr>
          <w:lang w:val="en-US"/>
        </w:rPr>
        <w:t>Boerma et al., 2014; Evans et al., 2012; UN, 2013)</w:t>
      </w:r>
      <w:r w:rsidR="00C46A42">
        <w:rPr>
          <w:lang w:val="en-US"/>
        </w:rPr>
        <w:t>.</w:t>
      </w:r>
      <w:r w:rsidR="00294B09" w:rsidRPr="00294B09">
        <w:rPr>
          <w:lang w:val="en-US"/>
        </w:rPr>
        <w:t xml:space="preserve"> UHC </w:t>
      </w:r>
      <w:r w:rsidR="00A55E7E">
        <w:rPr>
          <w:lang w:val="en-US"/>
        </w:rPr>
        <w:t>means</w:t>
      </w:r>
      <w:r w:rsidR="00A55E7E" w:rsidRPr="00294B09">
        <w:rPr>
          <w:lang w:val="en-US"/>
        </w:rPr>
        <w:t xml:space="preserve"> </w:t>
      </w:r>
      <w:r w:rsidR="00294B09" w:rsidRPr="00294B09">
        <w:rPr>
          <w:lang w:val="en-US"/>
        </w:rPr>
        <w:t xml:space="preserve">that everyone </w:t>
      </w:r>
      <w:r w:rsidR="00A55E7E">
        <w:rPr>
          <w:lang w:val="en-US"/>
        </w:rPr>
        <w:t>has</w:t>
      </w:r>
      <w:r w:rsidR="00294B09" w:rsidRPr="00294B09">
        <w:rPr>
          <w:lang w:val="en-US"/>
        </w:rPr>
        <w:t xml:space="preserve"> access to essential health care services without the fear of financial </w:t>
      </w:r>
      <w:r w:rsidR="009128F0">
        <w:rPr>
          <w:lang w:val="en-US"/>
        </w:rPr>
        <w:t>hardship</w:t>
      </w:r>
      <w:r w:rsidR="00DD391E">
        <w:rPr>
          <w:lang w:val="en-US"/>
        </w:rPr>
        <w:t xml:space="preserve">. </w:t>
      </w:r>
      <w:r w:rsidR="00294B09" w:rsidRPr="00294B09">
        <w:rPr>
          <w:lang w:val="en-US"/>
        </w:rPr>
        <w:t xml:space="preserve">Over the last decades, many LMICs </w:t>
      </w:r>
      <w:r w:rsidR="00DD391E">
        <w:rPr>
          <w:lang w:val="en-US"/>
        </w:rPr>
        <w:t xml:space="preserve">have therefore </w:t>
      </w:r>
      <w:r w:rsidR="00294B09" w:rsidRPr="00294B09">
        <w:rPr>
          <w:lang w:val="en-US"/>
        </w:rPr>
        <w:t>implemented a mix of social, national, and community-based health insurance schemes to achieve UHC (Osei Afriye et al., 2022). Although</w:t>
      </w:r>
      <w:r w:rsidR="00294B09">
        <w:rPr>
          <w:lang w:val="en-US"/>
        </w:rPr>
        <w:t xml:space="preserve"> </w:t>
      </w:r>
      <w:r w:rsidR="00294B09" w:rsidRP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00294B09" w:rsidRPr="00294B09">
        <w:rPr>
          <w:lang w:val="en-US"/>
        </w:rPr>
        <w:t xml:space="preserve">improved access to health care and financial protection (e.g., Erlangga et al., 2019; Spaan et al., 2012). Yet, </w:t>
      </w:r>
      <w:r w:rsidR="00DD391E">
        <w:rPr>
          <w:lang w:val="en-US"/>
        </w:rPr>
        <w:t>in many African countries</w:t>
      </w:r>
      <w:r w:rsidR="00294B09" w:rsidRPr="00294B09">
        <w:rPr>
          <w:lang w:val="en-US"/>
        </w:rPr>
        <w:t>,</w:t>
      </w:r>
      <w:r w:rsidR="00294B09">
        <w:rPr>
          <w:lang w:val="en-US"/>
        </w:rPr>
        <w:t xml:space="preserve"> </w:t>
      </w:r>
      <w:r w:rsidR="00294B09" w:rsidRPr="00294B09">
        <w:rPr>
          <w:lang w:val="en-US"/>
        </w:rPr>
        <w:t>health insurance coverage is</w:t>
      </w:r>
      <w:r w:rsidR="00294B09">
        <w:rPr>
          <w:lang w:val="en-US"/>
        </w:rPr>
        <w:t xml:space="preserve"> </w:t>
      </w:r>
      <w:r w:rsidR="00294B09" w:rsidRPr="00294B09">
        <w:rPr>
          <w:lang w:val="en-US"/>
        </w:rPr>
        <w:t>still very low and rarely exceeds</w:t>
      </w:r>
      <w:r w:rsidR="00294B09">
        <w:rPr>
          <w:lang w:val="en-US"/>
        </w:rPr>
        <w:t xml:space="preserve"> </w:t>
      </w:r>
      <w:r w:rsidR="00294B09" w:rsidRPr="00294B09">
        <w:rPr>
          <w:lang w:val="en-US"/>
        </w:rPr>
        <w:t xml:space="preserve">10% (World Bank, 2021). </w:t>
      </w:r>
    </w:p>
    <w:p w14:paraId="0F191450" w14:textId="66A2DD70" w:rsidR="00294B09" w:rsidRPr="00294B09" w:rsidRDefault="00294B09" w:rsidP="00294B09">
      <w:pPr>
        <w:pStyle w:val="NoSpacing"/>
        <w:spacing w:after="120" w:line="360" w:lineRule="auto"/>
        <w:ind w:firstLine="284"/>
        <w:rPr>
          <w:lang w:val="en-US"/>
        </w:rPr>
      </w:pPr>
      <w:r w:rsidRPr="00294B09">
        <w:rPr>
          <w:lang w:val="en-US"/>
        </w:rPr>
        <w:t xml:space="preserve">Many studies have </w:t>
      </w:r>
      <w:r w:rsidR="00C46A42">
        <w:rPr>
          <w:lang w:val="en-US"/>
        </w:rPr>
        <w:t>studied the</w:t>
      </w:r>
      <w:r w:rsidR="00C46A42" w:rsidRPr="00294B09">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00C46A42" w:rsidRPr="00294B09">
        <w:rPr>
          <w:lang w:val="en-US"/>
        </w:rPr>
        <w:t xml:space="preserve"> </w:t>
      </w:r>
      <w:r w:rsidRPr="00294B09">
        <w:rPr>
          <w:lang w:val="en-US"/>
        </w:rPr>
        <w:t xml:space="preserve">for health insurance coverage (e.g., Osei Afriyie et al, 2022; Salari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Duku; 2018; Kumi-Kyereme and Amo-Adjei, 2013; Amu et al., 2018; Msuya at al., 2007; Salari et al., 2019; Dixon et al., 2014; Akazili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 xml:space="preserve">(Lagomarsino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Awunyor-Vitor, 2013; Jehu-Appiah et al., 2011; Kusi et al., 2018; Duku, 2018; Dixon et al., 2014; Mensah et al., 2010). </w:t>
      </w:r>
      <w:r w:rsidR="00F67F7A">
        <w:rPr>
          <w:lang w:val="en-US"/>
        </w:rPr>
        <w:t>Last, other</w:t>
      </w:r>
      <w:r w:rsidRPr="00294B09">
        <w:rPr>
          <w:lang w:val="en-US"/>
        </w:rPr>
        <w:t xml:space="preserve"> studies </w:t>
      </w:r>
      <w:r w:rsidR="00F67F7A">
        <w:rPr>
          <w:lang w:val="en-US"/>
        </w:rPr>
        <w:t>have</w:t>
      </w:r>
      <w:r w:rsidR="00F67F7A" w:rsidRPr="00294B09">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Akazili et al., 2014; Macha et al., 2014; Jehu-Appiah et al., 2011; Kusi et al., 2017; Boateng and Awunyor-Vitor, 2013; Mosonsieyiri Kansanga et al., 2018, Kimani et al., 2014; </w:t>
      </w:r>
      <w:r w:rsidRPr="00294B09">
        <w:rPr>
          <w:lang w:val="en-US"/>
        </w:rPr>
        <w:lastRenderedPageBreak/>
        <w:t>Kirigia et al., 2005). 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14:paraId="502CF13E" w14:textId="70A2DDD4" w:rsidR="00294B09" w:rsidRPr="00294B09" w:rsidRDefault="00F67F7A" w:rsidP="00294B09">
      <w:pPr>
        <w:pStyle w:val="NoSpacing"/>
        <w:spacing w:after="120" w:line="360" w:lineRule="auto"/>
        <w:ind w:firstLine="284"/>
        <w:rPr>
          <w:lang w:val="en-US"/>
        </w:rPr>
      </w:pPr>
      <w:r>
        <w:rPr>
          <w:lang w:val="en-US"/>
        </w:rPr>
        <w:t>Whereas</w:t>
      </w:r>
      <w:r w:rsidRPr="00294B09">
        <w:rPr>
          <w:lang w:val="en-US"/>
        </w:rPr>
        <w:t xml:space="preserve"> the study from Brugiavini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Mesah et al., 2010; Wang et al., 2017). </w:t>
      </w:r>
      <w:r>
        <w:rPr>
          <w:lang w:val="en-US"/>
        </w:rPr>
        <w:t>However, s</w:t>
      </w:r>
      <w:r w:rsidR="00294B09" w:rsidRPr="00294B09">
        <w:rPr>
          <w:lang w:val="en-US"/>
        </w:rPr>
        <w:t xml:space="preserve">tudies for maternal and child health services in LMICs </w:t>
      </w:r>
      <w:r>
        <w:rPr>
          <w:lang w:val="en-US"/>
        </w:rPr>
        <w:t>indicate</w:t>
      </w:r>
      <w:r w:rsidRPr="00294B09">
        <w:rPr>
          <w:lang w:val="en-US"/>
        </w:rPr>
        <w:t xml:space="preserve"> </w:t>
      </w:r>
      <w:r w:rsidR="00294B09" w:rsidRPr="00294B09">
        <w:rPr>
          <w:lang w:val="en-US"/>
        </w:rPr>
        <w:t xml:space="preserve">that being insured increases the probability to take up prenatal treatments (Mensah et al., 2010; Hanson at al., 2017; Owoo and Lambon-Quayefio, 2013; Browne et al., 2016; Brugiavini and Pace, 2016; Wang et al., 2017), to deliver </w:t>
      </w:r>
      <w:r>
        <w:rPr>
          <w:lang w:val="en-US"/>
        </w:rPr>
        <w:t>at</w:t>
      </w:r>
      <w:r w:rsidR="00294B09" w:rsidRPr="00294B09">
        <w:rPr>
          <w:lang w:val="en-US"/>
        </w:rPr>
        <w:t xml:space="preserve"> a health facility </w:t>
      </w:r>
      <w:r>
        <w:rPr>
          <w:lang w:val="en-US"/>
        </w:rPr>
        <w:t>with</w:t>
      </w:r>
      <w:r w:rsidR="00294B09" w:rsidRPr="00294B09">
        <w:rPr>
          <w:lang w:val="en-US"/>
        </w:rPr>
        <w:t xml:space="preserve"> professional assistance (Mensah et al., 2010; Hanson </w:t>
      </w:r>
      <w:r w:rsidR="007F381F">
        <w:rPr>
          <w:lang w:val="en-US"/>
        </w:rPr>
        <w:t>e</w:t>
      </w:r>
      <w:r w:rsidR="007F381F" w:rsidRPr="00294B09">
        <w:rPr>
          <w:lang w:val="en-US"/>
        </w:rPr>
        <w:t xml:space="preserve">t </w:t>
      </w:r>
      <w:r w:rsidR="00294B09" w:rsidRPr="00294B09">
        <w:rPr>
          <w:lang w:val="en-US"/>
        </w:rPr>
        <w:t>al., 2017; Wang et al., 2017; Brugiavini and Pace, 2016; Dalinjong et al., 2017), and to take up postnatal treatments (Mensah et al., 2010; Browne et al., 2016). Other correlating factors mentioned in the literature for the usage of maternal and child health services are location (Mesah et al., 2010), social factors</w:t>
      </w:r>
      <w:r>
        <w:rPr>
          <w:lang w:val="en-US"/>
        </w:rPr>
        <w:t xml:space="preserve">, such as </w:t>
      </w:r>
      <w:r w:rsidR="00281988">
        <w:rPr>
          <w:lang w:val="en-US"/>
        </w:rPr>
        <w:t>perception of the quality of health services</w:t>
      </w:r>
      <w:r w:rsidR="00294B09" w:rsidRPr="00294B09">
        <w:rPr>
          <w:lang w:val="en-US"/>
        </w:rPr>
        <w:t xml:space="preserve"> within the community (Owoo and Lambon-Quayefio, 2013), or individual preferences (Brugiavini and Pace, 2016). </w:t>
      </w:r>
    </w:p>
    <w:p w14:paraId="7123AAA4" w14:textId="06B3FDB3" w:rsidR="004E2227" w:rsidRDefault="004E2227" w:rsidP="004E2227">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challenge crucial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w:t>
      </w:r>
      <w:r w:rsidR="0030266F">
        <w:rPr>
          <w:lang w:val="en-US"/>
        </w:rPr>
        <w:t xml:space="preserve"> what are predictors for targeting</w:t>
      </w:r>
      <w:r w:rsidRPr="00294B09">
        <w:rPr>
          <w:lang w:val="en-US"/>
        </w:rPr>
        <w:t xml:space="preserve">? </w:t>
      </w:r>
      <w:r w:rsidR="00FE412F">
        <w:rPr>
          <w:lang w:val="en-US"/>
        </w:rPr>
        <w:t>We focus on</w:t>
      </w:r>
      <w:r w:rsidR="00FE412F" w:rsidRPr="00294B09">
        <w:rPr>
          <w:lang w:val="en-US"/>
        </w:rPr>
        <w:t xml:space="preserve"> three basic health services: (i) if a </w:t>
      </w:r>
      <w:r w:rsidR="00AD318B">
        <w:rPr>
          <w:lang w:val="en-US"/>
        </w:rPr>
        <w:t>woman</w:t>
      </w:r>
      <w:r w:rsidR="00FE412F" w:rsidRPr="00294B09">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00FE412F" w:rsidRPr="00294B09">
        <w:rPr>
          <w:lang w:val="en-US"/>
        </w:rPr>
        <w:t xml:space="preserve">resources </w:t>
      </w:r>
      <w:r w:rsidR="00FE412F">
        <w:rPr>
          <w:lang w:val="en-US"/>
        </w:rPr>
        <w:t>constraints</w:t>
      </w:r>
      <w:r w:rsidR="00AD318B">
        <w:rPr>
          <w:lang w:val="en-US"/>
        </w:rPr>
        <w:t>,</w:t>
      </w:r>
      <w:r w:rsidR="00FE412F" w:rsidRPr="00294B09">
        <w:rPr>
          <w:lang w:val="en-US"/>
        </w:rPr>
        <w:t xml:space="preserve"> and </w:t>
      </w:r>
      <w:r w:rsidR="00FE412F">
        <w:rPr>
          <w:lang w:val="en-US"/>
        </w:rPr>
        <w:t xml:space="preserve">very limited administrative </w:t>
      </w:r>
      <w:r w:rsidR="00FE412F" w:rsidRPr="00294B09">
        <w:rPr>
          <w:lang w:val="en-US"/>
        </w:rPr>
        <w:t>data</w:t>
      </w:r>
      <w:r w:rsidR="00FE412F">
        <w:rPr>
          <w:lang w:val="en-US"/>
        </w:rPr>
        <w:t xml:space="preserve"> on health</w:t>
      </w:r>
      <w:r w:rsidR="00FE412F" w:rsidRPr="00294B09">
        <w:rPr>
          <w:lang w:val="en-US"/>
        </w:rPr>
        <w:t xml:space="preserve"> </w:t>
      </w:r>
      <w:r w:rsidR="00FE412F">
        <w:rPr>
          <w:lang w:val="en-US"/>
        </w:rPr>
        <w:t>at</w:t>
      </w:r>
      <w:r w:rsidR="00FE412F" w:rsidRPr="00294B09">
        <w:rPr>
          <w:lang w:val="en-US"/>
        </w:rPr>
        <w:t xml:space="preserve"> all administrative levels for </w:t>
      </w:r>
      <w:r w:rsidR="00FE412F">
        <w:rPr>
          <w:lang w:val="en-US"/>
        </w:rPr>
        <w:t xml:space="preserve">most </w:t>
      </w:r>
      <w:r w:rsidR="00FE412F" w:rsidRPr="00294B09">
        <w:rPr>
          <w:lang w:val="en-US"/>
        </w:rPr>
        <w:t>countries</w:t>
      </w:r>
      <w:r w:rsidR="00FE412F">
        <w:rPr>
          <w:lang w:val="en-US"/>
        </w:rPr>
        <w:t>.</w:t>
      </w:r>
      <w:r w:rsidR="00FE412F" w:rsidRPr="00294B09">
        <w:rPr>
          <w:lang w:val="en-US"/>
        </w:rPr>
        <w:t xml:space="preserve"> </w:t>
      </w:r>
      <w:r w:rsidRPr="00294B09">
        <w:rPr>
          <w:lang w:val="en-US"/>
        </w:rPr>
        <w:t xml:space="preserve">To answer </w:t>
      </w:r>
      <w:r>
        <w:rPr>
          <w:lang w:val="en-US"/>
        </w:rPr>
        <w:t>this</w:t>
      </w:r>
      <w:r w:rsidRPr="00294B09">
        <w:rPr>
          <w:lang w:val="en-US"/>
        </w:rPr>
        <w:t xml:space="preserve"> research question, we apply advanced ML methods that are increasingly used to improve predictions and targeting. This enhances the understanding of who and where the most vulnerable population groups are. </w:t>
      </w:r>
    </w:p>
    <w:p w14:paraId="7ABA095F" w14:textId="79BBAFA0" w:rsidR="00294B09" w:rsidRPr="00294B09" w:rsidRDefault="00294B09" w:rsidP="00294B09">
      <w:pPr>
        <w:pStyle w:val="NoSpacing"/>
        <w:spacing w:after="120" w:line="360" w:lineRule="auto"/>
        <w:ind w:firstLine="284"/>
        <w:rPr>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Bazzi et al. (2019) use ML to predict where local violence most likely occurs to allocate peacekeeping and policing resources. Savage et al. (2017) </w:t>
      </w:r>
      <w:r w:rsidR="007F381F">
        <w:rPr>
          <w:lang w:val="en-US"/>
        </w:rPr>
        <w:t>predict</w:t>
      </w:r>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Cuccaro-Alamin et al. (2017) and Vaithianathan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(Brahma, 2021), patient screening (e.g., Mullainathan and Spiess,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Vimont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out-of-sample predictions</w:t>
      </w:r>
      <w:r w:rsidR="004E2227">
        <w:rPr>
          <w:lang w:val="en-US"/>
        </w:rPr>
        <w:t xml:space="preserve"> than “classic” econometrics</w:t>
      </w:r>
      <w:r w:rsidRPr="00294B09">
        <w:rPr>
          <w:lang w:val="en-US"/>
        </w:rPr>
        <w:t xml:space="preserve">. To our knowledge, there has not been a study applying ML models to health insurance </w:t>
      </w:r>
      <w:r w:rsidR="004E2227">
        <w:rPr>
          <w:lang w:val="en-US"/>
        </w:rPr>
        <w:t>and</w:t>
      </w:r>
      <w:r w:rsidRPr="00294B09">
        <w:rPr>
          <w:lang w:val="en-US"/>
        </w:rPr>
        <w:t xml:space="preserve"> health services</w:t>
      </w:r>
      <w:r w:rsidR="004E2227">
        <w:rPr>
          <w:lang w:val="en-US"/>
        </w:rPr>
        <w:t xml:space="preserve"> usage across Africa. </w:t>
      </w:r>
    </w:p>
    <w:p w14:paraId="7616ABA8" w14:textId="77777777" w:rsidR="00374F4B" w:rsidRDefault="00294B09" w:rsidP="00374F4B">
      <w:pPr>
        <w:pStyle w:val="NoSpacing"/>
        <w:spacing w:after="120" w:line="360" w:lineRule="auto"/>
        <w:ind w:firstLine="284"/>
        <w:rPr>
          <w:lang w:val="en-US"/>
        </w:rPr>
      </w:pPr>
      <w:r w:rsidRPr="00294B09">
        <w:rPr>
          <w:lang w:val="en-US"/>
        </w:rPr>
        <w:lastRenderedPageBreak/>
        <w:t xml:space="preserve">We </w:t>
      </w:r>
      <w:r w:rsidR="00FA1652">
        <w:rPr>
          <w:lang w:val="en-US"/>
        </w:rPr>
        <w:t xml:space="preserve">apply ML techniques to </w:t>
      </w:r>
      <w:r w:rsidR="00BC329D">
        <w:rPr>
          <w:lang w:val="en-US"/>
        </w:rPr>
        <w:t xml:space="preserve">the most </w:t>
      </w:r>
      <w:r w:rsidR="00B05C92">
        <w:rPr>
          <w:lang w:val="en-US"/>
        </w:rPr>
        <w:t>recent Demographic</w:t>
      </w:r>
      <w:r w:rsidRPr="00294B09">
        <w:rPr>
          <w:lang w:val="en-US"/>
        </w:rPr>
        <w:t xml:space="preserve"> Health Surveys (DHS) </w:t>
      </w:r>
      <w:r w:rsidR="00BC329D">
        <w:rPr>
          <w:lang w:val="en-US"/>
        </w:rPr>
        <w:t>across the African continent</w:t>
      </w:r>
      <w:r w:rsidRPr="00294B09">
        <w:rPr>
          <w:lang w:val="en-US"/>
        </w:rPr>
        <w:t xml:space="preserve"> to predict health insurance coverage and the usage of basic health services</w:t>
      </w:r>
      <w:r w:rsidR="00FA1652">
        <w:rPr>
          <w:lang w:val="en-US"/>
        </w:rPr>
        <w:t xml:space="preserve"> of mothers</w:t>
      </w:r>
      <w:r w:rsidR="00182E45">
        <w:rPr>
          <w:lang w:val="en-US"/>
        </w:rPr>
        <w:t>. With a data-driven approach, we</w:t>
      </w:r>
      <w:r w:rsidR="00374F4B">
        <w:rPr>
          <w:lang w:val="en-US"/>
        </w:rPr>
        <w:t xml:space="preserve"> run XGBoost ML models for each of the 33 SSA country, </w:t>
      </w:r>
      <w:r w:rsidR="00182E45">
        <w:rPr>
          <w:lang w:val="en-US"/>
        </w:rPr>
        <w:t>includ</w:t>
      </w:r>
      <w:r w:rsidR="00374F4B">
        <w:rPr>
          <w:lang w:val="en-US"/>
        </w:rPr>
        <w:t>ing over</w:t>
      </w:r>
      <w:r w:rsidR="00182E45">
        <w:rPr>
          <w:lang w:val="en-US"/>
        </w:rPr>
        <w:t xml:space="preserve"> </w:t>
      </w:r>
      <w:r w:rsidR="00374F4B">
        <w:rPr>
          <w:lang w:val="en-US"/>
        </w:rPr>
        <w:t>123 covariates from the DHS survey, to better understand the predictive performance and discuss key predictors compared to a classical logistic model with only 10 covariates. Furthermore, we apply</w:t>
      </w:r>
      <w:r w:rsidRPr="00294B09">
        <w:rPr>
          <w:lang w:val="en-US"/>
        </w:rPr>
        <w:t xml:space="preserve"> out-of-sample predictions with census data </w:t>
      </w:r>
      <w:r w:rsidR="00B05C92">
        <w:rPr>
          <w:lang w:val="en-US"/>
        </w:rPr>
        <w:t>for</w:t>
      </w:r>
      <w:r w:rsidRPr="00294B09">
        <w:rPr>
          <w:lang w:val="en-US"/>
        </w:rPr>
        <w:t xml:space="preserve"> insights on a lower administrative level for the whole population. This allows us to more reliably map and identify the most vulnerable </w:t>
      </w:r>
      <w:r w:rsidR="00FA1652">
        <w:rPr>
          <w:lang w:val="en-US"/>
        </w:rPr>
        <w:t>women</w:t>
      </w:r>
      <w:r w:rsidR="00B05C92">
        <w:rPr>
          <w:lang w:val="en-US"/>
        </w:rPr>
        <w:t xml:space="preserve"> </w:t>
      </w:r>
      <w:r w:rsidRPr="00294B09">
        <w:rPr>
          <w:lang w:val="en-US"/>
        </w:rPr>
        <w:t xml:space="preserve">in </w:t>
      </w:r>
      <w:r w:rsidR="00F813A9">
        <w:rPr>
          <w:lang w:val="en-US"/>
        </w:rPr>
        <w:t>Sub-Saharan Africa (</w:t>
      </w:r>
      <w:r w:rsidRPr="00294B09">
        <w:rPr>
          <w:lang w:val="en-US"/>
        </w:rPr>
        <w:t>SSA</w:t>
      </w:r>
      <w:r w:rsidR="00F813A9">
        <w:rPr>
          <w:lang w:val="en-US"/>
        </w:rPr>
        <w:t>)</w:t>
      </w:r>
      <w:r w:rsidRPr="00294B09">
        <w:rPr>
          <w:lang w:val="en-US"/>
        </w:rPr>
        <w:t>.</w:t>
      </w:r>
    </w:p>
    <w:p w14:paraId="61CE5E75" w14:textId="041ED904" w:rsidR="00CD296B" w:rsidRDefault="00294B09" w:rsidP="00374F4B">
      <w:pPr>
        <w:pStyle w:val="NoSpacing"/>
        <w:spacing w:after="120" w:line="360" w:lineRule="auto"/>
        <w:ind w:firstLine="284"/>
      </w:pPr>
      <w:r w:rsidRPr="00294B09">
        <w:rPr>
          <w:lang w:val="en-US"/>
        </w:rPr>
        <w:t xml:space="preserve">We find </w:t>
      </w:r>
      <w:r w:rsidR="008B2742">
        <w:rPr>
          <w:lang w:val="en-US"/>
        </w:rPr>
        <w:t xml:space="preserve">that </w:t>
      </w:r>
      <w:r w:rsidRPr="00294B09">
        <w:rPr>
          <w:lang w:val="en-US"/>
        </w:rPr>
        <w:t xml:space="preserve">ML techniques </w:t>
      </w:r>
      <w:r w:rsidR="00B05C92">
        <w:rPr>
          <w:lang w:val="en-US"/>
        </w:rPr>
        <w:t>improve</w:t>
      </w:r>
      <w:r w:rsidRPr="00294B09">
        <w:rPr>
          <w:lang w:val="en-US"/>
        </w:rPr>
        <w:t xml:space="preserve"> the identification </w:t>
      </w:r>
      <w:r w:rsidR="00BC329D">
        <w:rPr>
          <w:lang w:val="en-US"/>
        </w:rPr>
        <w:t>(compar</w:t>
      </w:r>
      <w:r w:rsidR="008B2742">
        <w:rPr>
          <w:lang w:val="en-US"/>
        </w:rPr>
        <w:t xml:space="preserve">ed </w:t>
      </w:r>
      <w:r w:rsidR="00BC329D">
        <w:rPr>
          <w:lang w:val="en-US"/>
        </w:rPr>
        <w:t xml:space="preserve">to classical logistic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w:t>
      </w:r>
      <w:r w:rsidR="00CD296B">
        <w:rPr>
          <w:lang w:val="en-US"/>
        </w:rPr>
        <w:t>and excluded from</w:t>
      </w:r>
      <w:r w:rsidR="00CD296B" w:rsidRPr="00294B09">
        <w:rPr>
          <w:lang w:val="en-US"/>
        </w:rPr>
        <w:t xml:space="preserve"> </w:t>
      </w:r>
      <w:r w:rsidRPr="00294B09">
        <w:rPr>
          <w:lang w:val="en-US"/>
        </w:rPr>
        <w:t>health insurance and essential health services</w:t>
      </w:r>
      <w:r w:rsidR="00BC329D">
        <w:rPr>
          <w:lang w:val="en-US"/>
        </w:rPr>
        <w:t>, which is a highly imbalanced sample</w:t>
      </w:r>
      <w:r w:rsidRPr="00294B09">
        <w:rPr>
          <w:lang w:val="en-US"/>
        </w:rPr>
        <w:t xml:space="preserve">. </w:t>
      </w:r>
      <w:r w:rsidR="00CD296B" w:rsidRPr="00CD296B">
        <w:rPr>
          <w:lang w:val="en-US"/>
        </w:rPr>
        <w:t>Cohen’s Kapp</w:t>
      </w:r>
      <w:r w:rsidR="00CD296B">
        <w:rPr>
          <w:lang w:val="en-US"/>
        </w:rPr>
        <w:t>a</w:t>
      </w:r>
      <w:r w:rsidR="00CD296B" w:rsidRPr="00294B09">
        <w:rPr>
          <w:lang w:val="en-US"/>
        </w:rPr>
        <w:t>–</w:t>
      </w:r>
      <w:r w:rsidR="00CD296B">
        <w:rPr>
          <w:lang w:val="en-US"/>
        </w:rPr>
        <w:t xml:space="preserve">the </w:t>
      </w:r>
      <w:r w:rsidR="00CD296B" w:rsidRPr="00AA3C58">
        <w:rPr>
          <w:lang w:val="en-US"/>
        </w:rPr>
        <w:t>accuracy metric that accounts for the imbalance</w:t>
      </w:r>
      <w:r w:rsidR="00CD296B">
        <w:rPr>
          <w:lang w:val="en-US"/>
        </w:rPr>
        <w:t>s</w:t>
      </w:r>
      <w:r w:rsidR="00CD296B" w:rsidRPr="00294B09">
        <w:rPr>
          <w:lang w:val="en-US"/>
        </w:rPr>
        <w:t>–</w:t>
      </w:r>
      <w:r w:rsidR="00CD296B" w:rsidRPr="00CD296B">
        <w:rPr>
          <w:lang w:val="en-US"/>
        </w:rPr>
        <w:t xml:space="preserve">increases by 25 percentage points (p.p.) for health insurance coverage (from 0.01 to 0.25), by 17 p.p. for health facilities </w:t>
      </w:r>
      <w:r w:rsidR="008B2742">
        <w:rPr>
          <w:lang w:val="en-US"/>
        </w:rPr>
        <w:t xml:space="preserve">visits </w:t>
      </w:r>
      <w:r w:rsidR="00CD296B" w:rsidRPr="00CD296B">
        <w:rPr>
          <w:lang w:val="en-US"/>
        </w:rPr>
        <w:t>(from 0.15 to 0.32), by 5 p.p. for facility-based births (from 0.3 to 0.35), and by 16 p.p. for postnatal check</w:t>
      </w:r>
      <w:r w:rsidR="008B2742">
        <w:rPr>
          <w:lang w:val="en-US"/>
        </w:rPr>
        <w:t>up</w:t>
      </w:r>
      <w:r w:rsidR="00CD296B" w:rsidRPr="00CD296B">
        <w:rPr>
          <w:lang w:val="en-US"/>
        </w:rPr>
        <w:t>s</w:t>
      </w:r>
      <w:r w:rsidR="00CD296B">
        <w:rPr>
          <w:lang w:val="en-US"/>
        </w:rPr>
        <w:t>.</w:t>
      </w:r>
      <w:r w:rsidR="00CD296B" w:rsidRPr="00CD296B">
        <w:rPr>
          <w:lang w:val="en-US"/>
        </w:rPr>
        <w:t xml:space="preserve"> </w:t>
      </w:r>
      <w:r w:rsidR="008B2742">
        <w:rPr>
          <w:lang w:val="en-US"/>
        </w:rPr>
        <w:t>In addition,</w:t>
      </w:r>
      <w:r w:rsidR="00CD296B" w:rsidRPr="00294B09">
        <w:rPr>
          <w:lang w:val="en-US"/>
        </w:rPr>
        <w:t xml:space="preserve"> our findings </w:t>
      </w:r>
      <w:r w:rsidR="008B2742">
        <w:rPr>
          <w:lang w:val="en-US"/>
        </w:rPr>
        <w:t>on</w:t>
      </w:r>
      <w:r w:rsidR="00CD296B">
        <w:rPr>
          <w:lang w:val="en-US"/>
        </w:rPr>
        <w:t xml:space="preserve"> </w:t>
      </w:r>
      <w:r w:rsidR="00CD296B" w:rsidRPr="00294B09">
        <w:rPr>
          <w:lang w:val="en-US"/>
        </w:rPr>
        <w:t xml:space="preserve">the </w:t>
      </w:r>
      <w:r w:rsidR="00CD296B">
        <w:rPr>
          <w:lang w:val="en-US"/>
        </w:rPr>
        <w:t>key predictors</w:t>
      </w:r>
      <w:r w:rsidR="00CD296B" w:rsidRPr="00294B09">
        <w:rPr>
          <w:lang w:val="en-US"/>
        </w:rPr>
        <w:t xml:space="preserve"> </w:t>
      </w:r>
      <w:r w:rsidR="00CD296B">
        <w:rPr>
          <w:lang w:val="en-US"/>
        </w:rPr>
        <w:t>show</w:t>
      </w:r>
      <w:r w:rsidR="00CD296B" w:rsidRPr="00294B09">
        <w:rPr>
          <w:lang w:val="en-US"/>
        </w:rPr>
        <w:t xml:space="preserve"> that SSA countries still leav</w:t>
      </w:r>
      <w:r w:rsidR="00CD296B">
        <w:rPr>
          <w:lang w:val="en-US"/>
        </w:rPr>
        <w:t>e</w:t>
      </w:r>
      <w:r w:rsidR="00CD296B" w:rsidRPr="00294B09">
        <w:rPr>
          <w:lang w:val="en-US"/>
        </w:rPr>
        <w:t xml:space="preserve"> out the vulnerable </w:t>
      </w:r>
      <w:r w:rsidR="00CD296B">
        <w:rPr>
          <w:lang w:val="en-US"/>
        </w:rPr>
        <w:t>women with</w:t>
      </w:r>
      <w:r w:rsidR="00CD296B" w:rsidRPr="00294B09">
        <w:rPr>
          <w:lang w:val="en-US"/>
        </w:rPr>
        <w:t xml:space="preserve"> low income, low education, </w:t>
      </w:r>
      <w:r w:rsidR="00CD296B">
        <w:rPr>
          <w:lang w:val="en-US"/>
        </w:rPr>
        <w:t>and</w:t>
      </w:r>
      <w:r w:rsidR="00CD296B" w:rsidRPr="00294B09">
        <w:rPr>
          <w:lang w:val="en-US"/>
        </w:rPr>
        <w:t xml:space="preserve"> in rural areas.</w:t>
      </w:r>
      <w:r w:rsidR="00182E45">
        <w:rPr>
          <w:lang w:val="en-US"/>
        </w:rPr>
        <w:t xml:space="preserve"> T</w:t>
      </w:r>
      <w:r w:rsidR="00CD296B" w:rsidRPr="00687B23">
        <w:t xml:space="preserve">he ML approach also highlights previously underexplored factors, such as household </w:t>
      </w:r>
      <w:r w:rsidR="00CD296B">
        <w:t>size, previous exposure to health care, health condition indicators, and health information indicators</w:t>
      </w:r>
      <w:r w:rsidR="00CD296B" w:rsidRPr="00687B23">
        <w:t>.</w:t>
      </w:r>
      <w:r w:rsidR="0068620C" w:rsidRPr="0068620C">
        <w:t xml:space="preserve"> Only in countries with an advanced health insurance scheme, such as Rwanda and Ghana, </w:t>
      </w:r>
      <w:r w:rsidR="008B2742">
        <w:t xml:space="preserve">did </w:t>
      </w:r>
      <w:r w:rsidR="0068620C" w:rsidRPr="0068620C">
        <w:t xml:space="preserve">we find that insurance </w:t>
      </w:r>
      <w:r w:rsidR="0068620C">
        <w:t xml:space="preserve">coverage </w:t>
      </w:r>
      <w:r w:rsidR="0068620C" w:rsidRPr="0068620C">
        <w:t>predicts the take-up of health services.</w:t>
      </w:r>
      <w:r w:rsidR="0068620C">
        <w:t xml:space="preserve"> </w:t>
      </w:r>
      <w:r w:rsidR="00CD296B" w:rsidRPr="00687B23">
        <w:t xml:space="preserve">Additionally, the models reveal context-specific nuances, including cultural and regional differences, such as language and ethnicity, that </w:t>
      </w:r>
      <w:r w:rsidR="004B3026">
        <w:t xml:space="preserve">are often overlooked by </w:t>
      </w:r>
      <w:r w:rsidR="00CD296B" w:rsidRPr="00687B23">
        <w:t xml:space="preserve">classical models. These insights </w:t>
      </w:r>
      <w:r w:rsidR="004B3026">
        <w:t>provide</w:t>
      </w:r>
      <w:r w:rsidR="00CD296B" w:rsidRPr="00687B23">
        <w:t xml:space="preserve"> a more comprehensive understanding of the determinants of </w:t>
      </w:r>
      <w:r w:rsidR="00CD296B">
        <w:t xml:space="preserve">health insurance coverage and take-up of </w:t>
      </w:r>
      <w:r w:rsidR="00CD296B" w:rsidRPr="00687B23">
        <w:t>health service</w:t>
      </w:r>
      <w:r w:rsidR="00CD296B">
        <w:t>s</w:t>
      </w:r>
      <w:r w:rsidR="00CD296B" w:rsidRPr="00687B23">
        <w:t>, providing valuable guidance for designing policies and programs tailored to the unique needs of different populations</w:t>
      </w:r>
      <w:r w:rsidR="00CD296B">
        <w:t xml:space="preserve"> </w:t>
      </w:r>
      <w:r w:rsidR="004B3026">
        <w:t xml:space="preserve">in </w:t>
      </w:r>
      <w:r w:rsidR="00CD296B">
        <w:t>the 33 countries</w:t>
      </w:r>
      <w:r w:rsidR="00CD296B" w:rsidRPr="00687B23">
        <w:t>.</w:t>
      </w:r>
    </w:p>
    <w:p w14:paraId="090FD87B" w14:textId="46B3C6ED" w:rsidR="00CD296B" w:rsidRDefault="00182E45" w:rsidP="007946A9">
      <w:pPr>
        <w:spacing w:after="120" w:line="360" w:lineRule="auto"/>
        <w:ind w:firstLine="284"/>
        <w:rPr>
          <w:rFonts w:cs="Times New Roman"/>
          <w:lang w:val="en-US"/>
        </w:rPr>
      </w:pPr>
      <w:r w:rsidRPr="00294B09">
        <w:rPr>
          <w:lang w:val="en-US"/>
        </w:rPr>
        <w:t xml:space="preserve">The substantial improvement </w:t>
      </w:r>
      <w:r w:rsidR="004B3026">
        <w:rPr>
          <w:lang w:val="en-US"/>
        </w:rPr>
        <w:t>of</w:t>
      </w:r>
      <w:r w:rsidRPr="00294B09">
        <w:rPr>
          <w:lang w:val="en-US"/>
        </w:rPr>
        <w:t xml:space="preserve"> the ML techniques remains even </w:t>
      </w:r>
      <w:r w:rsidR="004B3026">
        <w:rPr>
          <w:lang w:val="en-US"/>
        </w:rPr>
        <w:t>when</w:t>
      </w:r>
      <w:r w:rsidRPr="00294B09">
        <w:rPr>
          <w:lang w:val="en-US"/>
        </w:rPr>
        <w:t xml:space="preserve"> the set of variables is restricted</w:t>
      </w:r>
      <w:r w:rsidR="00374F4B">
        <w:rPr>
          <w:lang w:val="en-US"/>
        </w:rPr>
        <w:t xml:space="preserve"> </w:t>
      </w:r>
      <w:r w:rsidR="004B3026">
        <w:rPr>
          <w:lang w:val="en-US"/>
        </w:rPr>
        <w:t xml:space="preserve">to make predictions on </w:t>
      </w:r>
      <w:r w:rsidR="00374F4B">
        <w:rPr>
          <w:lang w:val="en-US"/>
        </w:rPr>
        <w:t>out-of-</w:t>
      </w:r>
      <w:r w:rsidR="004B3026">
        <w:rPr>
          <w:lang w:val="en-US"/>
        </w:rPr>
        <w:t>sample</w:t>
      </w:r>
      <w:r w:rsidR="00374F4B">
        <w:rPr>
          <w:lang w:val="en-US"/>
        </w:rPr>
        <w:t xml:space="preserve"> </w:t>
      </w:r>
      <w:r w:rsidR="004B3026">
        <w:rPr>
          <w:lang w:val="en-US"/>
        </w:rPr>
        <w:t>using</w:t>
      </w:r>
      <w:r w:rsidR="00374F4B">
        <w:rPr>
          <w:lang w:val="en-US"/>
        </w:rPr>
        <w:t xml:space="preserve"> census data</w:t>
      </w:r>
      <w:r w:rsidRPr="00294B09">
        <w:rPr>
          <w:lang w:val="en-US"/>
        </w:rPr>
        <w:t>, highlighting that the models are also outperforming the classical logistic</w:t>
      </w:r>
      <w:r w:rsidR="004B3026">
        <w:rPr>
          <w:lang w:val="en-US"/>
        </w:rPr>
        <w:t xml:space="preserve"> </w:t>
      </w:r>
      <w:r w:rsidRPr="00294B09">
        <w:rPr>
          <w:lang w:val="en-US"/>
        </w:rPr>
        <w:t xml:space="preserve">regression model </w:t>
      </w:r>
      <w:r w:rsidR="004B3026">
        <w:rPr>
          <w:lang w:val="en-US"/>
        </w:rPr>
        <w:t xml:space="preserve">even </w:t>
      </w:r>
      <w:r w:rsidRPr="00294B09">
        <w:rPr>
          <w:lang w:val="en-US"/>
        </w:rPr>
        <w:t>for out-of-sample predictions with a restricted set of variables.</w:t>
      </w:r>
      <w:r w:rsidR="00CC04C1">
        <w:rPr>
          <w:lang w:val="en-US"/>
        </w:rPr>
        <w:t xml:space="preserve"> The small-scale predictions with the census data are</w:t>
      </w:r>
      <w:r w:rsidR="00CC04C1" w:rsidRPr="00CC04C1">
        <w:rPr>
          <w:lang w:val="en-US"/>
        </w:rPr>
        <w:t xml:space="preserve"> important because they play a crucial role in the organization and management of health care provisio</w:t>
      </w:r>
      <w:r w:rsidR="0068620C">
        <w:rPr>
          <w:lang w:val="en-US"/>
        </w:rPr>
        <w:t>n a</w:t>
      </w:r>
      <w:r w:rsidR="00CC04C1">
        <w:rPr>
          <w:lang w:val="en-US"/>
        </w:rPr>
        <w:t xml:space="preserve">nd are representative </w:t>
      </w:r>
      <w:r w:rsidR="004B3026">
        <w:rPr>
          <w:lang w:val="en-US"/>
        </w:rPr>
        <w:t>at</w:t>
      </w:r>
      <w:r w:rsidR="00CC04C1">
        <w:rPr>
          <w:lang w:val="en-US"/>
        </w:rPr>
        <w:t xml:space="preserve"> a lower administrative level </w:t>
      </w:r>
      <w:r w:rsidR="004B3026">
        <w:rPr>
          <w:lang w:val="en-US"/>
        </w:rPr>
        <w:t>than</w:t>
      </w:r>
      <w:r w:rsidR="00CC04C1">
        <w:rPr>
          <w:lang w:val="en-US"/>
        </w:rPr>
        <w:t xml:space="preserve"> the DHS data. </w:t>
      </w:r>
      <w:r w:rsidR="0068620C">
        <w:rPr>
          <w:lang w:val="en-US"/>
        </w:rPr>
        <w:t>W</w:t>
      </w:r>
      <w:r w:rsidR="00CC04C1" w:rsidRPr="00011FF8">
        <w:rPr>
          <w:rFonts w:cs="Times New Roman"/>
          <w:lang w:val="en-US"/>
        </w:rPr>
        <w:t xml:space="preserve">e </w:t>
      </w:r>
      <w:r w:rsidR="004B3026">
        <w:rPr>
          <w:rFonts w:cs="Times New Roman"/>
          <w:lang w:val="en-US"/>
        </w:rPr>
        <w:t>find</w:t>
      </w:r>
      <w:r w:rsidR="00CC04C1" w:rsidRPr="00011FF8">
        <w:rPr>
          <w:rFonts w:cs="Times New Roman"/>
          <w:lang w:val="en-US"/>
        </w:rPr>
        <w:t xml:space="preserve"> that the three countries with a particularly high within-country variance for the outcomes are Kenya, South Africa, and Nigeria, </w:t>
      </w:r>
      <w:r w:rsidR="004B3026" w:rsidRPr="004B3026">
        <w:rPr>
          <w:rFonts w:cs="Times New Roman"/>
          <w:lang w:val="en-US"/>
        </w:rPr>
        <w:t xml:space="preserve">while we find the lowest within-country variation </w:t>
      </w:r>
      <w:r w:rsidR="004B3026">
        <w:rPr>
          <w:rFonts w:cs="Times New Roman"/>
          <w:lang w:val="en-US"/>
        </w:rPr>
        <w:t xml:space="preserve">in </w:t>
      </w:r>
      <w:r w:rsidR="00CC04C1" w:rsidRPr="00011FF8">
        <w:rPr>
          <w:rFonts w:cs="Times New Roman"/>
          <w:lang w:val="en-US"/>
        </w:rPr>
        <w:t>Congo, Sierra Leone, and Madagascar</w:t>
      </w:r>
      <w:r w:rsidR="00CC04C1">
        <w:rPr>
          <w:rFonts w:cs="Times New Roman"/>
          <w:lang w:val="en-US"/>
        </w:rPr>
        <w:t>.</w:t>
      </w:r>
      <w:r w:rsidR="00CC04C1" w:rsidRPr="00011FF8">
        <w:rPr>
          <w:rFonts w:cs="Times New Roman"/>
          <w:lang w:val="en-US"/>
        </w:rPr>
        <w:t xml:space="preserve"> </w:t>
      </w:r>
      <w:r w:rsidR="004B3026">
        <w:rPr>
          <w:rFonts w:cs="Times New Roman"/>
          <w:lang w:val="en-US"/>
        </w:rPr>
        <w:t>O</w:t>
      </w:r>
      <w:r w:rsidR="0068620C">
        <w:rPr>
          <w:rFonts w:cs="Times New Roman"/>
          <w:lang w:val="en-US"/>
        </w:rPr>
        <w:t xml:space="preserve">ut-of-sample prediction </w:t>
      </w:r>
      <w:r w:rsidR="004B3026">
        <w:rPr>
          <w:rFonts w:cs="Times New Roman"/>
          <w:lang w:val="en-US"/>
        </w:rPr>
        <w:t>using</w:t>
      </w:r>
      <w:r w:rsidR="0068620C">
        <w:rPr>
          <w:rFonts w:cs="Times New Roman"/>
          <w:lang w:val="en-US"/>
        </w:rPr>
        <w:t xml:space="preserve"> census data </w:t>
      </w:r>
      <w:r w:rsidR="004B3026">
        <w:rPr>
          <w:rFonts w:cs="Times New Roman"/>
          <w:lang w:val="en-US"/>
        </w:rPr>
        <w:t>from</w:t>
      </w:r>
      <w:r w:rsidR="0068620C">
        <w:rPr>
          <w:rFonts w:cs="Times New Roman"/>
          <w:lang w:val="en-US"/>
        </w:rPr>
        <w:t xml:space="preserve"> countries without</w:t>
      </w:r>
      <w:r w:rsidR="004B3026" w:rsidRPr="004B3026">
        <w:t xml:space="preserve"> </w:t>
      </w:r>
      <w:r w:rsidR="004B3026" w:rsidRPr="004B3026">
        <w:rPr>
          <w:rFonts w:cs="Times New Roman"/>
          <w:lang w:val="en-US"/>
        </w:rPr>
        <w:t xml:space="preserve">underlying </w:t>
      </w:r>
      <w:r w:rsidR="0068620C">
        <w:rPr>
          <w:rFonts w:cs="Times New Roman"/>
          <w:lang w:val="en-US"/>
        </w:rPr>
        <w:t>DHS data reveals that</w:t>
      </w:r>
      <w:r w:rsidR="004B3026">
        <w:rPr>
          <w:rFonts w:cs="Times New Roman"/>
          <w:lang w:val="en-US"/>
        </w:rPr>
        <w:t xml:space="preserve"> </w:t>
      </w:r>
      <w:r w:rsidR="007946A9">
        <w:rPr>
          <w:rFonts w:cs="Times New Roman"/>
          <w:lang w:val="en-US"/>
        </w:rPr>
        <w:t xml:space="preserve">the models are also </w:t>
      </w:r>
      <w:r w:rsidR="004B3026">
        <w:rPr>
          <w:rFonts w:cs="Times New Roman"/>
          <w:lang w:val="en-US"/>
        </w:rPr>
        <w:t xml:space="preserve">generally </w:t>
      </w:r>
      <w:r w:rsidR="007946A9">
        <w:rPr>
          <w:rFonts w:cs="Times New Roman"/>
          <w:lang w:val="en-US"/>
        </w:rPr>
        <w:t xml:space="preserve">insightful, except </w:t>
      </w:r>
      <w:r w:rsidR="004B3026">
        <w:rPr>
          <w:rFonts w:cs="Times New Roman"/>
          <w:lang w:val="en-US"/>
        </w:rPr>
        <w:t>in</w:t>
      </w:r>
      <w:r w:rsidR="007946A9">
        <w:rPr>
          <w:rFonts w:cs="Times New Roman"/>
          <w:lang w:val="en-US"/>
        </w:rPr>
        <w:t xml:space="preserve"> countries w</w:t>
      </w:r>
      <w:r w:rsidR="008142CA">
        <w:rPr>
          <w:rFonts w:cs="Times New Roman"/>
          <w:lang w:val="en-US"/>
        </w:rPr>
        <w:t>here</w:t>
      </w:r>
      <w:r w:rsidR="007946A9">
        <w:rPr>
          <w:rFonts w:cs="Times New Roman"/>
          <w:lang w:val="en-US"/>
        </w:rPr>
        <w:t xml:space="preserve"> strong </w:t>
      </w:r>
      <w:r w:rsidR="0068620C" w:rsidRPr="00011FF8">
        <w:rPr>
          <w:rFonts w:cs="Times New Roman"/>
          <w:lang w:val="en-US"/>
        </w:rPr>
        <w:t>country-specific implementation, attitud</w:t>
      </w:r>
      <w:r w:rsidR="008142CA">
        <w:rPr>
          <w:rFonts w:cs="Times New Roman"/>
          <w:lang w:val="en-US"/>
        </w:rPr>
        <w:t>inal</w:t>
      </w:r>
      <w:r w:rsidR="0068620C" w:rsidRPr="00011FF8">
        <w:rPr>
          <w:rFonts w:cs="Times New Roman"/>
          <w:lang w:val="en-US"/>
        </w:rPr>
        <w:t xml:space="preserve">, </w:t>
      </w:r>
      <w:r w:rsidR="007946A9">
        <w:rPr>
          <w:rFonts w:cs="Times New Roman"/>
          <w:lang w:val="en-US"/>
        </w:rPr>
        <w:t>or</w:t>
      </w:r>
      <w:r w:rsidR="0068620C" w:rsidRPr="00011FF8">
        <w:rPr>
          <w:rFonts w:cs="Times New Roman"/>
          <w:lang w:val="en-US"/>
        </w:rPr>
        <w:t xml:space="preserve"> cultur</w:t>
      </w:r>
      <w:r w:rsidR="007946A9">
        <w:rPr>
          <w:rFonts w:cs="Times New Roman"/>
          <w:lang w:val="en-US"/>
        </w:rPr>
        <w:t>al factors that</w:t>
      </w:r>
      <w:r w:rsidR="0068620C" w:rsidRPr="00011FF8">
        <w:rPr>
          <w:rFonts w:cs="Times New Roman"/>
          <w:lang w:val="en-US"/>
        </w:rPr>
        <w:t xml:space="preserve"> also play a </w:t>
      </w:r>
      <w:r w:rsidR="008142CA">
        <w:rPr>
          <w:rFonts w:cs="Times New Roman"/>
          <w:lang w:val="en-US"/>
        </w:rPr>
        <w:t xml:space="preserve">critical </w:t>
      </w:r>
      <w:r w:rsidR="0068620C" w:rsidRPr="00011FF8">
        <w:rPr>
          <w:rFonts w:cs="Times New Roman"/>
          <w:lang w:val="en-US"/>
        </w:rPr>
        <w:t>role in the level of coverage</w:t>
      </w:r>
      <w:r w:rsidR="007946A9">
        <w:rPr>
          <w:rFonts w:cs="Times New Roman"/>
          <w:lang w:val="en-US"/>
        </w:rPr>
        <w:t xml:space="preserve"> and/or whe</w:t>
      </w:r>
      <w:r w:rsidR="008142CA">
        <w:rPr>
          <w:rFonts w:cs="Times New Roman"/>
          <w:lang w:val="en-US"/>
        </w:rPr>
        <w:t>re</w:t>
      </w:r>
      <w:r w:rsidR="007946A9">
        <w:rPr>
          <w:rFonts w:cs="Times New Roman"/>
          <w:lang w:val="en-US"/>
        </w:rPr>
        <w:t xml:space="preserve"> the level of the outcome variable is an outlier relative to the level of the training data.</w:t>
      </w:r>
    </w:p>
    <w:p w14:paraId="34B6D8B7" w14:textId="4FB4B97E" w:rsidR="009467D9" w:rsidRDefault="008142CA" w:rsidP="007946A9">
      <w:pPr>
        <w:spacing w:after="120" w:line="360" w:lineRule="auto"/>
        <w:ind w:firstLine="284"/>
        <w:rPr>
          <w:rFonts w:cs="Times New Roman"/>
          <w:lang w:val="en-US"/>
        </w:rPr>
      </w:pPr>
      <w:r>
        <w:rPr>
          <w:rFonts w:cs="Times New Roman"/>
          <w:lang w:val="en-US"/>
        </w:rPr>
        <w:t>Finally</w:t>
      </w:r>
      <w:r w:rsidR="007946A9">
        <w:rPr>
          <w:rFonts w:cs="Times New Roman"/>
          <w:lang w:val="en-US"/>
        </w:rPr>
        <w:t>, we created small-scale maps of the all the results aggregated to the district level</w:t>
      </w:r>
      <w:r w:rsidR="007946A9" w:rsidRPr="00011FF8">
        <w:rPr>
          <w:rFonts w:cs="Times New Roman"/>
          <w:lang w:val="en-US"/>
        </w:rPr>
        <w:t xml:space="preserve"> to highlight </w:t>
      </w:r>
      <w:r>
        <w:rPr>
          <w:rFonts w:cs="Times New Roman"/>
          <w:lang w:val="en-US"/>
        </w:rPr>
        <w:t xml:space="preserve">the </w:t>
      </w:r>
      <w:r w:rsidR="007946A9" w:rsidRPr="00011FF8">
        <w:rPr>
          <w:rFonts w:cs="Times New Roman"/>
          <w:lang w:val="en-US"/>
        </w:rPr>
        <w:t xml:space="preserve">spatial distributions of </w:t>
      </w:r>
      <w:r w:rsidR="007946A9">
        <w:rPr>
          <w:rFonts w:cs="Times New Roman"/>
          <w:lang w:val="en-US"/>
        </w:rPr>
        <w:t xml:space="preserve">the </w:t>
      </w:r>
      <w:r>
        <w:rPr>
          <w:rFonts w:cs="Times New Roman"/>
          <w:lang w:val="en-US"/>
        </w:rPr>
        <w:t>results</w:t>
      </w:r>
      <w:r w:rsidR="007946A9">
        <w:rPr>
          <w:rFonts w:cs="Times New Roman"/>
          <w:lang w:val="en-US"/>
        </w:rPr>
        <w:t xml:space="preserve"> across all 39 African countries</w:t>
      </w:r>
      <w:r w:rsidR="007946A9" w:rsidRPr="00011FF8">
        <w:rPr>
          <w:rFonts w:cs="Times New Roman"/>
          <w:lang w:val="en-US"/>
        </w:rPr>
        <w:t xml:space="preserve">. </w:t>
      </w:r>
      <w:r w:rsidR="007946A9">
        <w:rPr>
          <w:rFonts w:cs="Times New Roman"/>
          <w:lang w:val="en-US"/>
        </w:rPr>
        <w:t xml:space="preserve">This information is also available in an interactive online dashboard (LINK) </w:t>
      </w:r>
      <w:r>
        <w:rPr>
          <w:rFonts w:cs="Times New Roman"/>
          <w:lang w:val="en-US"/>
        </w:rPr>
        <w:t>to help</w:t>
      </w:r>
      <w:r w:rsidR="007946A9">
        <w:rPr>
          <w:rFonts w:cs="Times New Roman"/>
          <w:lang w:val="en-US"/>
        </w:rPr>
        <w:t xml:space="preserve"> policymakers and </w:t>
      </w:r>
      <w:r w:rsidR="009467D9">
        <w:rPr>
          <w:rFonts w:cs="Times New Roman"/>
          <w:lang w:val="en-US"/>
        </w:rPr>
        <w:t>researchers to access the results.</w:t>
      </w:r>
    </w:p>
    <w:p w14:paraId="7B84D60F" w14:textId="77777777" w:rsidR="006D13B4" w:rsidRDefault="00294B09" w:rsidP="00294B09">
      <w:pPr>
        <w:pStyle w:val="NoSpacing"/>
        <w:spacing w:after="120" w:line="360" w:lineRule="auto"/>
        <w:ind w:firstLine="284"/>
        <w:rPr>
          <w:lang w:val="en-US"/>
        </w:rPr>
      </w:pPr>
      <w:r w:rsidRPr="00294B09">
        <w:rPr>
          <w:lang w:val="en-US"/>
        </w:rPr>
        <w:t xml:space="preserve">Our contribution to the current literature is </w:t>
      </w:r>
      <w:r w:rsidR="00446F8C">
        <w:rPr>
          <w:lang w:val="en-US"/>
        </w:rPr>
        <w:t>two</w:t>
      </w:r>
      <w:r w:rsidR="00446F8C" w:rsidRPr="00294B09">
        <w:rPr>
          <w:lang w:val="en-US"/>
        </w:rPr>
        <w:t>fold</w:t>
      </w:r>
      <w:r w:rsidRPr="00294B09">
        <w:rPr>
          <w:lang w:val="en-US"/>
        </w:rPr>
        <w:t>. First, we show that within-country</w:t>
      </w:r>
      <w:r w:rsidR="00494878">
        <w:rPr>
          <w:lang w:val="en-US"/>
        </w:rPr>
        <w:t xml:space="preserve"> </w:t>
      </w:r>
      <w:r w:rsidR="00446F8C">
        <w:rPr>
          <w:lang w:val="en-US"/>
        </w:rPr>
        <w:t>variations</w:t>
      </w:r>
      <w:r w:rsidR="00446F8C" w:rsidRPr="00294B09">
        <w:rPr>
          <w:lang w:val="en-US"/>
        </w:rPr>
        <w:t xml:space="preserve"> </w:t>
      </w:r>
      <w:r w:rsidRPr="00294B09">
        <w:rPr>
          <w:lang w:val="en-US"/>
        </w:rPr>
        <w:t xml:space="preserve">of health insurance coverage and usage of health services can be more accurately predicted with ML techniques than with </w:t>
      </w:r>
      <w:r w:rsidRPr="00294B09">
        <w:rPr>
          <w:lang w:val="en-US"/>
        </w:rPr>
        <w:lastRenderedPageBreak/>
        <w:t xml:space="preserve">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14:paraId="0E6F01CD" w14:textId="77777777" w:rsidR="00965554" w:rsidRDefault="00965554" w:rsidP="00965554">
      <w:pPr>
        <w:pStyle w:val="NoSpacing"/>
        <w:spacing w:after="120" w:line="360" w:lineRule="auto"/>
        <w:ind w:firstLine="284"/>
        <w:rPr>
          <w:lang w:val="en-US"/>
        </w:rPr>
        <w:sectPr w:rsidR="00965554" w:rsidSect="009467D9">
          <w:footerReference w:type="default" r:id="rId12"/>
          <w:type w:val="continuous"/>
          <w:pgSz w:w="11906" w:h="16838"/>
          <w:pgMar w:top="1417" w:right="1417" w:bottom="993" w:left="993" w:header="708" w:footer="614" w:gutter="0"/>
          <w:cols w:space="708"/>
          <w:docGrid w:linePitch="360"/>
        </w:sectPr>
      </w:pPr>
    </w:p>
    <w:p w14:paraId="53A4C594" w14:textId="77777777" w:rsidR="00965554" w:rsidRPr="00F34B3E" w:rsidRDefault="00965554" w:rsidP="00965554">
      <w:pPr>
        <w:pStyle w:val="Heading1"/>
        <w:numPr>
          <w:ilvl w:val="0"/>
          <w:numId w:val="4"/>
        </w:numPr>
        <w:rPr>
          <w:rFonts w:cs="Times New Roman"/>
          <w:color w:val="auto"/>
          <w:shd w:val="clear" w:color="auto" w:fill="FFFFFF"/>
          <w:lang w:val="en-US"/>
        </w:rPr>
      </w:pPr>
      <w:bookmarkStart w:id="3" w:name="_Hlk188623336"/>
      <w:r w:rsidRPr="00F34B3E">
        <w:rPr>
          <w:rFonts w:cs="Times New Roman"/>
          <w:color w:val="auto"/>
          <w:shd w:val="clear" w:color="auto" w:fill="FFFFFF"/>
          <w:lang w:val="en-US"/>
        </w:rPr>
        <w:t>Data</w:t>
      </w:r>
    </w:p>
    <w:p w14:paraId="733C9544" w14:textId="77777777" w:rsidR="00965554" w:rsidRDefault="00965554" w:rsidP="00965554">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14:paraId="763759C5" w14:textId="77777777" w:rsidR="00965554" w:rsidRPr="000448D1" w:rsidRDefault="00965554" w:rsidP="00965554">
      <w:pPr>
        <w:spacing w:after="120" w:line="360" w:lineRule="auto"/>
        <w:rPr>
          <w:b/>
          <w:bCs/>
          <w:lang w:val="en-US"/>
        </w:rPr>
      </w:pPr>
      <w:r w:rsidRPr="000448D1">
        <w:rPr>
          <w:b/>
          <w:bCs/>
          <w:lang w:val="en-US"/>
        </w:rPr>
        <w:t>DHS data</w:t>
      </w:r>
    </w:p>
    <w:p w14:paraId="447BD560" w14:textId="5A2A1C17" w:rsidR="00965554" w:rsidRPr="00491803" w:rsidRDefault="00965554" w:rsidP="00965554">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with the</w:t>
      </w:r>
      <w:r>
        <w:rPr>
          <w:lang w:val="en-US"/>
        </w:rPr>
        <w:t xml:space="preserve"> except</w:t>
      </w:r>
      <w:r w:rsidR="008142CA">
        <w:rPr>
          <w:lang w:val="en-US"/>
        </w:rPr>
        <w:t xml:space="preserve">ion of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key</w:t>
      </w:r>
      <w:r w:rsidRPr="00491803">
        <w:rPr>
          <w:lang w:val="en-US"/>
        </w:rPr>
        <w:t xml:space="preserve"> covariates</w:t>
      </w:r>
      <w:r>
        <w:rPr>
          <w:lang w:val="en-US"/>
        </w:rPr>
        <w:t xml:space="preserve">. </w:t>
      </w:r>
      <w:r w:rsidRPr="00491803">
        <w:rPr>
          <w:lang w:val="en-US"/>
        </w:rPr>
        <w:t xml:space="preserve">In total, the datasets consist of </w:t>
      </w:r>
      <w:r>
        <w:rPr>
          <w:lang w:val="en-US"/>
        </w:rPr>
        <w:t>over 380,000</w:t>
      </w:r>
      <w:r w:rsidRPr="00491803">
        <w:rPr>
          <w:lang w:val="en-US"/>
        </w:rPr>
        <w:t xml:space="preserve"> observations</w:t>
      </w:r>
      <w:r>
        <w:rPr>
          <w:lang w:val="en-US"/>
        </w:rPr>
        <w:t xml:space="preserve"> </w:t>
      </w:r>
      <w:r w:rsidRPr="00491803">
        <w:rPr>
          <w:lang w:val="en-US"/>
        </w:rPr>
        <w:t>from 3</w:t>
      </w:r>
      <w:r w:rsidR="00757E99">
        <w:rPr>
          <w:lang w:val="en-US"/>
        </w:rPr>
        <w:t>1</w:t>
      </w:r>
      <w:r w:rsidRPr="00491803">
        <w:rPr>
          <w:lang w:val="en-US"/>
        </w:rPr>
        <w:t xml:space="preserve"> SSA countries</w:t>
      </w:r>
      <w:r>
        <w:rPr>
          <w:lang w:val="en-US"/>
        </w:rPr>
        <w:t>.</w:t>
      </w:r>
      <w:r w:rsidRPr="00491803">
        <w:rPr>
          <w:lang w:val="en-US"/>
        </w:rPr>
        <w:t xml:space="preserve"> </w:t>
      </w:r>
      <w:r>
        <w:rPr>
          <w:lang w:val="en-US"/>
        </w:rPr>
        <w:t xml:space="preserve"> </w:t>
      </w:r>
    </w:p>
    <w:p w14:paraId="5DB592A0" w14:textId="5C692D39" w:rsidR="00965554" w:rsidRDefault="00965554" w:rsidP="00965554">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(i)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14:paraId="19C6DA4C" w14:textId="7C902AD9" w:rsidR="00965554" w:rsidRDefault="00965554" w:rsidP="00965554">
      <w:pPr>
        <w:spacing w:after="120" w:line="360" w:lineRule="auto"/>
        <w:ind w:firstLine="284"/>
        <w:rPr>
          <w:lang w:val="en-US"/>
        </w:rPr>
      </w:pPr>
      <w:r>
        <w:rPr>
          <w:lang w:val="en-US"/>
        </w:rPr>
        <w:t xml:space="preserve">On average, women in the 33 countries with DHS data have health insurance coverage of 9.5%, 52.5% visited a health facility at least once in the last year, 67.9% gave birth </w:t>
      </w:r>
      <w:r w:rsidR="00F34CAE">
        <w:rPr>
          <w:lang w:val="en-US"/>
        </w:rPr>
        <w:t>in</w:t>
      </w:r>
      <w:r>
        <w:rPr>
          <w:lang w:val="en-US"/>
        </w:rPr>
        <w:t xml:space="preserve"> a health facility and only 39.8% </w:t>
      </w:r>
      <w:r w:rsidR="00F34CAE">
        <w:rPr>
          <w:lang w:val="en-US"/>
        </w:rPr>
        <w:t>took</w:t>
      </w:r>
      <w:r>
        <w:rPr>
          <w:lang w:val="en-US"/>
        </w:rPr>
        <w:t xml:space="preserve"> their baby to a postnatal check within two weeks after the last birth. Table 1 shows the country averages for each of the 33 countries. We find a </w:t>
      </w:r>
      <w:r w:rsidR="00F34CAE">
        <w:rPr>
          <w:lang w:val="en-US"/>
        </w:rPr>
        <w:t>wide range of</w:t>
      </w:r>
      <w:r>
        <w:rPr>
          <w:lang w:val="en-US"/>
        </w:rPr>
        <w:t xml:space="preserve"> health insurance coverage, with many countries below 5%, such as Burkina Faso or Benin, but three countries with much higher rates: Rwanda with 83.7%, Ghana with 66.4%, and Burundi with 24.0%. 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14:paraId="7CB144BC" w14:textId="3AF92032" w:rsidR="00965554" w:rsidRDefault="00965554" w:rsidP="00965554">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14:paraId="37A6EA2A" w14:textId="1DD1AB79" w:rsidR="00965554" w:rsidRPr="00016F30" w:rsidRDefault="00965554" w:rsidP="00965554">
      <w:pPr>
        <w:pStyle w:val="ListParagraph"/>
        <w:numPr>
          <w:ilvl w:val="0"/>
          <w:numId w:val="16"/>
        </w:numPr>
        <w:spacing w:after="120" w:line="360" w:lineRule="auto"/>
        <w:rPr>
          <w:lang w:val="en-US"/>
        </w:rPr>
      </w:pPr>
      <w:r>
        <w:rPr>
          <w:lang w:val="en-US"/>
        </w:rPr>
        <w:t xml:space="preserve">Approach 1: </w:t>
      </w:r>
      <w:r w:rsidRPr="00016F30">
        <w:rPr>
          <w:lang w:val="en-US"/>
        </w:rPr>
        <w:t>All available information in the DHS surveys was used to create the covariates. In this data-driven approach we went through the DHS survey data of each of the countries and</w:t>
      </w:r>
      <w:r w:rsidR="00F34CAE">
        <w:rPr>
          <w:lang w:val="en-US"/>
        </w:rPr>
        <w:t xml:space="preserve"> created </w:t>
      </w:r>
      <w:r w:rsidRPr="00016F30">
        <w:rPr>
          <w:lang w:val="en-US"/>
        </w:rPr>
        <w:t>covariates of all available information, except i)</w:t>
      </w:r>
      <w:r w:rsidRPr="00821719">
        <w:t xml:space="preserve"> </w:t>
      </w:r>
      <w:r w:rsidR="00F34CAE">
        <w:t xml:space="preserve">those </w:t>
      </w:r>
      <w:r w:rsidRPr="00016F30">
        <w:rPr>
          <w:lang w:val="en-US"/>
        </w:rPr>
        <w:t xml:space="preserve">with more than 10% missing values, ii) </w:t>
      </w:r>
      <w:r w:rsidR="00F34CAE">
        <w:rPr>
          <w:lang w:val="en-US"/>
        </w:rPr>
        <w:t xml:space="preserve">those </w:t>
      </w:r>
      <w:r w:rsidRPr="00016F30">
        <w:rPr>
          <w:lang w:val="en-US"/>
        </w:rPr>
        <w:t xml:space="preserve">with too little </w:t>
      </w:r>
      <w:r w:rsidRPr="00016F30">
        <w:rPr>
          <w:lang w:val="en-US"/>
        </w:rPr>
        <w:lastRenderedPageBreak/>
        <w:t xml:space="preserve">variation, iii) </w:t>
      </w:r>
      <w:r w:rsidR="00F34CAE">
        <w:rPr>
          <w:lang w:val="en-US"/>
        </w:rPr>
        <w:t>all</w:t>
      </w:r>
      <w:r w:rsidRPr="00016F30">
        <w:rPr>
          <w:lang w:val="en-US"/>
        </w:rPr>
        <w:t xml:space="preserve"> types of treatment covariates (e.g., receiving a tuberculosis injection), and iv) a</w:t>
      </w:r>
      <w:r w:rsidR="00F34CAE">
        <w:rPr>
          <w:lang w:val="en-US"/>
        </w:rPr>
        <w:t>ll</w:t>
      </w:r>
      <w:r w:rsidRPr="00016F30">
        <w:rPr>
          <w:lang w:val="en-US"/>
        </w:rPr>
        <w:t xml:space="preserve"> acute health issues (e.g., anemia). </w:t>
      </w:r>
      <w:r w:rsidR="00F34CAE">
        <w:rPr>
          <w:lang w:val="en-US"/>
        </w:rPr>
        <w:t>A</w:t>
      </w:r>
      <w:r w:rsidRPr="00016F30">
        <w:rPr>
          <w:lang w:val="en-US"/>
        </w:rPr>
        <w:t xml:space="preserve"> total</w:t>
      </w:r>
      <w:r w:rsidR="00F34CAE">
        <w:rPr>
          <w:lang w:val="en-US"/>
        </w:rPr>
        <w:t xml:space="preserve"> of</w:t>
      </w:r>
      <w:r w:rsidRPr="00016F30">
        <w:rPr>
          <w:lang w:val="en-US"/>
        </w:rPr>
        <w:t xml:space="preserve"> 123 variables</w:t>
      </w:r>
      <w:r w:rsidR="00F34CAE">
        <w:rPr>
          <w:lang w:val="en-US"/>
        </w:rPr>
        <w:t xml:space="preserve"> were identified</w:t>
      </w:r>
      <w:r w:rsidRPr="00016F30">
        <w:rPr>
          <w:lang w:val="en-US"/>
        </w:rPr>
        <w:t>,</w:t>
      </w:r>
      <w:r w:rsidR="00F34CAE">
        <w:rPr>
          <w:lang w:val="en-US"/>
        </w:rPr>
        <w:t xml:space="preserve"> with</w:t>
      </w:r>
      <w:r w:rsidRPr="00016F30">
        <w:rPr>
          <w:lang w:val="en-US"/>
        </w:rPr>
        <w:t xml:space="preserve"> categorical variables included </w:t>
      </w:r>
      <w:r w:rsidR="00F34CAE">
        <w:rPr>
          <w:lang w:val="en-US"/>
        </w:rPr>
        <w:t>in the models as dummies</w:t>
      </w:r>
      <w:r w:rsidRPr="00016F30">
        <w:rPr>
          <w:lang w:val="en-US"/>
        </w:rPr>
        <w:t xml:space="preserve"> (see </w:t>
      </w:r>
      <w:commentRangeStart w:id="4"/>
      <w:r w:rsidRPr="00016F30">
        <w:rPr>
          <w:lang w:val="en-US"/>
        </w:rPr>
        <w:t>Table A.1</w:t>
      </w:r>
      <w:commentRangeEnd w:id="4"/>
      <w:r>
        <w:rPr>
          <w:rStyle w:val="CommentReference"/>
        </w:rPr>
        <w:commentReference w:id="4"/>
      </w:r>
      <w:r w:rsidRPr="00016F30">
        <w:rPr>
          <w:lang w:val="en-US"/>
        </w:rPr>
        <w:t xml:space="preserve">). </w:t>
      </w:r>
    </w:p>
    <w:p w14:paraId="19722F7E" w14:textId="088EF249" w:rsidR="00965554" w:rsidRDefault="00965554" w:rsidP="00965554">
      <w:pPr>
        <w:pStyle w:val="ListParagraph"/>
        <w:numPr>
          <w:ilvl w:val="0"/>
          <w:numId w:val="16"/>
        </w:numPr>
        <w:spacing w:after="120" w:line="360" w:lineRule="auto"/>
        <w:rPr>
          <w:lang w:val="en-US"/>
        </w:rPr>
      </w:pPr>
      <w:r>
        <w:rPr>
          <w:lang w:val="en-US"/>
        </w:rPr>
        <w:t xml:space="preserve">Approach 2: Only covariates of the classical model </w:t>
      </w:r>
      <w:r w:rsidRPr="00810F12">
        <w:rPr>
          <w:lang w:val="en-US"/>
        </w:rPr>
        <w:t>de</w:t>
      </w:r>
      <w:r w:rsidR="00C64A78">
        <w:rPr>
          <w:lang w:val="en-US"/>
        </w:rPr>
        <w:t xml:space="preserve">rived </w:t>
      </w:r>
      <w:r w:rsidRPr="00810F12">
        <w:rPr>
          <w:lang w:val="en-US"/>
        </w:rPr>
        <w:t>from the literature</w:t>
      </w:r>
      <w:r w:rsidR="00C64A78">
        <w:rPr>
          <w:lang w:val="en-US"/>
        </w:rPr>
        <w:t xml:space="preserve"> </w:t>
      </w:r>
      <w:r>
        <w:rPr>
          <w:lang w:val="en-US"/>
        </w:rPr>
        <w:t>were used</w:t>
      </w:r>
      <w:r w:rsidRPr="00810F12">
        <w:rPr>
          <w:lang w:val="en-US"/>
        </w:rPr>
        <w:t xml:space="preserve">. </w:t>
      </w:r>
      <w:r w:rsidRPr="00F52950">
        <w:rPr>
          <w:lang w:val="en-US"/>
        </w:rPr>
        <w:t>We also include variables with mixed evidence, such as the sex of the household head (Kimani et al., 2014; Macha et al., 2014); household size (Macha et al., 2014; Kirigia et al., 2005; Jehu-Appiah et al., 2011), children at home (Akazili et al., 2014; Kusi et al., 2017), and media and TV exposure (Mosonsieyiri Kansanga et al., 2018, 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women is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r>
        <w:rPr>
          <w:lang w:val="en-US"/>
        </w:rPr>
        <w:t xml:space="preserve"> In total, we included 10 variables, where categorical variables were included as dummies into the models (see </w:t>
      </w:r>
      <w:commentRangeStart w:id="5"/>
      <w:r>
        <w:rPr>
          <w:lang w:val="en-US"/>
        </w:rPr>
        <w:t>Table A.1</w:t>
      </w:r>
      <w:commentRangeEnd w:id="5"/>
      <w:r>
        <w:rPr>
          <w:rStyle w:val="CommentReference"/>
        </w:rPr>
        <w:commentReference w:id="5"/>
      </w:r>
      <w:r>
        <w:rPr>
          <w:lang w:val="en-US"/>
        </w:rPr>
        <w:t>)</w:t>
      </w:r>
    </w:p>
    <w:p w14:paraId="4C94AD45" w14:textId="46EF1E22" w:rsidR="00965554" w:rsidRDefault="00965554" w:rsidP="00965554">
      <w:pPr>
        <w:pStyle w:val="ListParagraph"/>
        <w:numPr>
          <w:ilvl w:val="0"/>
          <w:numId w:val="16"/>
        </w:numPr>
        <w:spacing w:after="120" w:line="360" w:lineRule="auto"/>
        <w:rPr>
          <w:lang w:val="en-US"/>
        </w:rPr>
      </w:pPr>
      <w:r>
        <w:rPr>
          <w:lang w:val="en-US"/>
        </w:rPr>
        <w:t xml:space="preserve">Approach 3: Only covariates that are also available in the </w:t>
      </w:r>
      <w:r w:rsidR="00C64A78">
        <w:rPr>
          <w:lang w:val="en-US"/>
        </w:rPr>
        <w:t>c</w:t>
      </w:r>
      <w:r>
        <w:rPr>
          <w:lang w:val="en-US"/>
        </w:rPr>
        <w:t>ensus data were used.</w:t>
      </w:r>
      <w:r w:rsidRPr="00185486">
        <w:t xml:space="preserve"> </w:t>
      </w:r>
      <w:r>
        <w:rPr>
          <w:lang w:val="en-US"/>
        </w:rPr>
        <w:t>In particular, we used the following 8 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r>
        <w:rPr>
          <w:lang w:val="en-US"/>
        </w:rPr>
        <w:t xml:space="preserve"> </w:t>
      </w:r>
    </w:p>
    <w:p w14:paraId="7EC80841" w14:textId="77777777" w:rsidR="00965554" w:rsidRPr="000448D1" w:rsidRDefault="00965554" w:rsidP="00965554">
      <w:pPr>
        <w:pStyle w:val="ListParagraph"/>
        <w:spacing w:after="120" w:line="360" w:lineRule="auto"/>
        <w:ind w:left="644"/>
        <w:rPr>
          <w:lang w:val="en-US"/>
        </w:rPr>
      </w:pPr>
    </w:p>
    <w:p w14:paraId="5AF19DCC" w14:textId="77777777" w:rsidR="00965554" w:rsidRPr="000448D1" w:rsidRDefault="00965554" w:rsidP="00965554">
      <w:pPr>
        <w:pStyle w:val="NoSpacing"/>
        <w:spacing w:after="120" w:line="360" w:lineRule="auto"/>
        <w:rPr>
          <w:b/>
          <w:bCs/>
          <w:lang w:val="en-US"/>
        </w:rPr>
      </w:pPr>
      <w:r w:rsidRPr="000448D1">
        <w:rPr>
          <w:b/>
          <w:bCs/>
          <w:lang w:val="en-US"/>
        </w:rPr>
        <w:t>Census Data</w:t>
      </w:r>
    </w:p>
    <w:p w14:paraId="023F8271" w14:textId="5D5B6598" w:rsidR="00965554" w:rsidRPr="00491803" w:rsidRDefault="00C64A78" w:rsidP="008142CA">
      <w:pPr>
        <w:pStyle w:val="NoSpacing"/>
        <w:spacing w:after="120" w:line="360" w:lineRule="auto"/>
        <w:ind w:firstLine="284"/>
        <w:rPr>
          <w:lang w:val="en-US"/>
        </w:rPr>
      </w:pPr>
      <w:r>
        <w:rPr>
          <w:lang w:val="en-US"/>
        </w:rPr>
        <w:t>The m</w:t>
      </w:r>
      <w:r w:rsidR="00965554">
        <w:rPr>
          <w:lang w:val="en-US"/>
        </w:rPr>
        <w:t>ost recent c</w:t>
      </w:r>
      <w:r w:rsidR="00965554" w:rsidRPr="00F34B3E">
        <w:rPr>
          <w:lang w:val="en-US"/>
        </w:rPr>
        <w:t>ensus</w:t>
      </w:r>
      <w:r w:rsidR="00965554">
        <w:rPr>
          <w:lang w:val="en-US"/>
        </w:rPr>
        <w:t xml:space="preserve"> data</w:t>
      </w:r>
      <w:r w:rsidR="00965554" w:rsidRPr="00F34B3E">
        <w:rPr>
          <w:lang w:val="en-US"/>
        </w:rPr>
        <w:t xml:space="preserve"> for </w:t>
      </w:r>
      <w:r w:rsidR="00965554">
        <w:rPr>
          <w:lang w:val="en-US"/>
        </w:rPr>
        <w:t xml:space="preserve">all available countries on the African continent from </w:t>
      </w:r>
      <w:r w:rsidR="00965554" w:rsidRPr="00755746">
        <w:rPr>
          <w:lang w:val="en-US"/>
        </w:rPr>
        <w:t>the IPUMS</w:t>
      </w:r>
      <w:r>
        <w:rPr>
          <w:lang w:val="en-US"/>
        </w:rPr>
        <w:t xml:space="preserve"> </w:t>
      </w:r>
      <w:r w:rsidR="00965554" w:rsidRPr="00755746">
        <w:rPr>
          <w:lang w:val="en-US"/>
        </w:rPr>
        <w:t xml:space="preserve">international </w:t>
      </w:r>
      <w:r w:rsidR="00965554">
        <w:rPr>
          <w:lang w:val="en-US"/>
        </w:rPr>
        <w:t>platform (Ipums, 2021) w</w:t>
      </w:r>
      <w:r>
        <w:rPr>
          <w:lang w:val="en-US"/>
        </w:rPr>
        <w:t>ere</w:t>
      </w:r>
      <w:r w:rsidR="00965554">
        <w:rPr>
          <w:lang w:val="en-US"/>
        </w:rPr>
        <w:t xml:space="preserve"> used. Similar to the DHS data, we excluded in each country sample</w:t>
      </w:r>
      <w:r w:rsidR="00965554" w:rsidRPr="00491803">
        <w:rPr>
          <w:lang w:val="en-US"/>
        </w:rPr>
        <w:t xml:space="preserve">: (1) </w:t>
      </w:r>
      <w:r w:rsidR="00965554">
        <w:rPr>
          <w:lang w:val="en-US"/>
        </w:rPr>
        <w:t>all m</w:t>
      </w:r>
      <w:r w:rsidR="008142CA">
        <w:rPr>
          <w:lang w:val="en-US"/>
        </w:rPr>
        <w:t>ales</w:t>
      </w:r>
      <w:r w:rsidR="00965554">
        <w:rPr>
          <w:lang w:val="en-US"/>
        </w:rPr>
        <w:t>, (2</w:t>
      </w:r>
      <w:r w:rsidR="00965554" w:rsidRPr="00491803">
        <w:rPr>
          <w:lang w:val="en-US"/>
        </w:rPr>
        <w:t>) all observations younger than 15 y</w:t>
      </w:r>
      <w:r w:rsidR="00965554">
        <w:rPr>
          <w:lang w:val="en-US"/>
        </w:rPr>
        <w:t xml:space="preserve">ears and older than 49 years. </w:t>
      </w:r>
      <w:r w:rsidR="00965554" w:rsidRPr="00491803">
        <w:rPr>
          <w:lang w:val="en-US"/>
        </w:rPr>
        <w:t xml:space="preserve">In total, the datasets consist of </w:t>
      </w:r>
      <w:r w:rsidR="00965554">
        <w:rPr>
          <w:lang w:val="en-US"/>
        </w:rPr>
        <w:t>over 10 million</w:t>
      </w:r>
      <w:r w:rsidR="00965554" w:rsidRPr="00491803">
        <w:rPr>
          <w:lang w:val="en-US"/>
        </w:rPr>
        <w:t xml:space="preserve"> observations</w:t>
      </w:r>
      <w:r w:rsidR="00965554">
        <w:rPr>
          <w:lang w:val="en-US"/>
        </w:rPr>
        <w:t xml:space="preserve"> </w:t>
      </w:r>
      <w:r w:rsidR="00965554" w:rsidRPr="00491803">
        <w:rPr>
          <w:lang w:val="en-US"/>
        </w:rPr>
        <w:t xml:space="preserve">from </w:t>
      </w:r>
      <w:r w:rsidR="00965554">
        <w:rPr>
          <w:lang w:val="en-US"/>
        </w:rPr>
        <w:t>25</w:t>
      </w:r>
      <w:r w:rsidR="00965554" w:rsidRPr="00491803">
        <w:rPr>
          <w:lang w:val="en-US"/>
        </w:rPr>
        <w:t xml:space="preserve"> countries</w:t>
      </w:r>
      <w:r w:rsidR="00965554">
        <w:rPr>
          <w:lang w:val="en-US"/>
        </w:rPr>
        <w:t xml:space="preserve"> (see Table 1).</w:t>
      </w:r>
      <w:r w:rsidR="00965554" w:rsidRPr="00491803">
        <w:rPr>
          <w:lang w:val="en-US"/>
        </w:rPr>
        <w:t xml:space="preserve"> </w:t>
      </w:r>
      <w:r>
        <w:rPr>
          <w:lang w:val="en-US"/>
        </w:rPr>
        <w:t xml:space="preserve">Survey year range </w:t>
      </w:r>
      <w:r w:rsidR="00965554">
        <w:rPr>
          <w:lang w:val="en-US"/>
        </w:rPr>
        <w:t xml:space="preserve">from 2005 </w:t>
      </w:r>
      <w:r>
        <w:rPr>
          <w:lang w:val="en-US"/>
        </w:rPr>
        <w:t>for</w:t>
      </w:r>
      <w:r w:rsidR="00965554">
        <w:rPr>
          <w:lang w:val="en-US"/>
        </w:rPr>
        <w:t xml:space="preserve"> Cameroon up to 2013 for Benin. </w:t>
      </w:r>
      <w:r>
        <w:rPr>
          <w:lang w:val="en-US"/>
        </w:rPr>
        <w:t>If</w:t>
      </w:r>
      <w:r w:rsidR="00965554">
        <w:rPr>
          <w:lang w:val="en-US"/>
        </w:rPr>
        <w:t xml:space="preserve"> a country also had DHS data available, we made sure that the most recent year was also the closest available year to the DHS data. F</w:t>
      </w:r>
      <w:r>
        <w:rPr>
          <w:lang w:val="en-US"/>
        </w:rPr>
        <w:t>ive</w:t>
      </w:r>
      <w:r w:rsidR="00965554">
        <w:rPr>
          <w:lang w:val="en-US"/>
        </w:rPr>
        <w:t xml:space="preserve"> countries</w:t>
      </w:r>
      <w:r>
        <w:rPr>
          <w:lang w:val="en-US"/>
        </w:rPr>
        <w:t xml:space="preserve"> did not have</w:t>
      </w:r>
      <w:r w:rsidR="00965554">
        <w:rPr>
          <w:lang w:val="en-US"/>
        </w:rPr>
        <w:t xml:space="preserve"> DHS data available</w:t>
      </w:r>
      <w:r>
        <w:rPr>
          <w:lang w:val="en-US"/>
        </w:rPr>
        <w:t xml:space="preserve"> but census data: </w:t>
      </w:r>
      <w:r w:rsidR="00965554">
        <w:rPr>
          <w:lang w:val="en-US"/>
        </w:rPr>
        <w:t>Botswana, Mauritius, Mozambique, South Sudan, and Sudan.</w:t>
      </w:r>
    </w:p>
    <w:p w14:paraId="597BC8AB" w14:textId="7D37B8C1" w:rsidR="00965554" w:rsidRDefault="00965554" w:rsidP="00965554">
      <w:pPr>
        <w:pStyle w:val="NoSpacing"/>
        <w:spacing w:after="120" w:line="360" w:lineRule="auto"/>
        <w:ind w:firstLine="284"/>
        <w:rPr>
          <w:lang w:val="en-US"/>
        </w:rPr>
      </w:pPr>
      <w:r>
        <w:rPr>
          <w:lang w:val="en-US"/>
        </w:rPr>
        <w:t>The IPUMS census data</w:t>
      </w:r>
      <w:r w:rsidRPr="00847AB0">
        <w:rPr>
          <w:lang w:val="en-US"/>
        </w:rPr>
        <w:t xml:space="preserve"> </w:t>
      </w:r>
      <w:r w:rsidRPr="00F34B3E">
        <w:rPr>
          <w:lang w:val="en-US"/>
        </w:rPr>
        <w:t xml:space="preserve">contains various socio-demographic variables but none </w:t>
      </w:r>
      <w:r w:rsidR="00C64A78">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w:t>
      </w:r>
      <w:r w:rsidR="00C64A78">
        <w:rPr>
          <w:lang w:val="en-US"/>
        </w:rPr>
        <w:t>far</w:t>
      </w:r>
      <w:r w:rsidRPr="00706617">
        <w:rPr>
          <w:lang w:val="en-US"/>
        </w:rPr>
        <w:t xml:space="preserve"> fewer covariates than the DHS.</w:t>
      </w:r>
      <w:r>
        <w:rPr>
          <w:lang w:val="en-US"/>
        </w:rPr>
        <w:t xml:space="preserve"> In order to use the insights from the DHS health outcomes for the census data, we only included variables in the census data that were also available in the DHS data. In particular, we only used the following </w:t>
      </w:r>
      <w:r w:rsidR="00581317">
        <w:rPr>
          <w:lang w:val="en-US"/>
        </w:rPr>
        <w:t>eight</w:t>
      </w:r>
      <w:r>
        <w:rPr>
          <w:lang w:val="en-US"/>
        </w:rPr>
        <w:t xml:space="preserve"> 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p>
    <w:p w14:paraId="5DB7AECF" w14:textId="6A112DD8" w:rsidR="00581317" w:rsidRDefault="00581317" w:rsidP="00965554">
      <w:pPr>
        <w:pStyle w:val="NoSpacing"/>
        <w:spacing w:after="120" w:line="360" w:lineRule="auto"/>
        <w:ind w:firstLine="284"/>
        <w:rPr>
          <w:lang w:val="en-US"/>
        </w:rPr>
      </w:pPr>
    </w:p>
    <w:p w14:paraId="301897E7" w14:textId="4783C1AA" w:rsidR="00581317" w:rsidRDefault="00581317" w:rsidP="00965554">
      <w:pPr>
        <w:pStyle w:val="NoSpacing"/>
        <w:spacing w:after="120" w:line="360" w:lineRule="auto"/>
        <w:ind w:firstLine="284"/>
        <w:rPr>
          <w:lang w:val="en-US"/>
        </w:rPr>
      </w:pPr>
    </w:p>
    <w:p w14:paraId="24A97EE9" w14:textId="64977A29" w:rsidR="00581317" w:rsidRDefault="00581317" w:rsidP="00965554">
      <w:pPr>
        <w:pStyle w:val="NoSpacing"/>
        <w:spacing w:after="120" w:line="360" w:lineRule="auto"/>
        <w:ind w:firstLine="284"/>
        <w:rPr>
          <w:lang w:val="en-US"/>
        </w:rPr>
      </w:pPr>
    </w:p>
    <w:p w14:paraId="223659A7" w14:textId="77777777" w:rsidR="00581317" w:rsidRPr="00B41EC4" w:rsidRDefault="00581317" w:rsidP="00965554">
      <w:pPr>
        <w:pStyle w:val="NoSpacing"/>
        <w:spacing w:after="120" w:line="360" w:lineRule="auto"/>
        <w:ind w:firstLine="284"/>
        <w:rPr>
          <w:lang w:val="en-US"/>
        </w:rPr>
      </w:pPr>
    </w:p>
    <w:p w14:paraId="7CCE3AFC" w14:textId="77777777" w:rsidR="00965554" w:rsidRPr="00F34B3E" w:rsidRDefault="00965554" w:rsidP="00965554">
      <w:pPr>
        <w:pStyle w:val="NoSpacing"/>
        <w:rPr>
          <w:b/>
          <w:lang w:val="en-US"/>
        </w:rPr>
      </w:pPr>
      <w:bookmarkStart w:id="6" w:name="_Hlk188623627"/>
      <w:r w:rsidRPr="00F34B3E">
        <w:rPr>
          <w:b/>
          <w:lang w:val="en-US"/>
        </w:rPr>
        <w:lastRenderedPageBreak/>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00965554" w:rsidRPr="00F34B3E" w14:paraId="3FEFEEFC" w14:textId="77777777" w:rsidTr="00AE7073">
        <w:trPr>
          <w:trHeight w:val="300"/>
        </w:trPr>
        <w:tc>
          <w:tcPr>
            <w:tcW w:w="986" w:type="pct"/>
            <w:tcBorders>
              <w:top w:val="single" w:sz="4" w:space="0" w:color="auto"/>
            </w:tcBorders>
            <w:shd w:val="clear" w:color="auto" w:fill="808080" w:themeFill="background1" w:themeFillShade="80"/>
            <w:vAlign w:val="center"/>
            <w:hideMark/>
          </w:tcPr>
          <w:p w14:paraId="0EB9D7DA"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sz="4" w:space="0" w:color="auto"/>
            </w:tcBorders>
            <w:shd w:val="clear" w:color="auto" w:fill="808080" w:themeFill="background1" w:themeFillShade="80"/>
            <w:vAlign w:val="center"/>
          </w:tcPr>
          <w:p w14:paraId="0A9A74E1"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sz="4" w:space="0" w:color="auto"/>
              <w:right w:val="double" w:sz="4" w:space="0" w:color="auto"/>
            </w:tcBorders>
            <w:shd w:val="clear" w:color="auto" w:fill="808080" w:themeFill="background1" w:themeFillShade="80"/>
            <w:vAlign w:val="center"/>
          </w:tcPr>
          <w:p w14:paraId="6282956E"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sz="4" w:space="0" w:color="auto"/>
              <w:left w:val="double" w:sz="4" w:space="0" w:color="auto"/>
            </w:tcBorders>
            <w:shd w:val="clear" w:color="auto" w:fill="808080" w:themeFill="background1" w:themeFillShade="80"/>
            <w:vAlign w:val="center"/>
          </w:tcPr>
          <w:p w14:paraId="46AB97EB" w14:textId="77777777" w:rsidR="00965554" w:rsidRDefault="00965554" w:rsidP="00AE7073">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00965554" w:rsidRPr="00F34B3E" w14:paraId="3EEEA817" w14:textId="77777777" w:rsidTr="00AE7073">
        <w:trPr>
          <w:trHeight w:val="300"/>
        </w:trPr>
        <w:tc>
          <w:tcPr>
            <w:tcW w:w="986" w:type="pct"/>
            <w:tcBorders>
              <w:top w:val="single" w:sz="4" w:space="0" w:color="auto"/>
            </w:tcBorders>
            <w:shd w:val="clear" w:color="auto" w:fill="808080" w:themeFill="background1" w:themeFillShade="80"/>
            <w:vAlign w:val="center"/>
          </w:tcPr>
          <w:p w14:paraId="72B00080"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p>
        </w:tc>
        <w:tc>
          <w:tcPr>
            <w:tcW w:w="457" w:type="pct"/>
            <w:tcBorders>
              <w:top w:val="single" w:sz="4" w:space="0" w:color="auto"/>
            </w:tcBorders>
            <w:shd w:val="clear" w:color="auto" w:fill="808080" w:themeFill="background1" w:themeFillShade="80"/>
            <w:vAlign w:val="center"/>
          </w:tcPr>
          <w:p w14:paraId="65102F3A"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650" w:type="pct"/>
            <w:tcBorders>
              <w:top w:val="single" w:sz="4" w:space="0" w:color="auto"/>
              <w:right w:val="double" w:sz="4" w:space="0" w:color="auto"/>
            </w:tcBorders>
            <w:shd w:val="clear" w:color="auto" w:fill="808080" w:themeFill="background1" w:themeFillShade="80"/>
            <w:vAlign w:val="center"/>
          </w:tcPr>
          <w:p w14:paraId="38F0A04F"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525" w:type="pct"/>
            <w:tcBorders>
              <w:top w:val="single" w:sz="4" w:space="0" w:color="auto"/>
              <w:left w:val="double" w:sz="4" w:space="0" w:color="auto"/>
            </w:tcBorders>
            <w:shd w:val="clear" w:color="auto" w:fill="808080" w:themeFill="background1" w:themeFillShade="80"/>
            <w:vAlign w:val="center"/>
          </w:tcPr>
          <w:p w14:paraId="0242C12F"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14:paraId="55F9CA51" w14:textId="77777777" w:rsidR="00965554" w:rsidRDefault="00965554" w:rsidP="00AE7073">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sz="4" w:space="0" w:color="auto"/>
            </w:tcBorders>
            <w:shd w:val="clear" w:color="auto" w:fill="808080" w:themeFill="background1" w:themeFillShade="80"/>
            <w:vAlign w:val="center"/>
          </w:tcPr>
          <w:p w14:paraId="6AD35FA4"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Visited health facility last  year</w:t>
            </w:r>
            <w:r>
              <w:rPr>
                <w:rFonts w:eastAsia="Times New Roman" w:cs="Calibri"/>
                <w:b/>
                <w:bCs/>
                <w:color w:val="FFFFFF" w:themeColor="background1"/>
                <w:sz w:val="20"/>
                <w:szCs w:val="20"/>
                <w:lang w:val="en-US" w:eastAsia="de-CH"/>
              </w:rPr>
              <w:t xml:space="preserve"> </w:t>
            </w:r>
          </w:p>
          <w:p w14:paraId="4A08FBBB"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sz="4" w:space="0" w:color="auto"/>
            </w:tcBorders>
            <w:shd w:val="clear" w:color="auto" w:fill="808080" w:themeFill="background1" w:themeFillShade="80"/>
            <w:vAlign w:val="center"/>
          </w:tcPr>
          <w:p w14:paraId="55AE172A"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2" w:type="pct"/>
            <w:tcBorders>
              <w:top w:val="single" w:sz="4" w:space="0" w:color="auto"/>
            </w:tcBorders>
            <w:shd w:val="clear" w:color="auto" w:fill="808080" w:themeFill="background1" w:themeFillShade="80"/>
            <w:vAlign w:val="center"/>
          </w:tcPr>
          <w:p w14:paraId="12BB851F"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r>
              <w:rPr>
                <w:rFonts w:eastAsia="Times New Roman" w:cs="Calibri"/>
                <w:b/>
                <w:bCs/>
                <w:color w:val="FFFFFF" w:themeColor="background1"/>
                <w:sz w:val="20"/>
                <w:szCs w:val="20"/>
                <w:lang w:val="en-US" w:eastAsia="de-CH"/>
              </w:rPr>
              <w:t xml:space="preserve"> (%)</w:t>
            </w:r>
          </w:p>
        </w:tc>
      </w:tr>
      <w:tr w:rsidR="00965554" w:rsidRPr="009523F5" w14:paraId="32608D04" w14:textId="77777777" w:rsidTr="00AE7073">
        <w:trPr>
          <w:trHeight w:val="170"/>
        </w:trPr>
        <w:tc>
          <w:tcPr>
            <w:tcW w:w="986" w:type="pct"/>
            <w:shd w:val="clear" w:color="auto" w:fill="auto"/>
            <w:vAlign w:val="center"/>
          </w:tcPr>
          <w:p w14:paraId="64B34C2D"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shd w:val="clear" w:color="auto" w:fill="auto"/>
            <w:vAlign w:val="center"/>
          </w:tcPr>
          <w:p w14:paraId="4D7E41A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sz="4" w:space="0" w:color="auto"/>
            </w:tcBorders>
            <w:vAlign w:val="center"/>
          </w:tcPr>
          <w:p w14:paraId="7FAA4FD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sz="4" w:space="0" w:color="auto"/>
            </w:tcBorders>
            <w:vAlign w:val="bottom"/>
          </w:tcPr>
          <w:p w14:paraId="43C56AE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14:paraId="07A2251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14:paraId="727688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c>
          <w:tcPr>
            <w:tcW w:w="942" w:type="pct"/>
            <w:vAlign w:val="bottom"/>
          </w:tcPr>
          <w:p w14:paraId="4852FA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19.4</w:t>
            </w:r>
          </w:p>
        </w:tc>
      </w:tr>
      <w:tr w:rsidR="00965554" w:rsidRPr="009523F5" w14:paraId="0FEE1DC8" w14:textId="77777777" w:rsidTr="00AE7073">
        <w:trPr>
          <w:trHeight w:val="170"/>
        </w:trPr>
        <w:tc>
          <w:tcPr>
            <w:tcW w:w="986" w:type="pct"/>
            <w:shd w:val="clear" w:color="auto" w:fill="auto"/>
            <w:vAlign w:val="center"/>
          </w:tcPr>
          <w:p w14:paraId="3D0E92BE"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Burkina Faso</w:t>
            </w:r>
          </w:p>
        </w:tc>
        <w:tc>
          <w:tcPr>
            <w:tcW w:w="457" w:type="pct"/>
            <w:shd w:val="clear" w:color="auto" w:fill="auto"/>
            <w:vAlign w:val="center"/>
          </w:tcPr>
          <w:p w14:paraId="7320570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sz="4" w:space="0" w:color="auto"/>
            </w:tcBorders>
            <w:vAlign w:val="center"/>
          </w:tcPr>
          <w:p w14:paraId="3AB7260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1F3B5BE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14:paraId="434244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14:paraId="603B6B5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71.8</w:t>
            </w:r>
          </w:p>
        </w:tc>
        <w:tc>
          <w:tcPr>
            <w:tcW w:w="942" w:type="pct"/>
            <w:vAlign w:val="bottom"/>
          </w:tcPr>
          <w:p w14:paraId="6291D6E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83.8</w:t>
            </w:r>
          </w:p>
        </w:tc>
      </w:tr>
      <w:tr w:rsidR="00965554" w:rsidRPr="009523F5" w14:paraId="0715D810" w14:textId="77777777" w:rsidTr="00AE7073">
        <w:trPr>
          <w:trHeight w:val="170"/>
        </w:trPr>
        <w:tc>
          <w:tcPr>
            <w:tcW w:w="986" w:type="pct"/>
            <w:shd w:val="clear" w:color="auto" w:fill="auto"/>
            <w:vAlign w:val="center"/>
          </w:tcPr>
          <w:p w14:paraId="3CF94E88"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shd w:val="clear" w:color="auto" w:fill="auto"/>
            <w:vAlign w:val="center"/>
          </w:tcPr>
          <w:p w14:paraId="43469F2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sz="4" w:space="0" w:color="auto"/>
            </w:tcBorders>
            <w:vAlign w:val="center"/>
          </w:tcPr>
          <w:p w14:paraId="0755978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9A20A0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14:paraId="58668F8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14:paraId="719DB6E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89.2</w:t>
            </w:r>
          </w:p>
        </w:tc>
        <w:tc>
          <w:tcPr>
            <w:tcW w:w="942" w:type="pct"/>
            <w:vAlign w:val="bottom"/>
          </w:tcPr>
          <w:p w14:paraId="4A7F0C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w:t>
            </w:r>
          </w:p>
        </w:tc>
      </w:tr>
      <w:tr w:rsidR="00965554" w:rsidRPr="009523F5" w14:paraId="6E634961" w14:textId="77777777" w:rsidTr="00AE7073">
        <w:trPr>
          <w:trHeight w:val="170"/>
        </w:trPr>
        <w:tc>
          <w:tcPr>
            <w:tcW w:w="986" w:type="pct"/>
            <w:shd w:val="clear" w:color="auto" w:fill="auto"/>
            <w:vAlign w:val="center"/>
          </w:tcPr>
          <w:p w14:paraId="6C0E8C6A"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shd w:val="clear" w:color="auto" w:fill="auto"/>
            <w:vAlign w:val="center"/>
          </w:tcPr>
          <w:p w14:paraId="052DBDF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46DD5F2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sz="4" w:space="0" w:color="auto"/>
            </w:tcBorders>
            <w:vAlign w:val="bottom"/>
          </w:tcPr>
          <w:p w14:paraId="359864B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14:paraId="325D6D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14:paraId="452C21C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76.0</w:t>
            </w:r>
          </w:p>
        </w:tc>
        <w:tc>
          <w:tcPr>
            <w:tcW w:w="942" w:type="pct"/>
            <w:vAlign w:val="bottom"/>
          </w:tcPr>
          <w:p w14:paraId="491965C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28.0</w:t>
            </w:r>
          </w:p>
        </w:tc>
      </w:tr>
      <w:tr w:rsidR="00965554" w:rsidRPr="009523F5" w14:paraId="319429CB" w14:textId="77777777" w:rsidTr="00AE7073">
        <w:trPr>
          <w:trHeight w:val="170"/>
        </w:trPr>
        <w:tc>
          <w:tcPr>
            <w:tcW w:w="986" w:type="pct"/>
            <w:shd w:val="clear" w:color="auto" w:fill="auto"/>
            <w:vAlign w:val="center"/>
          </w:tcPr>
          <w:p w14:paraId="7202FB42"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shd w:val="clear" w:color="auto" w:fill="auto"/>
            <w:vAlign w:val="center"/>
          </w:tcPr>
          <w:p w14:paraId="776DF7E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sz="4" w:space="0" w:color="auto"/>
            </w:tcBorders>
            <w:vAlign w:val="center"/>
          </w:tcPr>
          <w:p w14:paraId="50CC4C8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8A0E1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14:paraId="5F00CB7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14:paraId="3C89F90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19.0</w:t>
            </w:r>
          </w:p>
        </w:tc>
        <w:tc>
          <w:tcPr>
            <w:tcW w:w="942" w:type="pct"/>
            <w:vAlign w:val="bottom"/>
          </w:tcPr>
          <w:p w14:paraId="1423843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14.7</w:t>
            </w:r>
          </w:p>
        </w:tc>
      </w:tr>
      <w:tr w:rsidR="00965554" w:rsidRPr="009523F5" w14:paraId="214B5280" w14:textId="77777777" w:rsidTr="00AE7073">
        <w:trPr>
          <w:trHeight w:val="170"/>
        </w:trPr>
        <w:tc>
          <w:tcPr>
            <w:tcW w:w="986" w:type="pct"/>
            <w:shd w:val="clear" w:color="auto" w:fill="auto"/>
            <w:vAlign w:val="center"/>
          </w:tcPr>
          <w:p w14:paraId="1C14153C"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shd w:val="clear" w:color="auto" w:fill="auto"/>
            <w:vAlign w:val="center"/>
          </w:tcPr>
          <w:p w14:paraId="497F53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34A0D7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983F6B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14:paraId="769DA8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14:paraId="19690D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59.0</w:t>
            </w:r>
          </w:p>
        </w:tc>
        <w:tc>
          <w:tcPr>
            <w:tcW w:w="942" w:type="pct"/>
            <w:vAlign w:val="bottom"/>
          </w:tcPr>
          <w:p w14:paraId="6E3924F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r>
      <w:tr w:rsidR="00965554" w:rsidRPr="009523F5" w14:paraId="11FD2C75" w14:textId="77777777" w:rsidTr="00AE7073">
        <w:trPr>
          <w:trHeight w:val="170"/>
        </w:trPr>
        <w:tc>
          <w:tcPr>
            <w:tcW w:w="986" w:type="pct"/>
            <w:shd w:val="clear" w:color="auto" w:fill="auto"/>
            <w:vAlign w:val="center"/>
          </w:tcPr>
          <w:p w14:paraId="61A8B245"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shd w:val="clear" w:color="auto" w:fill="auto"/>
            <w:vAlign w:val="center"/>
          </w:tcPr>
          <w:p w14:paraId="1FCBD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6ADBE4FA"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0EC38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14:paraId="5140F6C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14:paraId="4448B79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77.5</w:t>
            </w:r>
          </w:p>
        </w:tc>
        <w:tc>
          <w:tcPr>
            <w:tcW w:w="942" w:type="pct"/>
            <w:vAlign w:val="bottom"/>
          </w:tcPr>
          <w:p w14:paraId="34B800A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16.7</w:t>
            </w:r>
          </w:p>
        </w:tc>
      </w:tr>
      <w:tr w:rsidR="00965554" w:rsidRPr="009523F5" w14:paraId="0F5959BF" w14:textId="77777777" w:rsidTr="00AE7073">
        <w:trPr>
          <w:trHeight w:val="170"/>
        </w:trPr>
        <w:tc>
          <w:tcPr>
            <w:tcW w:w="986" w:type="pct"/>
            <w:shd w:val="clear" w:color="auto" w:fill="auto"/>
            <w:vAlign w:val="center"/>
          </w:tcPr>
          <w:p w14:paraId="389F43AB"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shd w:val="clear" w:color="auto" w:fill="auto"/>
            <w:vAlign w:val="center"/>
          </w:tcPr>
          <w:p w14:paraId="50F3D5A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sz="4" w:space="0" w:color="auto"/>
            </w:tcBorders>
            <w:vAlign w:val="center"/>
          </w:tcPr>
          <w:p w14:paraId="355956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F674B2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14:paraId="78BA3D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14:paraId="1BC9E1C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2AE7880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2D3BEE26" w14:textId="77777777" w:rsidTr="00AE7073">
        <w:trPr>
          <w:trHeight w:val="170"/>
        </w:trPr>
        <w:tc>
          <w:tcPr>
            <w:tcW w:w="986" w:type="pct"/>
            <w:shd w:val="clear" w:color="auto" w:fill="auto"/>
            <w:vAlign w:val="center"/>
          </w:tcPr>
          <w:p w14:paraId="71D49D85"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shd w:val="clear" w:color="auto" w:fill="auto"/>
            <w:vAlign w:val="center"/>
          </w:tcPr>
          <w:p w14:paraId="04ABEC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sz="4" w:space="0" w:color="auto"/>
            </w:tcBorders>
            <w:vAlign w:val="center"/>
          </w:tcPr>
          <w:p w14:paraId="52A86D7B"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bottom"/>
          </w:tcPr>
          <w:p w14:paraId="227CEEF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14:paraId="2DE72C3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14:paraId="18979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37.8</w:t>
            </w:r>
          </w:p>
        </w:tc>
        <w:tc>
          <w:tcPr>
            <w:tcW w:w="942" w:type="pct"/>
            <w:vAlign w:val="bottom"/>
          </w:tcPr>
          <w:p w14:paraId="0A9C6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9.2</w:t>
            </w:r>
          </w:p>
        </w:tc>
      </w:tr>
      <w:tr w:rsidR="00965554" w:rsidRPr="009523F5" w14:paraId="2D5A9530" w14:textId="77777777" w:rsidTr="00AE7073">
        <w:trPr>
          <w:trHeight w:val="170"/>
        </w:trPr>
        <w:tc>
          <w:tcPr>
            <w:tcW w:w="986" w:type="pct"/>
            <w:shd w:val="clear" w:color="auto" w:fill="auto"/>
            <w:vAlign w:val="center"/>
          </w:tcPr>
          <w:p w14:paraId="6F2BEE4F"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shd w:val="clear" w:color="auto" w:fill="auto"/>
            <w:vAlign w:val="center"/>
          </w:tcPr>
          <w:p w14:paraId="036249F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6CBCF0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276857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14:paraId="68F1FC5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14:paraId="266AF8A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c>
          <w:tcPr>
            <w:tcW w:w="942" w:type="pct"/>
            <w:vAlign w:val="bottom"/>
          </w:tcPr>
          <w:p w14:paraId="70D16D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74.4</w:t>
            </w:r>
          </w:p>
        </w:tc>
      </w:tr>
      <w:tr w:rsidR="00965554" w:rsidRPr="009523F5" w14:paraId="1E4C3ABC" w14:textId="77777777" w:rsidTr="00AE7073">
        <w:trPr>
          <w:trHeight w:val="170"/>
        </w:trPr>
        <w:tc>
          <w:tcPr>
            <w:tcW w:w="986" w:type="pct"/>
            <w:shd w:val="clear" w:color="auto" w:fill="auto"/>
            <w:vAlign w:val="center"/>
          </w:tcPr>
          <w:p w14:paraId="071A1C19"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shd w:val="clear" w:color="auto" w:fill="auto"/>
            <w:vAlign w:val="center"/>
          </w:tcPr>
          <w:p w14:paraId="0FB48D6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CA163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7668E53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14:paraId="312D4DF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14:paraId="3214A3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50.6</w:t>
            </w:r>
          </w:p>
        </w:tc>
        <w:tc>
          <w:tcPr>
            <w:tcW w:w="942" w:type="pct"/>
            <w:vAlign w:val="bottom"/>
          </w:tcPr>
          <w:p w14:paraId="5CBEC9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61F2F166" w14:textId="77777777" w:rsidTr="00AE7073">
        <w:trPr>
          <w:trHeight w:val="170"/>
        </w:trPr>
        <w:tc>
          <w:tcPr>
            <w:tcW w:w="986" w:type="pct"/>
            <w:shd w:val="clear" w:color="auto" w:fill="auto"/>
            <w:vAlign w:val="center"/>
          </w:tcPr>
          <w:p w14:paraId="6D75F0F2"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shd w:val="clear" w:color="auto" w:fill="auto"/>
            <w:vAlign w:val="center"/>
          </w:tcPr>
          <w:p w14:paraId="60A96C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5EA2029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84B121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14:paraId="430284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14:paraId="5295A1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60.0</w:t>
            </w:r>
          </w:p>
        </w:tc>
        <w:tc>
          <w:tcPr>
            <w:tcW w:w="942" w:type="pct"/>
            <w:vAlign w:val="bottom"/>
          </w:tcPr>
          <w:p w14:paraId="51631A4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64.1</w:t>
            </w:r>
          </w:p>
        </w:tc>
      </w:tr>
      <w:tr w:rsidR="00965554" w:rsidRPr="009523F5" w14:paraId="60B57146" w14:textId="77777777" w:rsidTr="00AE7073">
        <w:trPr>
          <w:trHeight w:val="170"/>
        </w:trPr>
        <w:tc>
          <w:tcPr>
            <w:tcW w:w="986" w:type="pct"/>
            <w:shd w:val="clear" w:color="auto" w:fill="auto"/>
            <w:vAlign w:val="center"/>
          </w:tcPr>
          <w:p w14:paraId="4023C254"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Lesotho</w:t>
            </w:r>
          </w:p>
        </w:tc>
        <w:tc>
          <w:tcPr>
            <w:tcW w:w="457" w:type="pct"/>
            <w:shd w:val="clear" w:color="auto" w:fill="auto"/>
            <w:vAlign w:val="center"/>
          </w:tcPr>
          <w:p w14:paraId="36E2D60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373A79C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595EA4F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14:paraId="1EEB006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14:paraId="387C42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77.8</w:t>
            </w:r>
          </w:p>
        </w:tc>
        <w:tc>
          <w:tcPr>
            <w:tcW w:w="942" w:type="pct"/>
            <w:vAlign w:val="bottom"/>
          </w:tcPr>
          <w:p w14:paraId="1222EB9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r>
      <w:tr w:rsidR="00965554" w:rsidRPr="009523F5" w14:paraId="08BD1824" w14:textId="77777777" w:rsidTr="00AE7073">
        <w:trPr>
          <w:trHeight w:val="170"/>
        </w:trPr>
        <w:tc>
          <w:tcPr>
            <w:tcW w:w="986" w:type="pct"/>
            <w:shd w:val="clear" w:color="auto" w:fill="auto"/>
            <w:vAlign w:val="center"/>
          </w:tcPr>
          <w:p w14:paraId="2BC76DB6"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shd w:val="clear" w:color="auto" w:fill="auto"/>
            <w:vAlign w:val="center"/>
          </w:tcPr>
          <w:p w14:paraId="1CC8AC7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598C564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77D692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14:paraId="7DBEEE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14:paraId="20D163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82.6</w:t>
            </w:r>
          </w:p>
        </w:tc>
        <w:tc>
          <w:tcPr>
            <w:tcW w:w="942" w:type="pct"/>
            <w:vAlign w:val="bottom"/>
          </w:tcPr>
          <w:p w14:paraId="1BD656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28.4</w:t>
            </w:r>
          </w:p>
        </w:tc>
      </w:tr>
      <w:tr w:rsidR="00965554" w:rsidRPr="009523F5" w14:paraId="33EA6B24" w14:textId="77777777" w:rsidTr="00AE7073">
        <w:trPr>
          <w:trHeight w:val="170"/>
        </w:trPr>
        <w:tc>
          <w:tcPr>
            <w:tcW w:w="986" w:type="pct"/>
            <w:shd w:val="clear" w:color="auto" w:fill="auto"/>
            <w:vAlign w:val="center"/>
          </w:tcPr>
          <w:p w14:paraId="5953E07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Madagascar</w:t>
            </w:r>
          </w:p>
        </w:tc>
        <w:tc>
          <w:tcPr>
            <w:tcW w:w="457" w:type="pct"/>
            <w:shd w:val="clear" w:color="auto" w:fill="auto"/>
            <w:vAlign w:val="center"/>
          </w:tcPr>
          <w:p w14:paraId="01D60DD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BDDD33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7FBA95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14:paraId="6C9D25D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14:paraId="63C1D4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39.8</w:t>
            </w:r>
          </w:p>
        </w:tc>
        <w:tc>
          <w:tcPr>
            <w:tcW w:w="942" w:type="pct"/>
            <w:vAlign w:val="bottom"/>
          </w:tcPr>
          <w:p w14:paraId="1E1202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5D47DF4A" w14:textId="77777777" w:rsidTr="00AE7073">
        <w:trPr>
          <w:trHeight w:val="170"/>
        </w:trPr>
        <w:tc>
          <w:tcPr>
            <w:tcW w:w="986" w:type="pct"/>
            <w:shd w:val="clear" w:color="auto" w:fill="auto"/>
            <w:vAlign w:val="center"/>
          </w:tcPr>
          <w:p w14:paraId="431D020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shd w:val="clear" w:color="auto" w:fill="auto"/>
            <w:vAlign w:val="center"/>
          </w:tcPr>
          <w:p w14:paraId="4AE4422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31CAAA0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46EADDC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3B4A53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14:paraId="2D6A025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94.8</w:t>
            </w:r>
          </w:p>
        </w:tc>
        <w:tc>
          <w:tcPr>
            <w:tcW w:w="942" w:type="pct"/>
            <w:vAlign w:val="bottom"/>
          </w:tcPr>
          <w:p w14:paraId="56E9AA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45.2</w:t>
            </w:r>
          </w:p>
        </w:tc>
      </w:tr>
      <w:tr w:rsidR="00965554" w:rsidRPr="009523F5" w14:paraId="625989F7" w14:textId="77777777" w:rsidTr="00AE7073">
        <w:trPr>
          <w:trHeight w:val="170"/>
        </w:trPr>
        <w:tc>
          <w:tcPr>
            <w:tcW w:w="986" w:type="pct"/>
            <w:shd w:val="clear" w:color="auto" w:fill="auto"/>
            <w:vAlign w:val="center"/>
          </w:tcPr>
          <w:p w14:paraId="294DF06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Mali</w:t>
            </w:r>
          </w:p>
        </w:tc>
        <w:tc>
          <w:tcPr>
            <w:tcW w:w="457" w:type="pct"/>
            <w:shd w:val="clear" w:color="auto" w:fill="auto"/>
            <w:vAlign w:val="center"/>
          </w:tcPr>
          <w:p w14:paraId="2E0D579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50E54A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778BD4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14:paraId="3E02B37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14:paraId="08ACF3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66.9</w:t>
            </w:r>
          </w:p>
        </w:tc>
        <w:tc>
          <w:tcPr>
            <w:tcW w:w="942" w:type="pct"/>
            <w:vAlign w:val="bottom"/>
          </w:tcPr>
          <w:p w14:paraId="6E021E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25.0</w:t>
            </w:r>
          </w:p>
        </w:tc>
      </w:tr>
      <w:tr w:rsidR="00965554" w:rsidRPr="009523F5" w14:paraId="66A65299" w14:textId="77777777" w:rsidTr="00AE7073">
        <w:trPr>
          <w:trHeight w:val="170"/>
        </w:trPr>
        <w:tc>
          <w:tcPr>
            <w:tcW w:w="986" w:type="pct"/>
            <w:shd w:val="clear" w:color="auto" w:fill="auto"/>
            <w:vAlign w:val="center"/>
          </w:tcPr>
          <w:p w14:paraId="200EA4A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shd w:val="clear" w:color="auto" w:fill="auto"/>
            <w:vAlign w:val="center"/>
          </w:tcPr>
          <w:p w14:paraId="6CD009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3F9907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8273E3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14:paraId="348A341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14:paraId="34FD697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73.9</w:t>
            </w:r>
          </w:p>
        </w:tc>
        <w:tc>
          <w:tcPr>
            <w:tcW w:w="942" w:type="pct"/>
            <w:vAlign w:val="bottom"/>
          </w:tcPr>
          <w:p w14:paraId="78C2DD0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19.9</w:t>
            </w:r>
          </w:p>
        </w:tc>
      </w:tr>
      <w:tr w:rsidR="00965554" w:rsidRPr="009523F5" w14:paraId="1138D2F6" w14:textId="77777777" w:rsidTr="00AE7073">
        <w:trPr>
          <w:trHeight w:val="170"/>
        </w:trPr>
        <w:tc>
          <w:tcPr>
            <w:tcW w:w="986" w:type="pct"/>
            <w:shd w:val="clear" w:color="auto" w:fill="auto"/>
            <w:vAlign w:val="center"/>
          </w:tcPr>
          <w:p w14:paraId="15BB979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Namibia</w:t>
            </w:r>
          </w:p>
        </w:tc>
        <w:tc>
          <w:tcPr>
            <w:tcW w:w="457" w:type="pct"/>
            <w:shd w:val="clear" w:color="auto" w:fill="auto"/>
            <w:vAlign w:val="center"/>
          </w:tcPr>
          <w:p w14:paraId="58B2634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sz="4" w:space="0" w:color="auto"/>
            </w:tcBorders>
            <w:vAlign w:val="center"/>
          </w:tcPr>
          <w:p w14:paraId="4E9861B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6E9235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14:paraId="78FD782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14:paraId="2EF6545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88.5</w:t>
            </w:r>
          </w:p>
        </w:tc>
        <w:tc>
          <w:tcPr>
            <w:tcW w:w="942" w:type="pct"/>
            <w:vAlign w:val="bottom"/>
          </w:tcPr>
          <w:p w14:paraId="3B0D887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53.4</w:t>
            </w:r>
          </w:p>
        </w:tc>
      </w:tr>
      <w:tr w:rsidR="00965554" w:rsidRPr="009523F5" w14:paraId="179FFEF9" w14:textId="77777777" w:rsidTr="00AE7073">
        <w:trPr>
          <w:trHeight w:val="170"/>
        </w:trPr>
        <w:tc>
          <w:tcPr>
            <w:tcW w:w="986" w:type="pct"/>
            <w:shd w:val="clear" w:color="auto" w:fill="auto"/>
            <w:vAlign w:val="center"/>
          </w:tcPr>
          <w:p w14:paraId="4C01F4C5"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w:t>
            </w:r>
          </w:p>
        </w:tc>
        <w:tc>
          <w:tcPr>
            <w:tcW w:w="457" w:type="pct"/>
            <w:shd w:val="clear" w:color="auto" w:fill="auto"/>
            <w:vAlign w:val="center"/>
          </w:tcPr>
          <w:p w14:paraId="0217F56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sz="4" w:space="0" w:color="auto"/>
            </w:tcBorders>
            <w:vAlign w:val="center"/>
          </w:tcPr>
          <w:p w14:paraId="6C2DF6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A5BA7F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14:paraId="69480D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14:paraId="0C45F4C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39.4</w:t>
            </w:r>
          </w:p>
        </w:tc>
        <w:tc>
          <w:tcPr>
            <w:tcW w:w="942" w:type="pct"/>
            <w:vAlign w:val="bottom"/>
          </w:tcPr>
          <w:p w14:paraId="72CC03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63.6</w:t>
            </w:r>
          </w:p>
        </w:tc>
      </w:tr>
      <w:tr w:rsidR="00965554" w:rsidRPr="009523F5" w14:paraId="50B66C37" w14:textId="77777777" w:rsidTr="00AE7073">
        <w:trPr>
          <w:trHeight w:val="170"/>
        </w:trPr>
        <w:tc>
          <w:tcPr>
            <w:tcW w:w="986" w:type="pct"/>
            <w:shd w:val="clear" w:color="auto" w:fill="auto"/>
            <w:vAlign w:val="center"/>
          </w:tcPr>
          <w:p w14:paraId="70055A1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Nigeria</w:t>
            </w:r>
          </w:p>
        </w:tc>
        <w:tc>
          <w:tcPr>
            <w:tcW w:w="457" w:type="pct"/>
            <w:shd w:val="clear" w:color="auto" w:fill="auto"/>
            <w:vAlign w:val="center"/>
          </w:tcPr>
          <w:p w14:paraId="185F0B9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14B651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1470D0C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14:paraId="47075F4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14:paraId="00DFFF7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43.1</w:t>
            </w:r>
          </w:p>
        </w:tc>
        <w:tc>
          <w:tcPr>
            <w:tcW w:w="942" w:type="pct"/>
            <w:vAlign w:val="bottom"/>
          </w:tcPr>
          <w:p w14:paraId="2C5840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21.2</w:t>
            </w:r>
          </w:p>
        </w:tc>
      </w:tr>
      <w:tr w:rsidR="00965554" w:rsidRPr="009523F5" w14:paraId="4434AA70" w14:textId="77777777" w:rsidTr="00AE7073">
        <w:trPr>
          <w:trHeight w:val="170"/>
        </w:trPr>
        <w:tc>
          <w:tcPr>
            <w:tcW w:w="986" w:type="pct"/>
            <w:shd w:val="clear" w:color="auto" w:fill="auto"/>
            <w:vAlign w:val="center"/>
          </w:tcPr>
          <w:p w14:paraId="01625BE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Rep. of the Congo</w:t>
            </w:r>
          </w:p>
        </w:tc>
        <w:tc>
          <w:tcPr>
            <w:tcW w:w="457" w:type="pct"/>
            <w:shd w:val="clear" w:color="auto" w:fill="auto"/>
            <w:vAlign w:val="center"/>
          </w:tcPr>
          <w:p w14:paraId="356B731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762B4D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659DCE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707C9FB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14:paraId="780773C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88.0</w:t>
            </w:r>
          </w:p>
        </w:tc>
        <w:tc>
          <w:tcPr>
            <w:tcW w:w="942" w:type="pct"/>
            <w:vAlign w:val="bottom"/>
          </w:tcPr>
          <w:p w14:paraId="50F0E2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54.0</w:t>
            </w:r>
          </w:p>
        </w:tc>
      </w:tr>
      <w:tr w:rsidR="00965554" w:rsidRPr="009523F5" w14:paraId="77598D5A" w14:textId="77777777" w:rsidTr="00AE7073">
        <w:trPr>
          <w:trHeight w:val="170"/>
        </w:trPr>
        <w:tc>
          <w:tcPr>
            <w:tcW w:w="986" w:type="pct"/>
            <w:shd w:val="clear" w:color="auto" w:fill="auto"/>
            <w:vAlign w:val="center"/>
          </w:tcPr>
          <w:p w14:paraId="337B6F3E"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Rwanda</w:t>
            </w:r>
          </w:p>
        </w:tc>
        <w:tc>
          <w:tcPr>
            <w:tcW w:w="457" w:type="pct"/>
            <w:shd w:val="clear" w:color="auto" w:fill="auto"/>
            <w:vAlign w:val="center"/>
          </w:tcPr>
          <w:p w14:paraId="21676E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sz="4" w:space="0" w:color="auto"/>
            </w:tcBorders>
            <w:vAlign w:val="center"/>
          </w:tcPr>
          <w:p w14:paraId="17FC4C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505773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14:paraId="7DBBFFA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14:paraId="304C899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95.2</w:t>
            </w:r>
          </w:p>
        </w:tc>
        <w:tc>
          <w:tcPr>
            <w:tcW w:w="942" w:type="pct"/>
            <w:vAlign w:val="bottom"/>
          </w:tcPr>
          <w:p w14:paraId="0347DF9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18.8</w:t>
            </w:r>
          </w:p>
        </w:tc>
      </w:tr>
      <w:tr w:rsidR="00965554" w:rsidRPr="009523F5" w14:paraId="1A89E051" w14:textId="77777777" w:rsidTr="00AE7073">
        <w:trPr>
          <w:trHeight w:val="170"/>
        </w:trPr>
        <w:tc>
          <w:tcPr>
            <w:tcW w:w="986" w:type="pct"/>
            <w:shd w:val="clear" w:color="auto" w:fill="auto"/>
            <w:vAlign w:val="center"/>
          </w:tcPr>
          <w:p w14:paraId="4190AC4F"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Senegal</w:t>
            </w:r>
          </w:p>
        </w:tc>
        <w:tc>
          <w:tcPr>
            <w:tcW w:w="457" w:type="pct"/>
            <w:shd w:val="clear" w:color="auto" w:fill="auto"/>
            <w:vAlign w:val="center"/>
          </w:tcPr>
          <w:p w14:paraId="662F31C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B95B2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8F75B9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14:paraId="4480D87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14:paraId="1DFE155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72.7</w:t>
            </w:r>
          </w:p>
        </w:tc>
        <w:tc>
          <w:tcPr>
            <w:tcW w:w="942" w:type="pct"/>
            <w:vAlign w:val="bottom"/>
          </w:tcPr>
          <w:p w14:paraId="378593F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83.9</w:t>
            </w:r>
          </w:p>
        </w:tc>
      </w:tr>
      <w:tr w:rsidR="00965554" w:rsidRPr="009523F5" w14:paraId="7B6056F3" w14:textId="77777777" w:rsidTr="00AE7073">
        <w:trPr>
          <w:trHeight w:val="170"/>
        </w:trPr>
        <w:tc>
          <w:tcPr>
            <w:tcW w:w="986" w:type="pct"/>
            <w:shd w:val="clear" w:color="auto" w:fill="auto"/>
            <w:vAlign w:val="center"/>
          </w:tcPr>
          <w:p w14:paraId="366F53C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Sierra Leone</w:t>
            </w:r>
          </w:p>
        </w:tc>
        <w:tc>
          <w:tcPr>
            <w:tcW w:w="457" w:type="pct"/>
            <w:shd w:val="clear" w:color="auto" w:fill="auto"/>
            <w:vAlign w:val="center"/>
          </w:tcPr>
          <w:p w14:paraId="67ECBBC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7FED732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536764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14:paraId="407AF76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14:paraId="4872EBB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7BC97A2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r>
      <w:tr w:rsidR="00965554" w:rsidRPr="009523F5" w14:paraId="23AF547D" w14:textId="77777777" w:rsidTr="00AE7073">
        <w:trPr>
          <w:trHeight w:val="170"/>
        </w:trPr>
        <w:tc>
          <w:tcPr>
            <w:tcW w:w="986" w:type="pct"/>
            <w:shd w:val="clear" w:color="auto" w:fill="auto"/>
            <w:vAlign w:val="center"/>
          </w:tcPr>
          <w:p w14:paraId="39F4A363"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Tanzania</w:t>
            </w:r>
          </w:p>
        </w:tc>
        <w:tc>
          <w:tcPr>
            <w:tcW w:w="457" w:type="pct"/>
            <w:shd w:val="clear" w:color="auto" w:fill="auto"/>
            <w:vAlign w:val="center"/>
          </w:tcPr>
          <w:p w14:paraId="792CD1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476363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AF6BA4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14:paraId="765432F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14:paraId="1734286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68.1</w:t>
            </w:r>
          </w:p>
        </w:tc>
        <w:tc>
          <w:tcPr>
            <w:tcW w:w="942" w:type="pct"/>
            <w:vAlign w:val="bottom"/>
          </w:tcPr>
          <w:p w14:paraId="46FE452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36.0</w:t>
            </w:r>
          </w:p>
        </w:tc>
      </w:tr>
      <w:tr w:rsidR="00965554" w:rsidRPr="009523F5" w14:paraId="569010E2" w14:textId="77777777" w:rsidTr="00AE7073">
        <w:trPr>
          <w:trHeight w:val="170"/>
        </w:trPr>
        <w:tc>
          <w:tcPr>
            <w:tcW w:w="986" w:type="pct"/>
            <w:shd w:val="clear" w:color="auto" w:fill="auto"/>
            <w:vAlign w:val="center"/>
          </w:tcPr>
          <w:p w14:paraId="18491428"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The Gambia</w:t>
            </w:r>
          </w:p>
        </w:tc>
        <w:tc>
          <w:tcPr>
            <w:tcW w:w="457" w:type="pct"/>
            <w:shd w:val="clear" w:color="auto" w:fill="auto"/>
            <w:vAlign w:val="center"/>
          </w:tcPr>
          <w:p w14:paraId="469706B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2AE97F8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ACF6C1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14:paraId="627176D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14:paraId="35E98F9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c>
          <w:tcPr>
            <w:tcW w:w="942" w:type="pct"/>
            <w:vAlign w:val="bottom"/>
          </w:tcPr>
          <w:p w14:paraId="5C3774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r>
      <w:tr w:rsidR="00965554" w:rsidRPr="009523F5" w14:paraId="6BDAD911" w14:textId="77777777" w:rsidTr="00AE7073">
        <w:trPr>
          <w:trHeight w:val="170"/>
        </w:trPr>
        <w:tc>
          <w:tcPr>
            <w:tcW w:w="986" w:type="pct"/>
            <w:shd w:val="clear" w:color="auto" w:fill="auto"/>
            <w:vAlign w:val="center"/>
          </w:tcPr>
          <w:p w14:paraId="6FE49B6B"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Togo</w:t>
            </w:r>
          </w:p>
        </w:tc>
        <w:tc>
          <w:tcPr>
            <w:tcW w:w="457" w:type="pct"/>
            <w:shd w:val="clear" w:color="auto" w:fill="auto"/>
            <w:vAlign w:val="center"/>
          </w:tcPr>
          <w:p w14:paraId="302B589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09F2C1D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41025FC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14:paraId="1320D1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14:paraId="6D055F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70.9</w:t>
            </w:r>
          </w:p>
        </w:tc>
        <w:tc>
          <w:tcPr>
            <w:tcW w:w="942" w:type="pct"/>
            <w:vAlign w:val="bottom"/>
          </w:tcPr>
          <w:p w14:paraId="0221F5A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76.6</w:t>
            </w:r>
          </w:p>
        </w:tc>
      </w:tr>
      <w:tr w:rsidR="00965554" w:rsidRPr="009523F5" w14:paraId="40764AC8" w14:textId="77777777" w:rsidTr="00AE7073">
        <w:trPr>
          <w:trHeight w:val="170"/>
        </w:trPr>
        <w:tc>
          <w:tcPr>
            <w:tcW w:w="986" w:type="pct"/>
            <w:shd w:val="clear" w:color="auto" w:fill="auto"/>
            <w:vAlign w:val="center"/>
          </w:tcPr>
          <w:p w14:paraId="45C65E9C"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Uganda</w:t>
            </w:r>
          </w:p>
        </w:tc>
        <w:tc>
          <w:tcPr>
            <w:tcW w:w="457" w:type="pct"/>
            <w:shd w:val="clear" w:color="auto" w:fill="auto"/>
            <w:vAlign w:val="center"/>
          </w:tcPr>
          <w:p w14:paraId="662853C5"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422A94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30C3B95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5FA933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14:paraId="7930C9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5FBF142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4343C8A0" w14:textId="77777777" w:rsidTr="00AE7073">
        <w:trPr>
          <w:trHeight w:val="170"/>
        </w:trPr>
        <w:tc>
          <w:tcPr>
            <w:tcW w:w="986" w:type="pct"/>
            <w:shd w:val="clear" w:color="auto" w:fill="auto"/>
            <w:vAlign w:val="center"/>
          </w:tcPr>
          <w:p w14:paraId="151FB03A"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Zambia</w:t>
            </w:r>
          </w:p>
        </w:tc>
        <w:tc>
          <w:tcPr>
            <w:tcW w:w="457" w:type="pct"/>
            <w:shd w:val="clear" w:color="auto" w:fill="auto"/>
            <w:vAlign w:val="center"/>
          </w:tcPr>
          <w:p w14:paraId="7BB8652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6C0E73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017E1E8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5E65CF6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14:paraId="02D34C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85.8</w:t>
            </w:r>
          </w:p>
        </w:tc>
        <w:tc>
          <w:tcPr>
            <w:tcW w:w="942" w:type="pct"/>
            <w:vAlign w:val="bottom"/>
          </w:tcPr>
          <w:p w14:paraId="7F3585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64.0</w:t>
            </w:r>
          </w:p>
        </w:tc>
      </w:tr>
      <w:tr w:rsidR="00965554" w:rsidRPr="009523F5" w14:paraId="5A3950A5" w14:textId="77777777" w:rsidTr="00AE7073">
        <w:trPr>
          <w:trHeight w:val="170"/>
        </w:trPr>
        <w:tc>
          <w:tcPr>
            <w:tcW w:w="986" w:type="pct"/>
            <w:shd w:val="clear" w:color="auto" w:fill="auto"/>
            <w:vAlign w:val="center"/>
          </w:tcPr>
          <w:p w14:paraId="1A747D77"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Zimbabwe</w:t>
            </w:r>
          </w:p>
        </w:tc>
        <w:tc>
          <w:tcPr>
            <w:tcW w:w="457" w:type="pct"/>
            <w:shd w:val="clear" w:color="auto" w:fill="auto"/>
            <w:vAlign w:val="center"/>
          </w:tcPr>
          <w:p w14:paraId="01FE01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right w:val="double" w:sz="4" w:space="0" w:color="auto"/>
            </w:tcBorders>
            <w:vAlign w:val="center"/>
          </w:tcPr>
          <w:p w14:paraId="089882A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5DD7E37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12.1</w:t>
            </w:r>
          </w:p>
        </w:tc>
        <w:tc>
          <w:tcPr>
            <w:tcW w:w="723" w:type="pct"/>
            <w:vAlign w:val="bottom"/>
          </w:tcPr>
          <w:p w14:paraId="3E3ECEB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54.9</w:t>
            </w:r>
          </w:p>
        </w:tc>
        <w:tc>
          <w:tcPr>
            <w:tcW w:w="716" w:type="pct"/>
            <w:vAlign w:val="bottom"/>
          </w:tcPr>
          <w:p w14:paraId="0A8D731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6F84F1B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r>
      <w:tr w:rsidR="00965554" w:rsidRPr="00F34B3E" w14:paraId="2E6A0882" w14:textId="77777777" w:rsidTr="00AE7073">
        <w:trPr>
          <w:trHeight w:val="170"/>
        </w:trPr>
        <w:tc>
          <w:tcPr>
            <w:tcW w:w="986" w:type="pct"/>
            <w:shd w:val="clear" w:color="auto" w:fill="auto"/>
            <w:vAlign w:val="center"/>
          </w:tcPr>
          <w:p w14:paraId="63D7A414"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Botswana</w:t>
            </w:r>
          </w:p>
        </w:tc>
        <w:tc>
          <w:tcPr>
            <w:tcW w:w="457" w:type="pct"/>
            <w:shd w:val="clear" w:color="auto" w:fill="auto"/>
            <w:vAlign w:val="center"/>
          </w:tcPr>
          <w:p w14:paraId="62BE80CF"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4160747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2C60EF52"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1DC9DA75"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63CE80C9"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042F87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6EB4C3B2" w14:textId="77777777" w:rsidTr="00AE7073">
        <w:trPr>
          <w:trHeight w:val="170"/>
        </w:trPr>
        <w:tc>
          <w:tcPr>
            <w:tcW w:w="986" w:type="pct"/>
            <w:shd w:val="clear" w:color="auto" w:fill="auto"/>
            <w:vAlign w:val="center"/>
          </w:tcPr>
          <w:p w14:paraId="34D51C66"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Mauritius</w:t>
            </w:r>
          </w:p>
        </w:tc>
        <w:tc>
          <w:tcPr>
            <w:tcW w:w="457" w:type="pct"/>
            <w:shd w:val="clear" w:color="auto" w:fill="auto"/>
            <w:vAlign w:val="center"/>
          </w:tcPr>
          <w:p w14:paraId="6EAF3F3B"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5419B3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79171C99"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06B11392"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5248706D"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400DDBC4"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24FAAF0" w14:textId="77777777" w:rsidTr="00AE7073">
        <w:trPr>
          <w:trHeight w:val="170"/>
        </w:trPr>
        <w:tc>
          <w:tcPr>
            <w:tcW w:w="986" w:type="pct"/>
            <w:shd w:val="clear" w:color="auto" w:fill="auto"/>
            <w:vAlign w:val="center"/>
          </w:tcPr>
          <w:p w14:paraId="27C4672C"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Mozambique</w:t>
            </w:r>
          </w:p>
        </w:tc>
        <w:tc>
          <w:tcPr>
            <w:tcW w:w="457" w:type="pct"/>
            <w:shd w:val="clear" w:color="auto" w:fill="auto"/>
            <w:vAlign w:val="center"/>
          </w:tcPr>
          <w:p w14:paraId="34B6BEDA"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61C4900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center"/>
          </w:tcPr>
          <w:p w14:paraId="4CD74147"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78F0129D" w14:textId="77777777" w:rsidR="00965554" w:rsidRPr="00F34B3E" w:rsidRDefault="00965554" w:rsidP="00AE7073">
            <w:pPr>
              <w:spacing w:after="0" w:line="240" w:lineRule="auto"/>
              <w:jc w:val="right"/>
              <w:rPr>
                <w:rFonts w:cs="Calibri"/>
                <w:color w:val="000000"/>
                <w:sz w:val="20"/>
                <w:szCs w:val="20"/>
              </w:rPr>
            </w:pPr>
          </w:p>
        </w:tc>
        <w:tc>
          <w:tcPr>
            <w:tcW w:w="716" w:type="pct"/>
          </w:tcPr>
          <w:p w14:paraId="2D06F85D" w14:textId="77777777" w:rsidR="00965554" w:rsidRPr="00F34B3E" w:rsidRDefault="00965554" w:rsidP="00AE7073">
            <w:pPr>
              <w:spacing w:after="0" w:line="240" w:lineRule="auto"/>
              <w:jc w:val="right"/>
              <w:rPr>
                <w:rFonts w:cs="Calibri"/>
                <w:color w:val="000000"/>
                <w:sz w:val="20"/>
                <w:szCs w:val="20"/>
              </w:rPr>
            </w:pPr>
          </w:p>
        </w:tc>
        <w:tc>
          <w:tcPr>
            <w:tcW w:w="942" w:type="pct"/>
          </w:tcPr>
          <w:p w14:paraId="7F72CDD7"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CDC097E" w14:textId="77777777" w:rsidTr="00AE7073">
        <w:trPr>
          <w:trHeight w:val="170"/>
        </w:trPr>
        <w:tc>
          <w:tcPr>
            <w:tcW w:w="986" w:type="pct"/>
            <w:shd w:val="clear" w:color="auto" w:fill="auto"/>
            <w:vAlign w:val="center"/>
          </w:tcPr>
          <w:p w14:paraId="755DA083"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South Africa</w:t>
            </w:r>
          </w:p>
        </w:tc>
        <w:tc>
          <w:tcPr>
            <w:tcW w:w="457" w:type="pct"/>
            <w:shd w:val="clear" w:color="auto" w:fill="auto"/>
            <w:vAlign w:val="center"/>
          </w:tcPr>
          <w:p w14:paraId="23E3AE03"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70977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center"/>
          </w:tcPr>
          <w:p w14:paraId="7E9540FE"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3EEB5113" w14:textId="77777777" w:rsidR="00965554" w:rsidRPr="00F34B3E" w:rsidRDefault="00965554" w:rsidP="00AE7073">
            <w:pPr>
              <w:spacing w:after="0" w:line="240" w:lineRule="auto"/>
              <w:jc w:val="right"/>
              <w:rPr>
                <w:rFonts w:cs="Calibri"/>
                <w:color w:val="000000"/>
                <w:sz w:val="20"/>
                <w:szCs w:val="20"/>
              </w:rPr>
            </w:pPr>
          </w:p>
        </w:tc>
        <w:tc>
          <w:tcPr>
            <w:tcW w:w="716" w:type="pct"/>
          </w:tcPr>
          <w:p w14:paraId="64922908" w14:textId="77777777" w:rsidR="00965554" w:rsidRPr="00F34B3E" w:rsidRDefault="00965554" w:rsidP="00AE7073">
            <w:pPr>
              <w:spacing w:after="0" w:line="240" w:lineRule="auto"/>
              <w:jc w:val="right"/>
              <w:rPr>
                <w:rFonts w:cs="Calibri"/>
                <w:color w:val="000000"/>
                <w:sz w:val="20"/>
                <w:szCs w:val="20"/>
              </w:rPr>
            </w:pPr>
          </w:p>
        </w:tc>
        <w:tc>
          <w:tcPr>
            <w:tcW w:w="942" w:type="pct"/>
          </w:tcPr>
          <w:p w14:paraId="563CFDA8"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862C686" w14:textId="77777777" w:rsidTr="00AE7073">
        <w:trPr>
          <w:trHeight w:val="170"/>
        </w:trPr>
        <w:tc>
          <w:tcPr>
            <w:tcW w:w="986" w:type="pct"/>
            <w:shd w:val="clear" w:color="auto" w:fill="auto"/>
            <w:vAlign w:val="center"/>
          </w:tcPr>
          <w:p w14:paraId="20652375" w14:textId="77777777" w:rsidR="00965554" w:rsidRDefault="00965554" w:rsidP="00AE7073">
            <w:pPr>
              <w:spacing w:after="0" w:line="240" w:lineRule="auto"/>
              <w:jc w:val="left"/>
              <w:rPr>
                <w:color w:val="000000"/>
                <w:sz w:val="20"/>
                <w:szCs w:val="20"/>
              </w:rPr>
            </w:pPr>
            <w:r>
              <w:rPr>
                <w:rFonts w:cs="Arial"/>
                <w:color w:val="000000"/>
                <w:sz w:val="20"/>
                <w:szCs w:val="20"/>
              </w:rPr>
              <w:t>South Sudan</w:t>
            </w:r>
          </w:p>
        </w:tc>
        <w:tc>
          <w:tcPr>
            <w:tcW w:w="457" w:type="pct"/>
            <w:shd w:val="clear" w:color="auto" w:fill="auto"/>
            <w:vAlign w:val="center"/>
          </w:tcPr>
          <w:p w14:paraId="630DFC92"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2A9F484E" w14:textId="77777777" w:rsidR="00965554" w:rsidRDefault="00965554" w:rsidP="00AE7073">
            <w:pPr>
              <w:spacing w:after="0" w:line="240" w:lineRule="auto"/>
              <w:jc w:val="right"/>
              <w:rPr>
                <w:color w:val="000000"/>
                <w:sz w:val="20"/>
                <w:szCs w:val="20"/>
              </w:rPr>
            </w:pPr>
            <w:r>
              <w:rPr>
                <w:rFonts w:cs="Arial"/>
                <w:color w:val="000000"/>
                <w:sz w:val="20"/>
                <w:szCs w:val="20"/>
              </w:rPr>
              <w:t>2011</w:t>
            </w:r>
          </w:p>
        </w:tc>
        <w:tc>
          <w:tcPr>
            <w:tcW w:w="525" w:type="pct"/>
            <w:tcBorders>
              <w:left w:val="double" w:sz="4" w:space="0" w:color="auto"/>
            </w:tcBorders>
            <w:vAlign w:val="center"/>
          </w:tcPr>
          <w:p w14:paraId="3BA594F4"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5A502C75" w14:textId="77777777" w:rsidR="00965554" w:rsidRPr="00F34B3E" w:rsidRDefault="00965554" w:rsidP="00AE7073">
            <w:pPr>
              <w:spacing w:after="0" w:line="240" w:lineRule="auto"/>
              <w:jc w:val="right"/>
              <w:rPr>
                <w:rFonts w:cs="Calibri"/>
                <w:color w:val="000000"/>
                <w:sz w:val="20"/>
                <w:szCs w:val="20"/>
              </w:rPr>
            </w:pPr>
          </w:p>
        </w:tc>
        <w:tc>
          <w:tcPr>
            <w:tcW w:w="716" w:type="pct"/>
          </w:tcPr>
          <w:p w14:paraId="50C659D9" w14:textId="77777777" w:rsidR="00965554" w:rsidRPr="00F34B3E" w:rsidRDefault="00965554" w:rsidP="00AE7073">
            <w:pPr>
              <w:spacing w:after="0" w:line="240" w:lineRule="auto"/>
              <w:jc w:val="right"/>
              <w:rPr>
                <w:rFonts w:cs="Calibri"/>
                <w:color w:val="000000"/>
                <w:sz w:val="20"/>
                <w:szCs w:val="20"/>
              </w:rPr>
            </w:pPr>
          </w:p>
        </w:tc>
        <w:tc>
          <w:tcPr>
            <w:tcW w:w="942" w:type="pct"/>
          </w:tcPr>
          <w:p w14:paraId="6471AF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2C55766A" w14:textId="77777777" w:rsidTr="00AE7073">
        <w:trPr>
          <w:trHeight w:val="70"/>
        </w:trPr>
        <w:tc>
          <w:tcPr>
            <w:tcW w:w="986" w:type="pct"/>
            <w:tcBorders>
              <w:bottom w:val="double" w:sz="4" w:space="0" w:color="auto"/>
            </w:tcBorders>
            <w:shd w:val="clear" w:color="auto" w:fill="auto"/>
            <w:vAlign w:val="center"/>
          </w:tcPr>
          <w:p w14:paraId="00670728"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Sudan</w:t>
            </w:r>
          </w:p>
        </w:tc>
        <w:tc>
          <w:tcPr>
            <w:tcW w:w="457" w:type="pct"/>
            <w:tcBorders>
              <w:bottom w:val="double" w:sz="4" w:space="0" w:color="auto"/>
            </w:tcBorders>
            <w:shd w:val="clear" w:color="auto" w:fill="auto"/>
            <w:vAlign w:val="center"/>
          </w:tcPr>
          <w:p w14:paraId="0B8A426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650" w:type="pct"/>
            <w:tcBorders>
              <w:bottom w:val="double" w:sz="4" w:space="0" w:color="auto"/>
              <w:right w:val="double" w:sz="4" w:space="0" w:color="auto"/>
            </w:tcBorders>
            <w:vAlign w:val="center"/>
          </w:tcPr>
          <w:p w14:paraId="52223E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bottom w:val="double" w:sz="4" w:space="0" w:color="auto"/>
            </w:tcBorders>
            <w:vAlign w:val="center"/>
          </w:tcPr>
          <w:p w14:paraId="06B4C3F4" w14:textId="77777777" w:rsidR="00965554" w:rsidRPr="00F34B3E" w:rsidRDefault="00965554" w:rsidP="00AE7073">
            <w:pPr>
              <w:spacing w:after="0" w:line="240" w:lineRule="auto"/>
              <w:jc w:val="left"/>
              <w:rPr>
                <w:rFonts w:cs="Calibri"/>
                <w:color w:val="000000"/>
                <w:sz w:val="20"/>
                <w:szCs w:val="20"/>
              </w:rPr>
            </w:pPr>
          </w:p>
        </w:tc>
        <w:tc>
          <w:tcPr>
            <w:tcW w:w="723" w:type="pct"/>
            <w:tcBorders>
              <w:bottom w:val="double" w:sz="4" w:space="0" w:color="auto"/>
            </w:tcBorders>
            <w:vAlign w:val="center"/>
          </w:tcPr>
          <w:p w14:paraId="5FCE1665" w14:textId="77777777" w:rsidR="00965554" w:rsidRPr="00F34B3E" w:rsidRDefault="00965554" w:rsidP="00AE7073">
            <w:pPr>
              <w:spacing w:after="0" w:line="240" w:lineRule="auto"/>
              <w:jc w:val="right"/>
              <w:rPr>
                <w:rFonts w:cs="Calibri"/>
                <w:color w:val="000000"/>
                <w:sz w:val="20"/>
                <w:szCs w:val="20"/>
              </w:rPr>
            </w:pPr>
          </w:p>
        </w:tc>
        <w:tc>
          <w:tcPr>
            <w:tcW w:w="716" w:type="pct"/>
            <w:tcBorders>
              <w:bottom w:val="double" w:sz="4" w:space="0" w:color="auto"/>
            </w:tcBorders>
          </w:tcPr>
          <w:p w14:paraId="003E07B9" w14:textId="77777777" w:rsidR="00965554" w:rsidRPr="00F34B3E" w:rsidRDefault="00965554" w:rsidP="00AE7073">
            <w:pPr>
              <w:spacing w:after="0" w:line="240" w:lineRule="auto"/>
              <w:jc w:val="right"/>
              <w:rPr>
                <w:rFonts w:cs="Calibri"/>
                <w:color w:val="000000"/>
                <w:sz w:val="20"/>
                <w:szCs w:val="20"/>
              </w:rPr>
            </w:pPr>
          </w:p>
        </w:tc>
        <w:tc>
          <w:tcPr>
            <w:tcW w:w="942" w:type="pct"/>
            <w:tcBorders>
              <w:bottom w:val="double" w:sz="4" w:space="0" w:color="auto"/>
            </w:tcBorders>
          </w:tcPr>
          <w:p w14:paraId="66BAEE51" w14:textId="77777777" w:rsidR="00965554" w:rsidRPr="00F34B3E" w:rsidRDefault="00965554" w:rsidP="00AE7073">
            <w:pPr>
              <w:spacing w:after="0" w:line="240" w:lineRule="auto"/>
              <w:jc w:val="right"/>
              <w:rPr>
                <w:rFonts w:cs="Calibri"/>
                <w:color w:val="000000"/>
                <w:sz w:val="20"/>
                <w:szCs w:val="20"/>
              </w:rPr>
            </w:pPr>
          </w:p>
        </w:tc>
      </w:tr>
    </w:tbl>
    <w:p w14:paraId="65AC9254" w14:textId="77777777" w:rsidR="00965554" w:rsidRDefault="00965554" w:rsidP="00965554">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bookmarkEnd w:id="6"/>
    <w:bookmarkEnd w:id="3"/>
    <w:p w14:paraId="0A3FFB90" w14:textId="77777777" w:rsidR="002211C9" w:rsidRDefault="002211C9" w:rsidP="002211C9">
      <w:pPr>
        <w:pStyle w:val="NoSpacing"/>
        <w:spacing w:after="120" w:line="360" w:lineRule="auto"/>
        <w:rPr>
          <w:lang w:val="en-US"/>
        </w:rPr>
      </w:pPr>
    </w:p>
    <w:p w14:paraId="53A27451" w14:textId="77777777" w:rsidR="002211C9" w:rsidRPr="00F34B3E" w:rsidRDefault="002211C9" w:rsidP="002211C9">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14:paraId="337D2A54" w14:textId="7F73A784" w:rsidR="0069709F" w:rsidRPr="0069709F" w:rsidRDefault="002211C9" w:rsidP="0069709F">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r w:rsidR="00053088">
        <w:rPr>
          <w:lang w:val="en-US"/>
        </w:rPr>
        <w:t>and</w:t>
      </w:r>
      <w:r w:rsidR="00581317">
        <w:rPr>
          <w:lang w:val="en-US"/>
        </w:rPr>
        <w:t>,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00790009" w:rsidRPr="00790009">
        <w:t>Accurate</w:t>
      </w:r>
      <w:r w:rsidR="00581317">
        <w:t>ly</w:t>
      </w:r>
      <w:r w:rsidR="00790009" w:rsidRPr="00790009">
        <w:t xml:space="preserve"> predict</w:t>
      </w:r>
      <w:r w:rsidR="00581317">
        <w:t>ing</w:t>
      </w:r>
      <w:r w:rsidR="00790009" w:rsidRPr="00790009">
        <w:t xml:space="preserve"> health insurance coverage and </w:t>
      </w:r>
      <w:r w:rsidR="00790009">
        <w:t xml:space="preserve">take-up of </w:t>
      </w:r>
      <w:r w:rsidR="00790009" w:rsidRPr="00790009">
        <w:t xml:space="preserve">healthcare is </w:t>
      </w:r>
      <w:r w:rsidR="00581317">
        <w:t>critical</w:t>
      </w:r>
      <w:r w:rsidR="00790009" w:rsidRPr="00790009">
        <w:t xml:space="preserve"> for informing policy decisions in </w:t>
      </w:r>
      <w:r w:rsidR="00581317">
        <w:t>SSA</w:t>
      </w:r>
      <w:r w:rsidR="00790009" w:rsidRPr="00790009">
        <w:t>, where disparities in access remain significant</w:t>
      </w:r>
      <w:r w:rsidR="00790009">
        <w:t xml:space="preserve">. In a second step, we explore the </w:t>
      </w:r>
      <w:r w:rsidR="008B2A04">
        <w:t xml:space="preserve">potential </w:t>
      </w:r>
      <w:r w:rsidR="00581317">
        <w:t xml:space="preserve">of </w:t>
      </w:r>
      <w:r w:rsidR="008B2A04" w:rsidRPr="00011FF8">
        <w:rPr>
          <w:rFonts w:cs="Times New Roman"/>
          <w:lang w:val="en-US"/>
        </w:rPr>
        <w:t>out-of-sample predictions</w:t>
      </w:r>
      <w:r w:rsidR="008B2A04">
        <w:rPr>
          <w:rFonts w:cs="Times New Roman"/>
          <w:lang w:val="en-US"/>
        </w:rPr>
        <w:t xml:space="preserve"> with the ML models to </w:t>
      </w:r>
      <w:r w:rsidR="008B2A04">
        <w:rPr>
          <w:rFonts w:cs="Times New Roman"/>
          <w:lang w:val="en-US"/>
        </w:rPr>
        <w:lastRenderedPageBreak/>
        <w:t>gain</w:t>
      </w:r>
      <w:r w:rsidR="008B2A04" w:rsidRPr="00011FF8">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008B2A04" w:rsidRPr="00011FF8">
        <w:rPr>
          <w:rFonts w:cs="Times New Roman"/>
          <w:lang w:val="en-US"/>
        </w:rPr>
        <w:t xml:space="preserve"> </w:t>
      </w:r>
      <w:r w:rsidR="00581317">
        <w:rPr>
          <w:rFonts w:cs="Times New Roman"/>
          <w:lang w:val="en-US"/>
        </w:rPr>
        <w:t>of</w:t>
      </w:r>
      <w:r w:rsidR="008B2A04" w:rsidRPr="00011FF8">
        <w:rPr>
          <w:rFonts w:cs="Times New Roman"/>
          <w:lang w:val="en-US"/>
        </w:rPr>
        <w:t xml:space="preserve"> </w:t>
      </w:r>
      <w:r w:rsidR="008B2A04">
        <w:rPr>
          <w:rFonts w:cs="Times New Roman"/>
          <w:lang w:val="en-US"/>
        </w:rPr>
        <w:t xml:space="preserve">the </w:t>
      </w:r>
      <w:r w:rsidR="00581317">
        <w:rPr>
          <w:rFonts w:cs="Times New Roman"/>
          <w:lang w:val="en-US"/>
        </w:rPr>
        <w:t>entire</w:t>
      </w:r>
      <w:r w:rsidR="008B2A04" w:rsidRPr="00011FF8">
        <w:rPr>
          <w:rFonts w:cs="Times New Roman"/>
          <w:lang w:val="en-US"/>
        </w:rPr>
        <w:t xml:space="preserve"> population</w:t>
      </w:r>
      <w:r w:rsidR="00581317">
        <w:rPr>
          <w:rFonts w:cs="Times New Roman"/>
          <w:lang w:val="en-US"/>
        </w:rPr>
        <w:t xml:space="preserve"> at the lowest administrative level</w:t>
      </w:r>
      <w:r w:rsidR="008B2A04" w:rsidRPr="00011FF8">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14:paraId="72F32477" w14:textId="29DE7FFA" w:rsidR="003B5544" w:rsidRPr="003B5544" w:rsidRDefault="0069709F" w:rsidP="003B5544">
      <w:pPr>
        <w:pStyle w:val="Heading2"/>
        <w:numPr>
          <w:ilvl w:val="1"/>
          <w:numId w:val="4"/>
        </w:numPr>
        <w:rPr>
          <w:rFonts w:ascii="Garamond" w:hAnsi="Garamond"/>
          <w:color w:val="auto"/>
          <w:lang w:val="en-US"/>
        </w:rPr>
      </w:pPr>
      <w:r>
        <w:rPr>
          <w:rFonts w:ascii="Garamond" w:hAnsi="Garamond"/>
          <w:color w:val="auto"/>
          <w:lang w:val="en-US"/>
        </w:rPr>
        <w:t>Machine learning models for improved predictions</w:t>
      </w:r>
    </w:p>
    <w:p w14:paraId="2300E378" w14:textId="1B60E88D" w:rsidR="001E0CBE" w:rsidRDefault="003B5544" w:rsidP="001E0CBE">
      <w:pPr>
        <w:spacing w:after="120" w:line="360" w:lineRule="auto"/>
        <w:ind w:firstLine="284"/>
        <w:rPr>
          <w:lang w:val="en-US"/>
        </w:rPr>
      </w:pPr>
      <w:r w:rsidRPr="00294B09">
        <w:rPr>
          <w:lang w:val="en-US"/>
        </w:rPr>
        <w:t xml:space="preserve">Many studies have </w:t>
      </w:r>
      <w:r>
        <w:rPr>
          <w:lang w:val="en-US"/>
        </w:rPr>
        <w:t>studied the</w:t>
      </w:r>
      <w:r w:rsidRPr="00294B09">
        <w:rPr>
          <w:lang w:val="en-US"/>
        </w:rPr>
        <w:t xml:space="preserve"> </w:t>
      </w:r>
      <w:r>
        <w:rPr>
          <w:lang w:val="en-US"/>
        </w:rPr>
        <w:t xml:space="preserve">correlates </w:t>
      </w:r>
      <w:r w:rsidRPr="00294B09">
        <w:rPr>
          <w:lang w:val="en-US"/>
        </w:rPr>
        <w:t>of health insurance coverage</w:t>
      </w:r>
      <w:r>
        <w:rPr>
          <w:lang w:val="en-US"/>
        </w:rPr>
        <w:t xml:space="preserve"> </w:t>
      </w:r>
      <w:r w:rsidRPr="00294B09">
        <w:rPr>
          <w:lang w:val="en-US"/>
        </w:rPr>
        <w:t xml:space="preserve">(e.g., Osei Afriyie et al, 2022; Salari et al., 2019; Amu et al. 2018) </w:t>
      </w:r>
      <w:r>
        <w:rPr>
          <w:lang w:val="en-US"/>
        </w:rPr>
        <w:t xml:space="preserve">and take-up of health services (e.g., </w:t>
      </w:r>
      <w:r w:rsidRPr="00294B09">
        <w:rPr>
          <w:lang w:val="en-US"/>
        </w:rPr>
        <w:t>Mensah et al., 2010; Hanson at al., 2017; Owoo and Lambon-Quayefio, 2013; Browne et al., 2016; Brugiavini and Pace, 2016; Wang et al., 2017</w:t>
      </w:r>
      <w:r>
        <w:rPr>
          <w:lang w:val="en-US"/>
        </w:rPr>
        <w:t xml:space="preserve">) </w:t>
      </w:r>
      <w:r w:rsidRPr="00294B09">
        <w:rPr>
          <w:lang w:val="en-US"/>
        </w:rPr>
        <w:t xml:space="preserve">in LMICs. </w:t>
      </w:r>
      <w:r>
        <w:rPr>
          <w:lang w:val="en-US"/>
        </w:rPr>
        <w:t>The classical approach uses</w:t>
      </w:r>
      <w:r w:rsidR="002E2612">
        <w:rPr>
          <w:lang w:val="en-US"/>
        </w:rPr>
        <w:t xml:space="preserve"> a</w:t>
      </w:r>
      <w:r>
        <w:rPr>
          <w:lang w:val="en-US"/>
        </w:rPr>
        <w:t xml:space="preserve"> </w:t>
      </w:r>
      <w:r w:rsidRPr="004503B0">
        <w:rPr>
          <w:lang w:val="en-US"/>
        </w:rPr>
        <w:t>logistic regression model</w:t>
      </w:r>
      <w:r>
        <w:rPr>
          <w:lang w:val="en-US"/>
        </w:rPr>
        <w:t xml:space="preserve"> mostly based on DHS data with a few </w:t>
      </w:r>
      <w:r w:rsidR="002E2612">
        <w:rPr>
          <w:lang w:val="en-US"/>
        </w:rPr>
        <w:t xml:space="preserve">mostly socio-economic variables. In this paper we will use this classical logistic regression approach as a benchmark model to compare how ML models </w:t>
      </w:r>
      <w:r w:rsidR="002E2612">
        <w:t>enhance the prediction of health insurance coverage and take-up of health services.</w:t>
      </w:r>
      <w:r w:rsidR="001E0CBE">
        <w:t xml:space="preserve"> For each country, t</w:t>
      </w:r>
      <w:r w:rsidR="002211C9" w:rsidRPr="004503B0">
        <w:rPr>
          <w:lang w:val="en-US"/>
        </w:rPr>
        <w:t xml:space="preserve">he </w:t>
      </w:r>
      <w:r w:rsidR="004731E3">
        <w:rPr>
          <w:lang w:val="en-US"/>
        </w:rPr>
        <w:t xml:space="preserve">logit </w:t>
      </w:r>
      <w:r w:rsidR="002211C9" w:rsidRPr="004503B0">
        <w:rPr>
          <w:lang w:val="en-US"/>
        </w:rPr>
        <w:t xml:space="preserve">model estimates </w:t>
      </w:r>
      <w:r w:rsidR="002211C9">
        <w:rPr>
          <w:lang w:val="en-US"/>
        </w:rPr>
        <w:t xml:space="preserve">each </w:t>
      </w:r>
      <w:r w:rsidR="002211C9" w:rsidRPr="004503B0">
        <w:rPr>
          <w:rFonts w:eastAsiaTheme="minorEastAsia"/>
          <w:lang w:val="en-US"/>
        </w:rPr>
        <w:t>binary outcome</w:t>
      </w:r>
      <w:r w:rsidR="002211C9">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2211C9">
        <w:rPr>
          <w:rFonts w:eastAsiaTheme="minorEastAsia"/>
          <w:lang w:val="en-US"/>
        </w:rPr>
        <w:t>)</w:t>
      </w:r>
      <w:r w:rsidR="002211C9" w:rsidRPr="004503B0">
        <w:rPr>
          <w:rFonts w:eastAsiaTheme="minorEastAsia"/>
          <w:lang w:val="en-US"/>
        </w:rPr>
        <w:t xml:space="preserve"> for individual i</w:t>
      </w:r>
      <w:r w:rsidR="002211C9" w:rsidRPr="004503B0">
        <w:rPr>
          <w:lang w:val="en-US"/>
        </w:rPr>
        <w:t xml:space="preserve"> </w:t>
      </w:r>
      <w:r w:rsidR="002211C9">
        <w:rPr>
          <w:rFonts w:eastAsiaTheme="minorEastAsia"/>
          <w:lang w:val="en-US"/>
        </w:rPr>
        <w:t xml:space="preserve">with </w:t>
      </w:r>
      <w:r w:rsidR="00AA106D">
        <w:rPr>
          <w:rFonts w:eastAsiaTheme="minorEastAsia"/>
          <w:lang w:val="en-US"/>
        </w:rPr>
        <w:t>a</w:t>
      </w:r>
      <w:r w:rsidR="002211C9">
        <w:rPr>
          <w:rFonts w:eastAsiaTheme="minorEastAsia"/>
          <w:lang w:val="en-US"/>
        </w:rPr>
        <w:t xml:space="preserve"> vector of </w:t>
      </w:r>
      <w:r w:rsidR="004731E3">
        <w:rPr>
          <w:rFonts w:eastAsiaTheme="minorEastAsia"/>
          <w:lang w:val="en-US"/>
        </w:rPr>
        <w:t xml:space="preserve">10 </w:t>
      </w:r>
      <w:r w:rsidR="002211C9">
        <w:rPr>
          <w:rFonts w:eastAsiaTheme="minorEastAsia"/>
          <w:lang w:val="en-US"/>
        </w:rPr>
        <w:t>covariates</w:t>
      </w:r>
      <w:r w:rsidR="002211C9" w:rsidRPr="004503B0">
        <w:rPr>
          <w:rFonts w:eastAsiaTheme="minorEastAsia"/>
          <w:lang w:val="en-US"/>
        </w:rPr>
        <w:t xml:space="preserve"> </w:t>
      </w:r>
      <w:r w:rsidR="002211C9">
        <w:rPr>
          <w:rFonts w:eastAsiaTheme="minorEastAsia"/>
          <w:lang w:val="en-US"/>
        </w:rPr>
        <w:t xml:space="preserve">(see Section </w:t>
      </w:r>
      <w:r w:rsidR="00965554">
        <w:rPr>
          <w:rFonts w:eastAsiaTheme="minorEastAsia"/>
          <w:lang w:val="en-US"/>
        </w:rPr>
        <w:t>2</w:t>
      </w:r>
      <w:r w:rsidR="002211C9">
        <w:rPr>
          <w:rFonts w:eastAsiaTheme="minorEastAsia"/>
          <w:lang w:val="en-US"/>
        </w:rPr>
        <w:t>)</w:t>
      </w:r>
      <w:r w:rsidR="002211C9">
        <w:rPr>
          <w:lang w:val="en-US"/>
        </w:rPr>
        <w:t xml:space="preserve">. </w:t>
      </w:r>
    </w:p>
    <w:p w14:paraId="4C1DA619" w14:textId="1019BC3D" w:rsidR="002211C9" w:rsidRDefault="00AA106D" w:rsidP="008C6EDC">
      <w:pPr>
        <w:spacing w:after="120" w:line="360" w:lineRule="auto"/>
        <w:ind w:firstLine="284"/>
        <w:rPr>
          <w:rFonts w:eastAsiaTheme="minorEastAsia"/>
          <w:lang w:val="en-US"/>
        </w:rPr>
      </w:pPr>
      <w:r>
        <w:rPr>
          <w:lang w:val="en-US"/>
        </w:rPr>
        <w:t>For the ML models</w:t>
      </w:r>
      <w:r w:rsidR="002211C9">
        <w:rPr>
          <w:lang w:val="en-US"/>
        </w:rPr>
        <w:t>, w</w:t>
      </w:r>
      <w:r w:rsidR="001E0CBE">
        <w:rPr>
          <w:lang w:val="en-US"/>
        </w:rPr>
        <w:t xml:space="preserve">e apply the </w:t>
      </w:r>
      <w:r>
        <w:rPr>
          <w:lang w:val="en-US"/>
        </w:rPr>
        <w:t>extreme gradient boosting (</w:t>
      </w:r>
      <w:r w:rsidR="001E0CBE">
        <w:rPr>
          <w:lang w:val="en-US"/>
        </w:rPr>
        <w:t>XG</w:t>
      </w:r>
      <w:r>
        <w:rPr>
          <w:lang w:val="en-US"/>
        </w:rPr>
        <w:t>B</w:t>
      </w:r>
      <w:r w:rsidR="001E0CBE">
        <w:rPr>
          <w:lang w:val="en-US"/>
        </w:rPr>
        <w:t>oost</w:t>
      </w:r>
      <w:r>
        <w:rPr>
          <w:lang w:val="en-US"/>
        </w:rPr>
        <w:t xml:space="preserve">) method, which is </w:t>
      </w:r>
      <w:r w:rsidR="00581317">
        <w:rPr>
          <w:lang w:val="en-US"/>
        </w:rPr>
        <w:t>particularly</w:t>
      </w:r>
      <w:r>
        <w:rPr>
          <w:lang w:val="en-US"/>
        </w:rPr>
        <w:t xml:space="preserve"> popular</w:t>
      </w:r>
      <w:r w:rsidR="00DF7AB6">
        <w:rPr>
          <w:lang w:val="en-US"/>
        </w:rPr>
        <w:t xml:space="preserve"> ML algorithm </w:t>
      </w:r>
      <w:r w:rsidR="00581317">
        <w:rPr>
          <w:lang w:val="en-US"/>
        </w:rPr>
        <w:t>because i</w:t>
      </w:r>
      <w:r w:rsidR="00DF7AB6">
        <w:rPr>
          <w:lang w:val="en-US"/>
        </w:rPr>
        <w:t xml:space="preserve">t has been shown to outperform many ML methods </w:t>
      </w:r>
      <w:r w:rsidR="00581317">
        <w:rPr>
          <w:lang w:val="en-US"/>
        </w:rPr>
        <w:t>on</w:t>
      </w:r>
      <w:r w:rsidR="00DF7AB6">
        <w:rPr>
          <w:lang w:val="en-US"/>
        </w:rPr>
        <w:t xml:space="preserve"> many types of problems</w:t>
      </w:r>
      <w:r w:rsidR="00E71967">
        <w:rPr>
          <w:lang w:val="en-US"/>
        </w:rPr>
        <w:t xml:space="preserve"> and </w:t>
      </w:r>
      <w:r w:rsidR="00581317">
        <w:rPr>
          <w:lang w:val="en-US"/>
        </w:rPr>
        <w:t>the results are still interpretable</w:t>
      </w:r>
      <w:r w:rsidR="00DF7AB6">
        <w:rPr>
          <w:lang w:val="en-US"/>
        </w:rPr>
        <w:t xml:space="preserve"> (</w:t>
      </w:r>
      <w:r w:rsidR="00094852">
        <w:rPr>
          <w:lang w:val="en-US"/>
        </w:rPr>
        <w:t xml:space="preserve">Brownlee, 2021; </w:t>
      </w:r>
      <w:r w:rsidR="00DF7AB6">
        <w:rPr>
          <w:lang w:val="en-US"/>
        </w:rPr>
        <w:t>Chen and Guestrin, 2016).</w:t>
      </w:r>
      <w:r w:rsidR="00C81C6B">
        <w:rPr>
          <w:lang w:val="en-US"/>
        </w:rPr>
        <w:t xml:space="preserve"> </w:t>
      </w:r>
      <w:r w:rsidR="00DF7AB6">
        <w:rPr>
          <w:lang w:val="en-US"/>
        </w:rPr>
        <w:t xml:space="preserve"> With our underlying data structure</w:t>
      </w:r>
      <w:r w:rsidR="00965554">
        <w:rPr>
          <w:lang w:val="en-US"/>
        </w:rPr>
        <w:t xml:space="preserve"> of over 123 covariates and the 4 outcome variables</w:t>
      </w:r>
      <w:r w:rsidR="00DF7AB6">
        <w:rPr>
          <w:lang w:val="en-US"/>
        </w:rPr>
        <w:t xml:space="preserve">, we can </w:t>
      </w:r>
      <w:r w:rsidR="00965554">
        <w:rPr>
          <w:lang w:val="en-US"/>
        </w:rPr>
        <w:t xml:space="preserve">also </w:t>
      </w:r>
      <w:r w:rsidR="00E71967">
        <w:rPr>
          <w:lang w:val="en-US"/>
        </w:rPr>
        <w:t>confirm</w:t>
      </w:r>
      <w:r w:rsidR="00DF7AB6">
        <w:rPr>
          <w:lang w:val="en-US"/>
        </w:rPr>
        <w:t xml:space="preserve"> that XGBoost is the most effective ML algorithm</w:t>
      </w:r>
      <w:r w:rsidR="00AB326A">
        <w:rPr>
          <w:lang w:val="en-US"/>
        </w:rPr>
        <w:t xml:space="preserve"> in our case</w:t>
      </w:r>
      <w:r w:rsidR="00094852">
        <w:rPr>
          <w:lang w:val="en-US"/>
        </w:rPr>
        <w:t xml:space="preserve">, </w:t>
      </w:r>
      <w:r w:rsidR="00E71967">
        <w:rPr>
          <w:lang w:val="en-US"/>
        </w:rPr>
        <w:t xml:space="preserve">as </w:t>
      </w:r>
      <w:r w:rsidR="00094852">
        <w:rPr>
          <w:lang w:val="en-US"/>
        </w:rPr>
        <w:t>w</w:t>
      </w:r>
      <w:r w:rsidR="00AB326A">
        <w:rPr>
          <w:lang w:val="en-US"/>
        </w:rPr>
        <w:t xml:space="preserve">e compared the performance of a set of ML methods, namely </w:t>
      </w:r>
      <w:r w:rsidR="002211C9" w:rsidRPr="00F34B3E">
        <w:rPr>
          <w:lang w:val="en-US"/>
        </w:rPr>
        <w:t>(i) LASSO model, (i</w:t>
      </w:r>
      <w:r w:rsidR="00094852">
        <w:rPr>
          <w:lang w:val="en-US"/>
        </w:rPr>
        <w:t>i</w:t>
      </w:r>
      <w:r w:rsidR="002211C9" w:rsidRPr="00F34B3E">
        <w:rPr>
          <w:lang w:val="en-US"/>
        </w:rPr>
        <w:t xml:space="preserve">) </w:t>
      </w:r>
      <w:r w:rsidR="002211C9">
        <w:rPr>
          <w:lang w:val="en-US"/>
        </w:rPr>
        <w:t>r</w:t>
      </w:r>
      <w:r w:rsidR="002211C9" w:rsidRPr="00F34B3E">
        <w:rPr>
          <w:lang w:val="en-US"/>
        </w:rPr>
        <w:t xml:space="preserve">andom </w:t>
      </w:r>
      <w:r w:rsidR="002211C9">
        <w:rPr>
          <w:lang w:val="en-US"/>
        </w:rPr>
        <w:t>f</w:t>
      </w:r>
      <w:r w:rsidR="002211C9" w:rsidRPr="00F34B3E">
        <w:rPr>
          <w:lang w:val="en-US"/>
        </w:rPr>
        <w:t>orest model, (i</w:t>
      </w:r>
      <w:r w:rsidR="00094852">
        <w:rPr>
          <w:lang w:val="en-US"/>
        </w:rPr>
        <w:t>ii</w:t>
      </w:r>
      <w:r w:rsidR="002211C9" w:rsidRPr="00F34B3E">
        <w:rPr>
          <w:lang w:val="en-US"/>
        </w:rPr>
        <w:t xml:space="preserve">) </w:t>
      </w:r>
      <w:r w:rsidR="002211C9">
        <w:rPr>
          <w:lang w:val="en-US"/>
        </w:rPr>
        <w:t>ne</w:t>
      </w:r>
      <w:r w:rsidR="002211C9" w:rsidRPr="00F34B3E">
        <w:rPr>
          <w:lang w:val="en-US"/>
        </w:rPr>
        <w:t xml:space="preserve">ural </w:t>
      </w:r>
      <w:r w:rsidR="002211C9">
        <w:rPr>
          <w:lang w:val="en-US"/>
        </w:rPr>
        <w:t>n</w:t>
      </w:r>
      <w:r w:rsidR="002211C9" w:rsidRPr="00F34B3E">
        <w:rPr>
          <w:lang w:val="en-US"/>
        </w:rPr>
        <w:t>etworks, and (</w:t>
      </w:r>
      <w:r w:rsidR="00094852">
        <w:rPr>
          <w:lang w:val="en-US"/>
        </w:rPr>
        <w:t>i</w:t>
      </w:r>
      <w:r w:rsidR="002211C9" w:rsidRPr="00F34B3E">
        <w:rPr>
          <w:lang w:val="en-US"/>
        </w:rPr>
        <w:t>v)</w:t>
      </w:r>
      <w:r w:rsidR="002211C9" w:rsidRPr="00F34B3E">
        <w:t xml:space="preserve"> </w:t>
      </w:r>
      <w:r w:rsidR="00AB326A">
        <w:rPr>
          <w:lang w:val="en-US"/>
        </w:rPr>
        <w:t>XGBoost</w:t>
      </w:r>
      <w:r w:rsidR="00094852">
        <w:rPr>
          <w:lang w:val="en-US"/>
        </w:rPr>
        <w:t xml:space="preserve"> (see Table B1). </w:t>
      </w:r>
      <w:r w:rsidR="002211C9" w:rsidRPr="00F34B3E">
        <w:rPr>
          <w:lang w:val="en-US"/>
        </w:rPr>
        <w:t>In Appendix B</w:t>
      </w:r>
      <w:r w:rsidR="00E71967">
        <w:rPr>
          <w:lang w:val="en-US"/>
        </w:rPr>
        <w:t xml:space="preserve"> describes</w:t>
      </w:r>
      <w:r w:rsidR="002211C9" w:rsidRPr="00F34B3E">
        <w:rPr>
          <w:lang w:val="en-US"/>
        </w:rPr>
        <w:t xml:space="preserve"> the five models </w:t>
      </w:r>
      <w:r w:rsidR="00094852">
        <w:rPr>
          <w:lang w:val="en-US"/>
        </w:rPr>
        <w:t>and</w:t>
      </w:r>
      <w:r w:rsidR="002211C9" w:rsidRPr="00F34B3E">
        <w:rPr>
          <w:lang w:val="en-US"/>
        </w:rPr>
        <w:t xml:space="preserve"> </w:t>
      </w:r>
      <w:r w:rsidR="00E71967">
        <w:rPr>
          <w:lang w:val="en-US"/>
        </w:rPr>
        <w:t xml:space="preserve">provides </w:t>
      </w:r>
      <w:r w:rsidR="002211C9" w:rsidRPr="00F34B3E">
        <w:rPr>
          <w:lang w:val="en-US"/>
        </w:rPr>
        <w:t>an intuition of the potential advantages and disadvantages of the algorithms.</w:t>
      </w:r>
      <w:r w:rsidR="002211C9" w:rsidRPr="00F34B3E">
        <w:rPr>
          <w:rStyle w:val="FootnoteReference"/>
          <w:lang w:val="en-US"/>
        </w:rPr>
        <w:footnoteReference w:id="1"/>
      </w:r>
      <w:r w:rsidR="002211C9">
        <w:rPr>
          <w:lang w:val="en-US"/>
        </w:rPr>
        <w:t xml:space="preserve"> The</w:t>
      </w:r>
      <w:r w:rsidR="002211C9" w:rsidRPr="00F34B3E">
        <w:rPr>
          <w:lang w:val="en-US"/>
        </w:rPr>
        <w:t xml:space="preserve"> ML </w:t>
      </w:r>
      <w:r w:rsidR="008C6EDC">
        <w:rPr>
          <w:lang w:val="en-US"/>
        </w:rPr>
        <w:t>models</w:t>
      </w:r>
      <w:r w:rsidR="002211C9">
        <w:rPr>
          <w:lang w:val="en-US"/>
        </w:rPr>
        <w:t xml:space="preserve"> use a training, test, and validation set with </w:t>
      </w:r>
      <w:r w:rsidR="002211C9" w:rsidRPr="00F34B3E">
        <w:rPr>
          <w:lang w:val="en-US"/>
        </w:rPr>
        <w:t>a repeated</w:t>
      </w:r>
      <w:r w:rsidR="002211C9">
        <w:rPr>
          <w:lang w:val="en-US"/>
        </w:rPr>
        <w:t xml:space="preserve"> five-fold cross-validation method</w:t>
      </w:r>
      <w:r w:rsidR="002211C9" w:rsidRPr="00F34B3E">
        <w:rPr>
          <w:lang w:val="en-US"/>
        </w:rPr>
        <w:t xml:space="preserve"> </w:t>
      </w:r>
      <w:r w:rsidR="002211C9">
        <w:rPr>
          <w:lang w:val="en-US"/>
        </w:rPr>
        <w:t>to avoid</w:t>
      </w:r>
      <w:r w:rsidR="002211C9" w:rsidRPr="00F34B3E">
        <w:rPr>
          <w:lang w:val="en-US"/>
        </w:rPr>
        <w:t xml:space="preserve"> overfitting</w:t>
      </w:r>
      <w:r w:rsidR="002211C9">
        <w:rPr>
          <w:lang w:val="en-US"/>
        </w:rPr>
        <w:t>, which is often the problem with the classical regression model (more details can be found in Appendix C)</w:t>
      </w:r>
      <w:r w:rsidR="002211C9" w:rsidRPr="00F34B3E">
        <w:rPr>
          <w:lang w:val="en-US"/>
        </w:rPr>
        <w:t>.</w:t>
      </w:r>
      <w:r w:rsidR="002211C9">
        <w:rPr>
          <w:lang w:val="en-US"/>
        </w:rPr>
        <w:t xml:space="preserve"> </w:t>
      </w:r>
      <w:r w:rsidR="00E71967">
        <w:rPr>
          <w:lang w:val="en-US"/>
        </w:rPr>
        <w:t>In addition</w:t>
      </w:r>
      <w:r w:rsidR="008C6EDC">
        <w:rPr>
          <w:lang w:val="en-US"/>
        </w:rPr>
        <w:t xml:space="preserve">, we </w:t>
      </w:r>
      <w:r w:rsidR="00E71967">
        <w:rPr>
          <w:lang w:val="en-US"/>
        </w:rPr>
        <w:t>use</w:t>
      </w:r>
      <w:r w:rsidR="008C6EDC">
        <w:rPr>
          <w:lang w:val="en-US"/>
        </w:rPr>
        <w:t xml:space="preserve"> over- and undersampling methods </w:t>
      </w:r>
      <w:r w:rsidR="00E71967">
        <w:rPr>
          <w:lang w:val="en-US"/>
        </w:rPr>
        <w:t xml:space="preserve">when </w:t>
      </w:r>
      <w:r w:rsidR="008C6EDC">
        <w:rPr>
          <w:lang w:val="en-US"/>
        </w:rPr>
        <w:t>the outcome variables are too imbalanced, e.g.</w:t>
      </w:r>
      <w:r w:rsidR="00317914">
        <w:rPr>
          <w:lang w:val="en-US"/>
        </w:rPr>
        <w:t>,</w:t>
      </w:r>
      <w:r w:rsidR="008C6EDC">
        <w:rPr>
          <w:lang w:val="en-US"/>
        </w:rPr>
        <w:t xml:space="preserve"> health insurance coverage is </w:t>
      </w:r>
      <w:r w:rsidR="00E71967">
        <w:rPr>
          <w:lang w:val="en-US"/>
        </w:rPr>
        <w:t xml:space="preserve">below 5% </w:t>
      </w:r>
      <w:r w:rsidR="008C6EDC">
        <w:rPr>
          <w:lang w:val="en-US"/>
        </w:rPr>
        <w:t>for several countries</w:t>
      </w:r>
      <w:r w:rsidR="00E71967">
        <w:rPr>
          <w:lang w:val="en-US"/>
        </w:rPr>
        <w:t>.</w:t>
      </w:r>
    </w:p>
    <w:p w14:paraId="57861F92" w14:textId="0C993081" w:rsidR="00B279D9" w:rsidRDefault="002211C9" w:rsidP="00B279D9">
      <w:pPr>
        <w:pStyle w:val="NoSpacing"/>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004035DF" w:rsidRPr="00F34B3E">
        <w:rPr>
          <w:lang w:val="en-US"/>
        </w:rPr>
        <w:t xml:space="preserve"> highlights the performance metrics </w:t>
      </w:r>
      <w:r w:rsidR="00E71967">
        <w:rPr>
          <w:lang w:val="en-US"/>
        </w:rPr>
        <w:t xml:space="preserve">of the confusion matrix </w:t>
      </w:r>
      <w:r w:rsidR="004035DF" w:rsidRPr="00F34B3E">
        <w:rPr>
          <w:lang w:val="en-US"/>
        </w:rPr>
        <w:t>(a detailed explanation can be found in Appendix C).</w:t>
      </w:r>
      <w:r w:rsidR="004035DF">
        <w:rPr>
          <w:lang w:val="en-US"/>
        </w:rPr>
        <w:t xml:space="preserve"> </w:t>
      </w:r>
      <w:r w:rsidR="009B019B">
        <w:rPr>
          <w:lang w:val="en-US"/>
        </w:rPr>
        <w:t>S</w:t>
      </w:r>
      <w:r w:rsidR="009B019B" w:rsidRPr="00F34B3E">
        <w:rPr>
          <w:lang w:val="en-US"/>
        </w:rPr>
        <w:t xml:space="preserve">ince our aim is to better identify the </w:t>
      </w:r>
      <w:r w:rsidR="009B019B">
        <w:rPr>
          <w:lang w:val="en-US"/>
        </w:rPr>
        <w:t xml:space="preserve">included and </w:t>
      </w:r>
      <w:r w:rsidR="009B019B" w:rsidRPr="00F34B3E">
        <w:rPr>
          <w:lang w:val="en-US"/>
        </w:rPr>
        <w:t>excluded population, we focus not only on the overall accuracy (correctly positive and negative predicted observations</w:t>
      </w:r>
      <w:r w:rsidR="009B019B">
        <w:rPr>
          <w:lang w:val="en-US"/>
        </w:rPr>
        <w:t xml:space="preserve"> out of all observations</w:t>
      </w:r>
      <w:r w:rsidR="009B019B" w:rsidRPr="00F34B3E">
        <w:rPr>
          <w:lang w:val="en-US"/>
        </w:rPr>
        <w:t>)</w:t>
      </w:r>
      <w:r w:rsidR="00E71967">
        <w:rPr>
          <w:lang w:val="en-US"/>
        </w:rPr>
        <w:t>,</w:t>
      </w:r>
      <w:r w:rsidR="009B019B" w:rsidRPr="00F34B3E">
        <w:rPr>
          <w:lang w:val="en-US"/>
        </w:rPr>
        <w:t xml:space="preserve"> but also</w:t>
      </w:r>
      <w:r w:rsidR="009B019B">
        <w:rPr>
          <w:lang w:val="en-US"/>
        </w:rPr>
        <w:t xml:space="preserve"> on Cohen’s Kappa (</w:t>
      </w:r>
      <w:r w:rsidR="009B019B" w:rsidRPr="00F34B3E">
        <w:rPr>
          <w:lang w:val="en-US"/>
        </w:rPr>
        <w:t>a measure to classify the accuracy normalized by the imbalance of the sample</w:t>
      </w:r>
      <w:r w:rsidR="009B019B">
        <w:rPr>
          <w:lang w:val="en-US"/>
        </w:rPr>
        <w:t>).</w:t>
      </w:r>
      <w:r w:rsidR="009B019B" w:rsidRPr="00F34B3E">
        <w:rPr>
          <w:lang w:val="en-US"/>
        </w:rPr>
        <w:t xml:space="preserve"> Especially in an imbalanced sample, where most of the observations are negative (e.g., not insured), we mak</w:t>
      </w:r>
      <w:r w:rsidR="00E71967">
        <w:rPr>
          <w:lang w:val="en-US"/>
        </w:rPr>
        <w:t>e</w:t>
      </w:r>
      <w:r w:rsidR="009B019B" w:rsidRPr="00F34B3E">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009B019B" w:rsidRPr="00F34B3E">
        <w:rPr>
          <w:lang w:val="en-US"/>
        </w:rPr>
        <w:t xml:space="preserve">by simply defining all observations as negative. Thus, the model would </w:t>
      </w:r>
      <w:r w:rsidR="00E71967">
        <w:rPr>
          <w:lang w:val="en-US"/>
        </w:rPr>
        <w:t xml:space="preserve">provide no </w:t>
      </w:r>
      <w:r w:rsidR="009B019B" w:rsidRPr="00F34B3E">
        <w:rPr>
          <w:lang w:val="en-US"/>
        </w:rPr>
        <w:t>useful insight</w:t>
      </w:r>
      <w:r w:rsidR="009B019B">
        <w:rPr>
          <w:lang w:val="en-US"/>
        </w:rPr>
        <w:t>,</w:t>
      </w:r>
      <w:r w:rsidR="00E71967">
        <w:rPr>
          <w:lang w:val="en-US"/>
        </w:rPr>
        <w:t xml:space="preserve"> as</w:t>
      </w:r>
      <w:r w:rsidR="009B019B">
        <w:rPr>
          <w:lang w:val="en-US"/>
        </w:rPr>
        <w:t xml:space="preserve"> indicated by a Cohen’s Kappa of 0</w:t>
      </w:r>
      <w:r w:rsidR="009B019B" w:rsidRPr="00F34B3E">
        <w:rPr>
          <w:lang w:val="en-US"/>
        </w:rPr>
        <w:t>. Other commonly used performance metrics discussed in the result</w:t>
      </w:r>
      <w:r w:rsidR="00E71967">
        <w:rPr>
          <w:lang w:val="en-US"/>
        </w:rPr>
        <w:t>s</w:t>
      </w:r>
      <w:r w:rsidR="009B019B" w:rsidRPr="00F34B3E">
        <w:rPr>
          <w:lang w:val="en-US"/>
        </w:rPr>
        <w:t xml:space="preserve"> section are sensitivity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w:t>
      </w:r>
      <w:r w:rsidR="009B019B">
        <w:rPr>
          <w:lang w:val="en-US"/>
        </w:rPr>
        <w:t>ue positive cases are predicted) and</w:t>
      </w:r>
      <w:r w:rsidR="009B019B" w:rsidRPr="00F34B3E">
        <w:rPr>
          <w:lang w:val="en-US"/>
        </w:rPr>
        <w:t xml:space="preserve"> specificity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true</w:t>
      </w:r>
      <w:r w:rsidR="009B019B">
        <w:rPr>
          <w:lang w:val="en-US"/>
        </w:rPr>
        <w:t xml:space="preserve"> negative cases are predicted). </w:t>
      </w:r>
      <w:r w:rsidR="00B279D9">
        <w:rPr>
          <w:lang w:val="en-US"/>
        </w:rPr>
        <w:t>Again, th</w:t>
      </w:r>
      <w:r w:rsidR="00E71967">
        <w:rPr>
          <w:lang w:val="en-US"/>
        </w:rPr>
        <w:t>ese</w:t>
      </w:r>
      <w:r w:rsidR="00B279D9">
        <w:rPr>
          <w:lang w:val="en-US"/>
        </w:rPr>
        <w:t xml:space="preserve"> </w:t>
      </w:r>
      <w:r w:rsidR="009B019B" w:rsidRPr="009B019B">
        <w:rPr>
          <w:lang w:val="en-US"/>
        </w:rPr>
        <w:t>metric</w:t>
      </w:r>
      <w:r w:rsidR="00B279D9">
        <w:rPr>
          <w:lang w:val="en-US"/>
        </w:rPr>
        <w:t>s are</w:t>
      </w:r>
      <w:r w:rsidR="009B019B" w:rsidRPr="009B019B">
        <w:rPr>
          <w:lang w:val="en-US"/>
        </w:rPr>
        <w:t xml:space="preserve"> particularly </w:t>
      </w:r>
      <w:r w:rsidR="00E71967">
        <w:rPr>
          <w:lang w:val="en-US"/>
        </w:rPr>
        <w:lastRenderedPageBreak/>
        <w:t>important</w:t>
      </w:r>
      <w:r w:rsidR="009B019B" w:rsidRPr="009B019B">
        <w:rPr>
          <w:lang w:val="en-US"/>
        </w:rPr>
        <w:t xml:space="preserve"> given the imbalanced nature of many outcome variables. For example, </w:t>
      </w:r>
      <w:r w:rsidR="002070F3">
        <w:rPr>
          <w:lang w:val="en-US"/>
        </w:rPr>
        <w:t xml:space="preserve">on average, </w:t>
      </w:r>
      <w:r w:rsidR="009B019B" w:rsidRPr="009B019B">
        <w:rPr>
          <w:lang w:val="en-US"/>
        </w:rPr>
        <w:t>only 9.</w:t>
      </w:r>
      <w:r w:rsidR="009B019B">
        <w:rPr>
          <w:lang w:val="en-US"/>
        </w:rPr>
        <w:t>5</w:t>
      </w:r>
      <w:r w:rsidR="009B019B" w:rsidRPr="009B019B">
        <w:rPr>
          <w:lang w:val="en-US"/>
        </w:rPr>
        <w:t>% of the sample</w:t>
      </w:r>
      <w:r w:rsidR="002070F3">
        <w:rPr>
          <w:lang w:val="en-US"/>
        </w:rPr>
        <w:t xml:space="preserve"> has</w:t>
      </w:r>
      <w:r w:rsidR="009B019B" w:rsidRPr="009B019B">
        <w:rPr>
          <w:lang w:val="en-US"/>
        </w:rPr>
        <w:t xml:space="preserve"> health insurance </w:t>
      </w:r>
      <w:r w:rsidR="002070F3">
        <w:rPr>
          <w:lang w:val="en-US"/>
        </w:rPr>
        <w:t>coverage</w:t>
      </w:r>
      <w:r w:rsidR="009B019B" w:rsidRPr="009B019B">
        <w:rPr>
          <w:lang w:val="en-US"/>
        </w:rPr>
        <w:t xml:space="preserve">. A model </w:t>
      </w:r>
      <w:r w:rsidR="002070F3">
        <w:rPr>
          <w:lang w:val="en-US"/>
        </w:rPr>
        <w:t>that predicts</w:t>
      </w:r>
      <w:r w:rsidR="009B019B" w:rsidRPr="009B019B">
        <w:rPr>
          <w:lang w:val="en-US"/>
        </w:rPr>
        <w:t xml:space="preserve"> all cases as uninsured </w:t>
      </w:r>
      <w:r w:rsidR="002070F3">
        <w:rPr>
          <w:lang w:val="en-US"/>
        </w:rPr>
        <w:t>will</w:t>
      </w:r>
      <w:r w:rsidR="009B019B" w:rsidRPr="009B019B">
        <w:rPr>
          <w:lang w:val="en-US"/>
        </w:rPr>
        <w:t xml:space="preserve"> achieve 100% </w:t>
      </w:r>
      <w:r w:rsidR="002070F3">
        <w:rPr>
          <w:lang w:val="en-US"/>
        </w:rPr>
        <w:t>s</w:t>
      </w:r>
      <w:r w:rsidR="009B019B" w:rsidRPr="009B019B">
        <w:rPr>
          <w:lang w:val="en-US"/>
        </w:rPr>
        <w:t xml:space="preserve">pecificity but 0% </w:t>
      </w:r>
      <w:r w:rsidR="002070F3">
        <w:rPr>
          <w:lang w:val="en-US"/>
        </w:rPr>
        <w:t>se</w:t>
      </w:r>
      <w:r w:rsidR="009B019B" w:rsidRPr="009B019B">
        <w:rPr>
          <w:lang w:val="en-US"/>
        </w:rPr>
        <w:t>nsitivity, failing to identify the insured population.</w:t>
      </w:r>
    </w:p>
    <w:p w14:paraId="5EC7696C" w14:textId="713C63A1" w:rsidR="009467D9" w:rsidRDefault="009467D9" w:rsidP="009467D9">
      <w:pPr>
        <w:pStyle w:val="NoSpacing"/>
        <w:spacing w:after="120" w:line="360" w:lineRule="auto"/>
        <w:ind w:firstLine="284"/>
        <w:rPr>
          <w:lang w:val="en-US"/>
        </w:rPr>
      </w:pPr>
      <w:r>
        <w:rPr>
          <w:lang w:val="en-US"/>
        </w:rPr>
        <w:t>In a second first step in Section 4.1, t</w:t>
      </w:r>
      <w:r w:rsidRPr="00F34B3E">
        <w:rPr>
          <w:lang w:val="en-US"/>
        </w:rPr>
        <w:t xml:space="preserve">o </w:t>
      </w:r>
      <w:r>
        <w:rPr>
          <w:lang w:val="en-US"/>
        </w:rPr>
        <w:t xml:space="preserve">get a better understanding of what are </w:t>
      </w:r>
      <w:r w:rsidR="002070F3">
        <w:rPr>
          <w:lang w:val="en-US"/>
        </w:rPr>
        <w:t xml:space="preserve">the </w:t>
      </w:r>
      <w:r>
        <w:rPr>
          <w:lang w:val="en-US"/>
        </w:rPr>
        <w:t xml:space="preserve">key predictors </w:t>
      </w:r>
      <w:r w:rsidR="002070F3">
        <w:rPr>
          <w:lang w:val="en-US"/>
        </w:rPr>
        <w:t>of</w:t>
      </w:r>
      <w:r>
        <w:rPr>
          <w:lang w:val="en-US"/>
        </w:rPr>
        <w:t xml:space="preserve"> our </w:t>
      </w:r>
      <w:r w:rsidR="002070F3">
        <w:rPr>
          <w:lang w:val="en-US"/>
        </w:rPr>
        <w:t xml:space="preserve">results </w:t>
      </w:r>
      <w:r>
        <w:rPr>
          <w:lang w:val="en-US"/>
        </w:rPr>
        <w:t xml:space="preserve">and </w:t>
      </w:r>
      <w:r w:rsidR="002070F3">
        <w:rPr>
          <w:lang w:val="en-US"/>
        </w:rPr>
        <w:t xml:space="preserve">thus </w:t>
      </w:r>
      <w:r>
        <w:rPr>
          <w:lang w:val="en-US"/>
        </w:rPr>
        <w:t>could be used for targeting</w:t>
      </w:r>
      <w:r w:rsidR="002070F3">
        <w:rPr>
          <w:lang w:val="en-US"/>
        </w:rPr>
        <w:t>,</w:t>
      </w:r>
      <w:r>
        <w:rPr>
          <w:lang w:val="en-US"/>
        </w:rPr>
        <w:t xml:space="preserve"> </w:t>
      </w:r>
      <w:r w:rsidRPr="00F34B3E">
        <w:rPr>
          <w:lang w:val="en-US"/>
        </w:rPr>
        <w:t xml:space="preserve">the variable importance </w:t>
      </w:r>
      <w:r w:rsidR="002070F3">
        <w:rPr>
          <w:lang w:val="en-US"/>
        </w:rPr>
        <w:t xml:space="preserve">is calculated </w:t>
      </w:r>
      <w:r w:rsidRPr="00F34B3E">
        <w:rPr>
          <w:lang w:val="en-US"/>
        </w:rPr>
        <w:t xml:space="preserve">for </w:t>
      </w:r>
      <w:r>
        <w:rPr>
          <w:lang w:val="en-US"/>
        </w:rPr>
        <w:t>each countr</w:t>
      </w:r>
      <w:r w:rsidR="002070F3">
        <w:rPr>
          <w:lang w:val="en-US"/>
        </w:rPr>
        <w:t>y model</w:t>
      </w:r>
      <w:r w:rsidRPr="00F34B3E">
        <w:rPr>
          <w:lang w:val="en-US"/>
        </w:rPr>
        <w:t xml:space="preserve">. </w:t>
      </w:r>
      <w:r w:rsidR="002070F3" w:rsidRPr="002070F3">
        <w:t>The importance score of a predictor is defined by the reduction in classification error attributed to all its splits in a given tree, averaged over all trees and normalized to a range of 0-100 (Blair et al., 2017).</w:t>
      </w:r>
    </w:p>
    <w:p w14:paraId="35D50281" w14:textId="77777777" w:rsidR="004035DF" w:rsidRPr="006E212F" w:rsidRDefault="004035DF" w:rsidP="004035DF">
      <w:pPr>
        <w:pStyle w:val="NoSpacing"/>
        <w:rPr>
          <w:b/>
          <w:lang w:val="fr-CH"/>
        </w:rPr>
      </w:pPr>
      <w:r w:rsidRPr="006E212F">
        <w:rPr>
          <w:b/>
          <w:lang w:val="fr-CH"/>
        </w:rPr>
        <w:t>Table</w:t>
      </w:r>
      <w:r>
        <w:rPr>
          <w:b/>
          <w:lang w:val="fr-CH"/>
        </w:rPr>
        <w:t xml:space="preserve"> 2</w:t>
      </w:r>
      <w:r w:rsidRPr="006E212F">
        <w:rPr>
          <w:b/>
          <w:lang w:val="fr-CH"/>
        </w:rPr>
        <w:t>: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004035DF" w:rsidRPr="00F34B3E" w14:paraId="16D1A438" w14:textId="77777777" w:rsidTr="00A60692">
        <w:trPr>
          <w:cantSplit/>
          <w:trHeight w:val="505"/>
        </w:trPr>
        <w:tc>
          <w:tcPr>
            <w:tcW w:w="1393" w:type="pct"/>
            <w:tcBorders>
              <w:top w:val="single" w:sz="4" w:space="0" w:color="auto"/>
              <w:bottom w:val="single" w:sz="4" w:space="0" w:color="auto"/>
              <w:right w:val="single" w:sz="4" w:space="0" w:color="auto"/>
            </w:tcBorders>
            <w:shd w:val="clear" w:color="auto" w:fill="auto"/>
            <w:noWrap/>
            <w:vAlign w:val="center"/>
          </w:tcPr>
          <w:p w14:paraId="47CDD213" w14:textId="77777777" w:rsidR="004035DF" w:rsidRPr="00F34B3E" w:rsidRDefault="004035DF" w:rsidP="00A60692">
            <w:pPr>
              <w:spacing w:after="0" w:line="240" w:lineRule="auto"/>
              <w:jc w:val="left"/>
              <w:rPr>
                <w:rFonts w:eastAsia="Times New Roman" w:cs="Calibri"/>
                <w:color w:val="000000"/>
                <w:sz w:val="20"/>
                <w:szCs w:val="20"/>
                <w:lang w:eastAsia="de-CH"/>
              </w:rPr>
            </w:pPr>
          </w:p>
        </w:tc>
        <w:tc>
          <w:tcPr>
            <w:tcW w:w="1203" w:type="pct"/>
            <w:tcBorders>
              <w:top w:val="single" w:sz="4" w:space="0" w:color="auto"/>
              <w:left w:val="single" w:sz="4" w:space="0" w:color="auto"/>
              <w:bottom w:val="single" w:sz="4" w:space="0" w:color="auto"/>
            </w:tcBorders>
            <w:vAlign w:val="center"/>
          </w:tcPr>
          <w:p w14:paraId="3E00FA1F"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sz="4" w:space="0" w:color="auto"/>
              <w:bottom w:val="single" w:sz="4" w:space="0" w:color="auto"/>
              <w:right w:val="double" w:sz="4" w:space="0" w:color="auto"/>
            </w:tcBorders>
            <w:vAlign w:val="center"/>
          </w:tcPr>
          <w:p w14:paraId="46883B39"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sz="4" w:space="0" w:color="auto"/>
            </w:tcBorders>
          </w:tcPr>
          <w:p w14:paraId="7354C9E1" w14:textId="77777777" w:rsidR="004035DF" w:rsidRDefault="004035DF" w:rsidP="00A60692">
            <w:pPr>
              <w:spacing w:after="0" w:line="240" w:lineRule="auto"/>
              <w:jc w:val="right"/>
              <w:rPr>
                <w:rFonts w:eastAsia="Times New Roman" w:cs="Calibri"/>
                <w:color w:val="000000"/>
                <w:sz w:val="20"/>
                <w:szCs w:val="20"/>
                <w:lang w:eastAsia="de-CH"/>
              </w:rPr>
            </w:pPr>
          </w:p>
        </w:tc>
      </w:tr>
      <w:tr w:rsidR="004035DF" w:rsidRPr="00F34B3E" w14:paraId="53E5745C" w14:textId="77777777" w:rsidTr="00A60692">
        <w:trPr>
          <w:trHeight w:val="316"/>
        </w:trPr>
        <w:tc>
          <w:tcPr>
            <w:tcW w:w="1393" w:type="pct"/>
            <w:tcBorders>
              <w:right w:val="single" w:sz="4" w:space="0" w:color="auto"/>
            </w:tcBorders>
            <w:shd w:val="clear" w:color="auto" w:fill="auto"/>
            <w:noWrap/>
            <w:vAlign w:val="center"/>
          </w:tcPr>
          <w:p w14:paraId="0395A5FB" w14:textId="77777777" w:rsidR="004035DF" w:rsidRPr="00F34B3E" w:rsidRDefault="004035DF" w:rsidP="00A60692">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sz="4" w:space="0" w:color="auto"/>
            </w:tcBorders>
            <w:vAlign w:val="center"/>
          </w:tcPr>
          <w:p w14:paraId="1F0D330D"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sz="4" w:space="0" w:color="auto"/>
            </w:tcBorders>
            <w:shd w:val="clear" w:color="auto" w:fill="auto"/>
            <w:vAlign w:val="center"/>
          </w:tcPr>
          <w:p w14:paraId="586C3B49"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sz="4" w:space="0" w:color="auto"/>
            </w:tcBorders>
          </w:tcPr>
          <w:p w14:paraId="4B2B36E3" w14:textId="77777777" w:rsidR="004035DF" w:rsidRPr="006E212F" w:rsidRDefault="004035DF" w:rsidP="00A60692">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004035DF" w:rsidRPr="00F34B3E" w14:paraId="60C59D22" w14:textId="77777777" w:rsidTr="00A60692">
        <w:trPr>
          <w:trHeight w:val="316"/>
        </w:trPr>
        <w:tc>
          <w:tcPr>
            <w:tcW w:w="1393" w:type="pct"/>
            <w:tcBorders>
              <w:bottom w:val="double" w:sz="4" w:space="0" w:color="auto"/>
              <w:right w:val="single" w:sz="4" w:space="0" w:color="auto"/>
            </w:tcBorders>
            <w:shd w:val="clear" w:color="auto" w:fill="auto"/>
            <w:noWrap/>
            <w:vAlign w:val="center"/>
          </w:tcPr>
          <w:p w14:paraId="24ADDBB8" w14:textId="77777777" w:rsidR="004035DF" w:rsidRPr="00F34B3E" w:rsidRDefault="004035DF" w:rsidP="00A60692">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sz="4" w:space="0" w:color="auto"/>
              <w:bottom w:val="double" w:sz="4" w:space="0" w:color="auto"/>
            </w:tcBorders>
            <w:vAlign w:val="center"/>
          </w:tcPr>
          <w:p w14:paraId="3CD2E3B5"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sz="4" w:space="0" w:color="auto"/>
              <w:right w:val="double" w:sz="4" w:space="0" w:color="auto"/>
            </w:tcBorders>
            <w:shd w:val="clear" w:color="auto" w:fill="auto"/>
            <w:vAlign w:val="center"/>
          </w:tcPr>
          <w:p w14:paraId="017663A2"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sz="4" w:space="0" w:color="auto"/>
              <w:bottom w:val="double" w:sz="4" w:space="0" w:color="auto"/>
            </w:tcBorders>
          </w:tcPr>
          <w:p w14:paraId="35D8FF44" w14:textId="77777777" w:rsidR="004035DF" w:rsidRPr="006E212F" w:rsidRDefault="004035DF" w:rsidP="00A60692">
            <w:pPr>
              <w:spacing w:after="0" w:line="240" w:lineRule="auto"/>
              <w:jc w:val="right"/>
              <w:rPr>
                <w:rFonts w:cs="Calibri"/>
                <w:color w:val="000000"/>
                <w:sz w:val="20"/>
                <w:szCs w:val="20"/>
              </w:rPr>
            </w:pPr>
            <w:r>
              <w:rPr>
                <w:sz w:val="20"/>
                <w:lang w:val="en-US"/>
              </w:rPr>
              <w:t>Specificity: TN/ N</w:t>
            </w:r>
          </w:p>
        </w:tc>
      </w:tr>
      <w:tr w:rsidR="004035DF" w:rsidRPr="00F34B3E" w14:paraId="65EF2DA2" w14:textId="77777777" w:rsidTr="00A60692">
        <w:trPr>
          <w:trHeight w:val="316"/>
        </w:trPr>
        <w:tc>
          <w:tcPr>
            <w:tcW w:w="1393" w:type="pct"/>
            <w:tcBorders>
              <w:top w:val="double" w:sz="4" w:space="0" w:color="auto"/>
              <w:bottom w:val="single" w:sz="4" w:space="0" w:color="auto"/>
            </w:tcBorders>
            <w:shd w:val="clear" w:color="auto" w:fill="auto"/>
            <w:noWrap/>
            <w:vAlign w:val="center"/>
          </w:tcPr>
          <w:p w14:paraId="182A06F5" w14:textId="77777777" w:rsidR="004035DF" w:rsidRDefault="004035DF" w:rsidP="00A60692">
            <w:pPr>
              <w:spacing w:after="0" w:line="240" w:lineRule="auto"/>
              <w:jc w:val="left"/>
              <w:rPr>
                <w:rFonts w:cs="Calibri"/>
                <w:color w:val="000000"/>
                <w:sz w:val="20"/>
                <w:szCs w:val="20"/>
              </w:rPr>
            </w:pPr>
          </w:p>
        </w:tc>
        <w:tc>
          <w:tcPr>
            <w:tcW w:w="1203" w:type="pct"/>
            <w:tcBorders>
              <w:top w:val="double" w:sz="4" w:space="0" w:color="auto"/>
              <w:bottom w:val="single" w:sz="4" w:space="0" w:color="auto"/>
            </w:tcBorders>
            <w:vAlign w:val="center"/>
          </w:tcPr>
          <w:p w14:paraId="1F59A42C"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bottom w:val="single" w:sz="4" w:space="0" w:color="auto"/>
              <w:right w:val="double" w:sz="4" w:space="0" w:color="auto"/>
            </w:tcBorders>
            <w:shd w:val="clear" w:color="auto" w:fill="auto"/>
            <w:vAlign w:val="center"/>
          </w:tcPr>
          <w:p w14:paraId="4CFBE42E"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left w:val="double" w:sz="4" w:space="0" w:color="auto"/>
              <w:bottom w:val="single" w:sz="4" w:space="0" w:color="auto"/>
            </w:tcBorders>
          </w:tcPr>
          <w:p w14:paraId="766D9B63" w14:textId="77777777" w:rsidR="004035DF" w:rsidRDefault="004035DF" w:rsidP="00A60692">
            <w:pPr>
              <w:spacing w:after="0" w:line="240" w:lineRule="auto"/>
              <w:jc w:val="right"/>
              <w:rPr>
                <w:sz w:val="20"/>
                <w:lang w:val="en-US"/>
              </w:rPr>
            </w:pPr>
            <w:r w:rsidRPr="006E212F">
              <w:rPr>
                <w:sz w:val="20"/>
                <w:lang w:val="en-US"/>
              </w:rPr>
              <w:t>Accuracy: (TP + TN)/ (P+N)</w:t>
            </w:r>
          </w:p>
        </w:tc>
      </w:tr>
    </w:tbl>
    <w:p w14:paraId="23B685AE" w14:textId="1739C69A" w:rsidR="004035DF" w:rsidRDefault="004035DF" w:rsidP="004035DF">
      <w:pPr>
        <w:pStyle w:val="NoSpacing"/>
        <w:spacing w:after="120"/>
        <w:rPr>
          <w:sz w:val="20"/>
          <w:lang w:val="en-US"/>
        </w:rPr>
      </w:pPr>
      <w:r>
        <w:rPr>
          <w:sz w:val="20"/>
          <w:lang w:val="en-US"/>
        </w:rPr>
        <w:t>Note</w:t>
      </w:r>
      <w:r w:rsidRPr="006E212F">
        <w:rPr>
          <w:sz w:val="20"/>
          <w:lang w:val="en-US"/>
        </w:rPr>
        <w:t>: The performance metrics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𝑇𝑁</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14:paraId="4934B6C8" w14:textId="77777777" w:rsidR="00B279D9" w:rsidRDefault="00B279D9" w:rsidP="004035DF">
      <w:pPr>
        <w:pStyle w:val="NoSpacing"/>
        <w:spacing w:after="120"/>
        <w:rPr>
          <w:sz w:val="20"/>
          <w:lang w:val="en-US"/>
        </w:rPr>
      </w:pPr>
    </w:p>
    <w:p w14:paraId="00E27725" w14:textId="21676927" w:rsidR="00B279D9" w:rsidRPr="003B5544" w:rsidRDefault="00B279D9" w:rsidP="00B279D9">
      <w:pPr>
        <w:pStyle w:val="Heading2"/>
        <w:numPr>
          <w:ilvl w:val="1"/>
          <w:numId w:val="4"/>
        </w:numPr>
        <w:rPr>
          <w:rFonts w:ascii="Garamond" w:hAnsi="Garamond"/>
          <w:color w:val="auto"/>
          <w:lang w:val="en-US"/>
        </w:rPr>
      </w:pPr>
      <w:r>
        <w:rPr>
          <w:rFonts w:ascii="Garamond" w:hAnsi="Garamond"/>
          <w:color w:val="auto"/>
          <w:lang w:val="en-US"/>
        </w:rPr>
        <w:t>Machine learning models for out-of-sample predictions</w:t>
      </w:r>
    </w:p>
    <w:p w14:paraId="255743AB" w14:textId="3AD0AF76" w:rsidR="00C81C6B" w:rsidRDefault="00E55CB6" w:rsidP="00C81C6B">
      <w:pPr>
        <w:pStyle w:val="NoSpacing"/>
        <w:spacing w:after="120" w:line="360" w:lineRule="auto"/>
        <w:ind w:firstLine="284"/>
        <w:rPr>
          <w:lang w:val="en-US"/>
        </w:rPr>
      </w:pPr>
      <w:r>
        <w:rPr>
          <w:lang w:val="en-US"/>
        </w:rPr>
        <w:t>In Section</w:t>
      </w:r>
      <w:r w:rsidR="002070F3">
        <w:rPr>
          <w:lang w:val="en-US"/>
        </w:rPr>
        <w:t>s</w:t>
      </w:r>
      <w:r>
        <w:rPr>
          <w:lang w:val="en-US"/>
        </w:rPr>
        <w:t xml:space="preserve"> 4.2</w:t>
      </w:r>
      <w:r w:rsidR="00C81C6B">
        <w:rPr>
          <w:lang w:val="en-US"/>
        </w:rPr>
        <w:t xml:space="preserve"> and 4.3, </w:t>
      </w:r>
      <w:r w:rsidR="00C81C6B">
        <w:t xml:space="preserve">we explore the potential </w:t>
      </w:r>
      <w:r w:rsidR="00C81C6B" w:rsidRPr="00011FF8">
        <w:rPr>
          <w:rFonts w:cs="Times New Roman"/>
          <w:lang w:val="en-US"/>
        </w:rPr>
        <w:t>out-of-sample predictions</w:t>
      </w:r>
      <w:r w:rsidR="00C81C6B">
        <w:rPr>
          <w:rFonts w:cs="Times New Roman"/>
          <w:lang w:val="en-US"/>
        </w:rPr>
        <w:t xml:space="preserve"> with the ML models to gain</w:t>
      </w:r>
      <w:r w:rsidR="00C81C6B" w:rsidRPr="00011FF8">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002211C9" w:rsidRPr="00F34B3E">
        <w:rPr>
          <w:lang w:val="en-US"/>
        </w:rPr>
        <w:t>we</w:t>
      </w:r>
      <w:r w:rsidR="002211C9">
        <w:rPr>
          <w:lang w:val="en-US"/>
        </w:rPr>
        <w:t xml:space="preserve"> first</w:t>
      </w:r>
      <w:r w:rsidR="002211C9" w:rsidRPr="00F34B3E">
        <w:rPr>
          <w:lang w:val="en-US"/>
        </w:rPr>
        <w:t xml:space="preserv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008142CA" w:rsidRPr="008142CA">
        <w:rPr>
          <w:lang w:val="en-US"/>
        </w:rPr>
        <w:t>underlying</w:t>
      </w:r>
      <w:r w:rsidR="002211C9">
        <w:rPr>
          <w:lang w:val="en-US"/>
        </w:rPr>
        <w:t xml:space="preserve"> DHS data to </w:t>
      </w:r>
      <w:r w:rsidR="00C81C6B">
        <w:rPr>
          <w:lang w:val="en-US"/>
        </w:rPr>
        <w:t xml:space="preserve">be able to still </w:t>
      </w:r>
      <w:r w:rsidR="002211C9">
        <w:rPr>
          <w:lang w:val="en-US"/>
        </w:rPr>
        <w:t>validate the predictions</w:t>
      </w:r>
      <w:r w:rsidR="00C81C6B">
        <w:rPr>
          <w:lang w:val="en-US"/>
        </w:rPr>
        <w:t xml:space="preserve"> (see Section 4.2)</w:t>
      </w:r>
      <w:r w:rsidR="002070F3">
        <w:rPr>
          <w:lang w:val="en-US"/>
        </w:rPr>
        <w:t>,</w:t>
      </w:r>
      <w:r w:rsidR="00C81C6B">
        <w:rPr>
          <w:lang w:val="en-US"/>
        </w:rPr>
        <w:t xml:space="preserve"> before</w:t>
      </w:r>
      <w:r w:rsidR="002211C9">
        <w:rPr>
          <w:lang w:val="en-US"/>
        </w:rPr>
        <w:t xml:space="preserve"> apply</w:t>
      </w:r>
      <w:r w:rsidR="002070F3">
        <w:rPr>
          <w:lang w:val="en-US"/>
        </w:rPr>
        <w:t>ing</w:t>
      </w:r>
      <w:r w:rsidR="002211C9">
        <w:rPr>
          <w:lang w:val="en-US"/>
        </w:rPr>
        <w:t xml:space="preserve"> out-of-sample predictions to other countries, </w:t>
      </w:r>
      <w:r w:rsidR="002211C9" w:rsidRPr="00F34B3E">
        <w:rPr>
          <w:lang w:val="en-US"/>
        </w:rPr>
        <w:t>where we have access to the same covariates but not the outcome variables</w:t>
      </w:r>
      <w:r w:rsidR="00965554">
        <w:rPr>
          <w:lang w:val="en-US"/>
        </w:rPr>
        <w:t xml:space="preserve"> because no DHS data</w:t>
      </w:r>
      <w:r w:rsidR="002070F3">
        <w:rPr>
          <w:lang w:val="en-US"/>
        </w:rPr>
        <w:t xml:space="preserve"> are</w:t>
      </w:r>
      <w:r w:rsidR="00965554">
        <w:rPr>
          <w:lang w:val="en-US"/>
        </w:rPr>
        <w:t xml:space="preserve"> available</w:t>
      </w:r>
      <w:r w:rsidR="00C81C6B">
        <w:rPr>
          <w:lang w:val="en-US"/>
        </w:rPr>
        <w:t xml:space="preserve"> (see Section 4.3).</w:t>
      </w:r>
    </w:p>
    <w:p w14:paraId="35B71B11" w14:textId="30B86346" w:rsidR="00965554" w:rsidRDefault="00C005EC" w:rsidP="00C81C6B">
      <w:pPr>
        <w:pStyle w:val="NoSpacing"/>
        <w:spacing w:after="120" w:line="360" w:lineRule="auto"/>
        <w:ind w:firstLine="284"/>
        <w:rPr>
          <w:lang w:val="en-US"/>
        </w:rPr>
      </w:pPr>
      <w:r>
        <w:rPr>
          <w:lang w:val="en-US"/>
        </w:rPr>
        <w:t>In Section 4.2,</w:t>
      </w:r>
      <w:r w:rsidR="00965554">
        <w:rPr>
          <w:lang w:val="en-US"/>
        </w:rPr>
        <w:t xml:space="preserve"> we </w:t>
      </w:r>
      <w:r w:rsidR="002070F3">
        <w:rPr>
          <w:lang w:val="en-US"/>
        </w:rPr>
        <w:t>use</w:t>
      </w:r>
      <w:r w:rsidR="00965554">
        <w:rPr>
          <w:lang w:val="en-US"/>
        </w:rPr>
        <w:t xml:space="preserve"> the XGBoost ML model and train it with the DHS data for each country. However, </w:t>
      </w:r>
      <w:r>
        <w:rPr>
          <w:lang w:val="en-US"/>
        </w:rPr>
        <w:t xml:space="preserve">for these models we </w:t>
      </w:r>
      <w:r w:rsidR="00965554">
        <w:rPr>
          <w:lang w:val="en-US"/>
        </w:rPr>
        <w:t xml:space="preserve">only </w:t>
      </w:r>
      <w:r>
        <w:rPr>
          <w:lang w:val="en-US"/>
        </w:rPr>
        <w:t xml:space="preserve">include </w:t>
      </w:r>
      <w:r w:rsidR="002070F3">
        <w:rPr>
          <w:lang w:val="en-US"/>
        </w:rPr>
        <w:t>eight</w:t>
      </w:r>
      <w:r w:rsidR="00965554">
        <w:rPr>
          <w:lang w:val="en-US"/>
        </w:rPr>
        <w:t xml:space="preserve"> covariates</w:t>
      </w:r>
      <w:r>
        <w:rPr>
          <w:lang w:val="en-US"/>
        </w:rPr>
        <w:t xml:space="preserve"> in the model,</w:t>
      </w:r>
      <w:r w:rsidR="00965554">
        <w:rPr>
          <w:lang w:val="en-US"/>
        </w:rPr>
        <w:t xml:space="preserve"> because we need to </w:t>
      </w:r>
      <w:r w:rsidR="002070F3">
        <w:rPr>
          <w:lang w:val="en-US"/>
        </w:rPr>
        <w:t>ensure</w:t>
      </w:r>
      <w:r>
        <w:rPr>
          <w:lang w:val="en-US"/>
        </w:rPr>
        <w:t xml:space="preserve"> that the variables used </w:t>
      </w:r>
      <w:r w:rsidR="002070F3">
        <w:rPr>
          <w:lang w:val="en-US"/>
        </w:rPr>
        <w:t>to train</w:t>
      </w:r>
      <w:r>
        <w:rPr>
          <w:lang w:val="en-US"/>
        </w:rPr>
        <w:t xml:space="preserve"> the model are also available in the census data (see Section 2). As discussed in Section 2, </w:t>
      </w:r>
      <w:r w:rsidR="002070F3">
        <w:rPr>
          <w:lang w:val="en-US"/>
        </w:rPr>
        <w:t xml:space="preserve">the census data </w:t>
      </w:r>
      <w:r>
        <w:rPr>
          <w:lang w:val="en-US"/>
        </w:rPr>
        <w:t xml:space="preserve">contains only </w:t>
      </w:r>
      <w:r w:rsidR="002070F3">
        <w:rPr>
          <w:lang w:val="en-US"/>
        </w:rPr>
        <w:t xml:space="preserve">a </w:t>
      </w:r>
      <w:r>
        <w:rPr>
          <w:lang w:val="en-US"/>
        </w:rPr>
        <w:t xml:space="preserve">limited </w:t>
      </w:r>
      <w:r w:rsidR="002070F3">
        <w:rPr>
          <w:lang w:val="en-US"/>
        </w:rPr>
        <w:t xml:space="preserve">number of </w:t>
      </w:r>
      <w:r>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 predictions</w:t>
      </w:r>
      <w:r w:rsidR="003845B4">
        <w:rPr>
          <w:lang w:val="en-US"/>
        </w:rPr>
        <w:t xml:space="preserve">. </w:t>
      </w:r>
      <w:r w:rsidR="0047575E">
        <w:rPr>
          <w:lang w:val="en-US"/>
        </w:rPr>
        <w:t>S</w:t>
      </w:r>
      <w:r>
        <w:rPr>
          <w:lang w:val="en-US"/>
        </w:rPr>
        <w:t xml:space="preserve">ince the census data </w:t>
      </w:r>
      <w:r w:rsidR="00A11548">
        <w:rPr>
          <w:lang w:val="en-US"/>
        </w:rPr>
        <w:t>are</w:t>
      </w:r>
      <w:r>
        <w:rPr>
          <w:lang w:val="en-US"/>
        </w:rPr>
        <w:t xml:space="preserve"> population data, we </w:t>
      </w:r>
      <w:r w:rsidR="00A11548">
        <w:rPr>
          <w:lang w:val="en-US"/>
        </w:rPr>
        <w:t>obtain</w:t>
      </w:r>
      <w:r>
        <w:rPr>
          <w:lang w:val="en-US"/>
        </w:rPr>
        <w:t xml:space="preserve"> representative predictions on a small-scale.</w:t>
      </w:r>
    </w:p>
    <w:p w14:paraId="1A73681B" w14:textId="0C1C586B" w:rsidR="00C005EC" w:rsidRDefault="00C005EC" w:rsidP="00C81C6B">
      <w:pPr>
        <w:pStyle w:val="NoSpacing"/>
        <w:spacing w:after="120" w:line="360" w:lineRule="auto"/>
        <w:ind w:firstLine="284"/>
        <w:rPr>
          <w:lang w:val="en-US"/>
        </w:rPr>
      </w:pPr>
      <w:r>
        <w:rPr>
          <w:lang w:val="en-US"/>
        </w:rPr>
        <w:t xml:space="preserve">In Section 4.3, we </w:t>
      </w:r>
      <w:r w:rsidR="00A11548">
        <w:rPr>
          <w:lang w:val="en-US"/>
        </w:rPr>
        <w:t>train</w:t>
      </w:r>
      <w:r w:rsidR="003845B4">
        <w:rPr>
          <w:lang w:val="en-US"/>
        </w:rPr>
        <w:t xml:space="preserve"> the same model as in Section 4.2</w:t>
      </w:r>
      <w:r w:rsidR="00A11548">
        <w:rPr>
          <w:lang w:val="en-US"/>
        </w:rPr>
        <w:t>,</w:t>
      </w:r>
      <w:r w:rsidR="003845B4">
        <w:rPr>
          <w:lang w:val="en-US"/>
        </w:rPr>
        <w:t xml:space="preserve"> but with a pooled sample of all countries with available DHS data. This pooled model is then applied to census data</w:t>
      </w:r>
      <w:r w:rsidR="0047575E">
        <w:rPr>
          <w:lang w:val="en-US"/>
        </w:rPr>
        <w:t xml:space="preserve"> </w:t>
      </w:r>
      <w:r w:rsidR="00A11548">
        <w:rPr>
          <w:lang w:val="en-US"/>
        </w:rPr>
        <w:t xml:space="preserve">from </w:t>
      </w:r>
      <w:r w:rsidR="0047575E">
        <w:rPr>
          <w:lang w:val="en-US"/>
        </w:rPr>
        <w:t xml:space="preserve">the six countries that </w:t>
      </w:r>
      <w:r w:rsidR="00A11548">
        <w:rPr>
          <w:lang w:val="en-US"/>
        </w:rPr>
        <w:t xml:space="preserve">do not </w:t>
      </w:r>
      <w:r w:rsidR="0047575E">
        <w:rPr>
          <w:lang w:val="en-US"/>
        </w:rPr>
        <w:t xml:space="preserve">have </w:t>
      </w:r>
      <w:r w:rsidR="008142CA" w:rsidRPr="008142CA">
        <w:rPr>
          <w:lang w:val="en-US"/>
        </w:rPr>
        <w:t>underlying</w:t>
      </w:r>
      <w:r w:rsidR="0047575E">
        <w:rPr>
          <w:lang w:val="en-US"/>
        </w:rPr>
        <w:t xml:space="preserve"> DHS data (</w:t>
      </w:r>
      <w:r w:rsidR="0047575E" w:rsidRPr="00F34B3E">
        <w:rPr>
          <w:lang w:val="en-US"/>
        </w:rPr>
        <w:t>Botswana, Mauritius, Mozambique, South Africa, South Sudan, and Sudan</w:t>
      </w:r>
      <w:r w:rsidR="0047575E">
        <w:rPr>
          <w:lang w:val="en-US"/>
        </w:rPr>
        <w:t xml:space="preserve">). We therefore not only </w:t>
      </w:r>
      <w:r w:rsidR="00A11548">
        <w:rPr>
          <w:lang w:val="en-US"/>
        </w:rPr>
        <w:t>obtain</w:t>
      </w:r>
      <w:r w:rsidR="0047575E">
        <w:rPr>
          <w:lang w:val="en-US"/>
        </w:rPr>
        <w:t xml:space="preserve"> representative predictions </w:t>
      </w:r>
      <w:r w:rsidR="00C9073B">
        <w:rPr>
          <w:lang w:val="en-US"/>
        </w:rPr>
        <w:t>on</w:t>
      </w:r>
      <w:r w:rsidR="0047575E">
        <w:rPr>
          <w:lang w:val="en-US"/>
        </w:rPr>
        <w:t xml:space="preserve"> a small-scale but also important insights </w:t>
      </w:r>
      <w:r w:rsidR="00A11548">
        <w:rPr>
          <w:lang w:val="en-US"/>
        </w:rPr>
        <w:t>from</w:t>
      </w:r>
      <w:r w:rsidR="0047575E">
        <w:rPr>
          <w:lang w:val="en-US"/>
        </w:rPr>
        <w:t xml:space="preserve"> countries where</w:t>
      </w:r>
      <w:r w:rsidR="00A11548" w:rsidRPr="00A11548">
        <w:rPr>
          <w:lang w:val="en-US"/>
        </w:rPr>
        <w:t xml:space="preserve"> no estimates of outcomes would have been available without this approach</w:t>
      </w:r>
      <w:r w:rsidR="0047575E">
        <w:rPr>
          <w:lang w:val="en-US"/>
        </w:rPr>
        <w:t>.</w:t>
      </w:r>
      <w:r w:rsidR="00404F44" w:rsidRPr="00404F44">
        <w:rPr>
          <w:lang w:val="en-US"/>
        </w:rPr>
        <w:t xml:space="preserve"> </w:t>
      </w:r>
      <w:r w:rsidR="00404F44">
        <w:rPr>
          <w:lang w:val="en-US"/>
        </w:rPr>
        <w:t>As a result,</w:t>
      </w:r>
      <w:r w:rsidR="00404F44" w:rsidRPr="00F34B3E">
        <w:rPr>
          <w:lang w:val="en-US"/>
        </w:rPr>
        <w:t xml:space="preserve"> </w:t>
      </w:r>
      <w:r w:rsidR="00C9073B">
        <w:rPr>
          <w:lang w:val="en-US"/>
        </w:rPr>
        <w:t>the ML approach is</w:t>
      </w:r>
      <w:r w:rsidR="00404F44">
        <w:rPr>
          <w:lang w:val="en-US"/>
        </w:rPr>
        <w:t xml:space="preserve"> able to make </w:t>
      </w:r>
      <w:r w:rsidR="00404F44" w:rsidRPr="002142FA">
        <w:rPr>
          <w:lang w:val="en-US"/>
        </w:rPr>
        <w:t xml:space="preserve">country-wide spatial predictions for countries </w:t>
      </w:r>
      <w:r w:rsidR="00404F44">
        <w:rPr>
          <w:lang w:val="en-US"/>
        </w:rPr>
        <w:t>with and without</w:t>
      </w:r>
      <w:r w:rsidR="00404F44" w:rsidRPr="002142FA">
        <w:rPr>
          <w:lang w:val="en-US"/>
        </w:rPr>
        <w:t xml:space="preserve"> underlying </w:t>
      </w:r>
      <w:r w:rsidR="00404F44">
        <w:rPr>
          <w:lang w:val="en-US"/>
        </w:rPr>
        <w:t xml:space="preserve">DHS </w:t>
      </w:r>
      <w:r w:rsidR="00404F44" w:rsidRPr="002142FA">
        <w:rPr>
          <w:lang w:val="en-US"/>
        </w:rPr>
        <w:t>data</w:t>
      </w:r>
      <w:r w:rsidR="00404F44">
        <w:rPr>
          <w:lang w:val="en-US"/>
        </w:rPr>
        <w:t>.</w:t>
      </w:r>
    </w:p>
    <w:p w14:paraId="7EA9563E" w14:textId="6A5678FB" w:rsidR="002211C9" w:rsidRPr="00F34B3E" w:rsidRDefault="002211C9" w:rsidP="002211C9">
      <w:pPr>
        <w:pStyle w:val="NoSpacing"/>
        <w:spacing w:after="120" w:line="360" w:lineRule="auto"/>
        <w:ind w:firstLine="284"/>
        <w:rPr>
          <w:lang w:val="en-US"/>
        </w:rPr>
      </w:pPr>
      <w:r w:rsidRPr="00F34B3E">
        <w:rPr>
          <w:lang w:val="en-US"/>
        </w:rPr>
        <w:t xml:space="preserve">In </w:t>
      </w:r>
      <w:r>
        <w:rPr>
          <w:lang w:val="en-US"/>
        </w:rPr>
        <w:t xml:space="preserve">a final step (see </w:t>
      </w:r>
      <w:r w:rsidR="00C9073B">
        <w:rPr>
          <w:lang w:val="en-US"/>
        </w:rPr>
        <w:t>S</w:t>
      </w:r>
      <w:r>
        <w:rPr>
          <w:lang w:val="en-US"/>
        </w:rPr>
        <w:t>ection 4.</w:t>
      </w:r>
      <w:r w:rsidR="00404F44">
        <w:rPr>
          <w:lang w:val="en-US"/>
        </w:rPr>
        <w:t>4</w:t>
      </w:r>
      <w:r>
        <w:rPr>
          <w:lang w:val="en-US"/>
        </w:rPr>
        <w:t>)</w:t>
      </w:r>
      <w:r w:rsidRPr="00F34B3E">
        <w:rPr>
          <w:lang w:val="en-US"/>
        </w:rPr>
        <w:t xml:space="preserve">, </w:t>
      </w:r>
      <w:r w:rsidRPr="00F34B3E">
        <w:rPr>
          <w:rFonts w:eastAsiaTheme="minorEastAsia"/>
          <w:lang w:val="en-US"/>
        </w:rPr>
        <w:t xml:space="preserve">we map all </w:t>
      </w:r>
      <w:r w:rsidR="00A11548">
        <w:rPr>
          <w:rFonts w:eastAsiaTheme="minorEastAsia"/>
          <w:lang w:val="en-US"/>
        </w:rPr>
        <w:t xml:space="preserve">of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people are 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r w:rsidR="00A11548">
        <w:rPr>
          <w:lang w:val="en-US"/>
        </w:rPr>
        <w:t>the</w:t>
      </w:r>
      <w:r w:rsidRPr="00F34B3E">
        <w:rPr>
          <w:lang w:val="en-US"/>
        </w:rPr>
        <w:t xml:space="preserve"> individual level to </w:t>
      </w:r>
      <w:r>
        <w:rPr>
          <w:lang w:val="en-US"/>
        </w:rPr>
        <w:t xml:space="preserve">district </w:t>
      </w:r>
      <w:r>
        <w:rPr>
          <w:lang w:val="en-US"/>
        </w:rPr>
        <w:lastRenderedPageBreak/>
        <w:t>averages. For the 33</w:t>
      </w:r>
      <w:r w:rsidRPr="00F34B3E">
        <w:rPr>
          <w:lang w:val="en-US"/>
        </w:rPr>
        <w:t xml:space="preserve"> countries with DHS data, we use </w:t>
      </w:r>
      <w:r w:rsidR="00404F44">
        <w:rPr>
          <w:lang w:val="en-US"/>
        </w:rPr>
        <w:t>ML</w:t>
      </w:r>
      <w:r>
        <w:rPr>
          <w:lang w:val="en-US"/>
        </w:rPr>
        <w:t xml:space="preserve"> model </w:t>
      </w:r>
      <w:r w:rsidR="00404F44">
        <w:rPr>
          <w:lang w:val="en-US"/>
        </w:rPr>
        <w:t xml:space="preserve">predictions </w:t>
      </w:r>
      <w:r>
        <w:rPr>
          <w:lang w:val="en-US"/>
        </w:rPr>
        <w:t xml:space="preserve">from </w:t>
      </w:r>
      <w:r w:rsidR="00404F44">
        <w:rPr>
          <w:lang w:val="en-US"/>
        </w:rPr>
        <w:t xml:space="preserve">Section 4.2, </w:t>
      </w:r>
      <w:r w:rsidRPr="00F34B3E">
        <w:rPr>
          <w:lang w:val="en-US"/>
        </w:rPr>
        <w:t>wh</w:t>
      </w:r>
      <w:r w:rsidR="00A11548">
        <w:rPr>
          <w:lang w:val="en-US"/>
        </w:rPr>
        <w:t>ile</w:t>
      </w:r>
      <w:r w:rsidRPr="00F34B3E">
        <w:rPr>
          <w:lang w:val="en-US"/>
        </w:rPr>
        <w:t xml:space="preserve"> for the </w:t>
      </w:r>
      <w:r>
        <w:rPr>
          <w:lang w:val="en-US"/>
        </w:rPr>
        <w:t>six</w:t>
      </w:r>
      <w:r w:rsidRPr="00F34B3E">
        <w:rPr>
          <w:lang w:val="en-US"/>
        </w:rPr>
        <w:t xml:space="preserve"> countries with only census data, we use the </w:t>
      </w:r>
      <w:r w:rsidR="00404F44">
        <w:rPr>
          <w:lang w:val="en-US"/>
        </w:rPr>
        <w:t>ML</w:t>
      </w:r>
      <w:r w:rsidRPr="00F34B3E">
        <w:rPr>
          <w:lang w:val="en-US"/>
        </w:rPr>
        <w:t xml:space="preserve"> model from </w:t>
      </w:r>
      <w:r w:rsidR="00404F44">
        <w:rPr>
          <w:lang w:val="en-US"/>
        </w:rPr>
        <w:t>Section 4.3</w:t>
      </w:r>
      <w:r w:rsidRPr="00F34B3E">
        <w:rPr>
          <w:lang w:val="en-US"/>
        </w:rPr>
        <w:t>.</w:t>
      </w:r>
      <w:r>
        <w:rPr>
          <w:lang w:val="en-US"/>
        </w:rPr>
        <w:t xml:space="preserve"> </w:t>
      </w:r>
    </w:p>
    <w:p w14:paraId="7446A9BF" w14:textId="11BD5255" w:rsidR="00C81535" w:rsidRPr="00C81535" w:rsidRDefault="00C81535" w:rsidP="00B279D9">
      <w:pPr>
        <w:pStyle w:val="Heading1"/>
        <w:numPr>
          <w:ilvl w:val="0"/>
          <w:numId w:val="4"/>
        </w:numPr>
        <w:ind w:left="0" w:firstLine="0"/>
        <w:rPr>
          <w:color w:val="auto"/>
          <w:shd w:val="clear" w:color="auto" w:fill="FFFFFF"/>
          <w:lang w:val="en-US"/>
        </w:rPr>
      </w:pPr>
      <w:r>
        <w:rPr>
          <w:color w:val="auto"/>
          <w:shd w:val="clear" w:color="auto" w:fill="FFFFFF"/>
          <w:lang w:val="en-US"/>
        </w:rPr>
        <w:t>Results</w:t>
      </w:r>
    </w:p>
    <w:p w14:paraId="05220F1C" w14:textId="5D868CA4" w:rsidR="00C81535" w:rsidRPr="00C81535" w:rsidRDefault="00C81535" w:rsidP="00B279D9">
      <w:pPr>
        <w:pStyle w:val="Heading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14:paraId="06AA5AAD" w14:textId="78A4ACCE" w:rsidR="00C81535" w:rsidRDefault="00C81535" w:rsidP="00C81535">
      <w:pPr>
        <w:pStyle w:val="NoSpacing"/>
        <w:spacing w:after="120" w:line="360" w:lineRule="auto"/>
        <w:ind w:firstLine="284"/>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w:t>
      </w:r>
      <w:r w:rsidR="008E6B95">
        <w:t>3</w:t>
      </w:r>
      <w:r>
        <w:t xml:space="preserve"> SSA countries with 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r>
        <w:t xml:space="preserve"> We then analyze the variable selection in ML models, using a data-driven approach to highlight the differences from classical models.</w:t>
      </w:r>
    </w:p>
    <w:p w14:paraId="5065467C" w14:textId="77777777" w:rsidR="00C81535" w:rsidRDefault="00C81535" w:rsidP="00C81535">
      <w:pPr>
        <w:pStyle w:val="NoSpacing"/>
        <w:spacing w:after="120" w:line="360" w:lineRule="auto"/>
        <w:rPr>
          <w:b/>
          <w:bCs/>
        </w:rPr>
      </w:pPr>
      <w:r w:rsidRPr="00977EBF">
        <w:rPr>
          <w:b/>
          <w:bCs/>
        </w:rPr>
        <w:t xml:space="preserve">Predictive power of classical models and ML models </w:t>
      </w:r>
    </w:p>
    <w:p w14:paraId="584DE042" w14:textId="19F2A7E7" w:rsidR="00C81535" w:rsidRDefault="00C81535" w:rsidP="00C81535">
      <w:pPr>
        <w:pStyle w:val="NoSpacing"/>
        <w:spacing w:after="120" w:line="360" w:lineRule="auto"/>
        <w:ind w:firstLine="284"/>
      </w:pPr>
      <w:r>
        <w:t>Figure 1 illustrates that ML models consistently outperform classical models in predictive accuracy. A comparison using Cohen’s Kapp ML models reveals substantial improvements across all 3</w:t>
      </w:r>
      <w:r w:rsidR="008E6B95">
        <w:t>3</w:t>
      </w:r>
      <w:r>
        <w:t xml:space="preserve">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25 percentage points (p.p.) for health insurance coverage (from 0.01 to 0.25</w:t>
      </w:r>
      <w:r>
        <w:t>), by 17 p.p. for visits to health facilities (from 0.15 to 0.32), by 5 p.p</w:t>
      </w:r>
      <w:commentRangeStart w:id="7"/>
      <w:commentRangeStart w:id="8"/>
      <w:r>
        <w:t xml:space="preserve">. for facility-based births (from 0.3 to 0.35), and by 16 p.p. for postnatal checks (from 0.01 to 0.17; see Figure A.1 in the Appendix). </w:t>
      </w:r>
      <w:commentRangeEnd w:id="7"/>
      <w:r>
        <w:rPr>
          <w:rStyle w:val="CommentReference"/>
          <w:rFonts w:cs="Arial"/>
        </w:rPr>
        <w:commentReference w:id="7"/>
      </w:r>
      <w:commentRangeEnd w:id="8"/>
      <w:r>
        <w:rPr>
          <w:rStyle w:val="CommentReference"/>
          <w:rFonts w:cs="Arial"/>
        </w:rPr>
        <w:commentReference w:id="8"/>
      </w:r>
      <w:r>
        <w:t>These results underscore the robustness of ML models in identifying patterns of health insurance and take-up of services.</w:t>
      </w:r>
    </w:p>
    <w:p w14:paraId="2DF761B7" w14:textId="77777777" w:rsidR="009467D9" w:rsidRDefault="00C81535" w:rsidP="00C81535">
      <w:pPr>
        <w:pStyle w:val="NoSpacing"/>
        <w:spacing w:after="120" w:line="360" w:lineRule="auto"/>
        <w:sectPr w:rsidR="009467D9" w:rsidSect="008670BB">
          <w:footerReference w:type="default" r:id="rId13"/>
          <w:type w:val="continuous"/>
          <w:pgSz w:w="11906" w:h="16838"/>
          <w:pgMar w:top="1417" w:right="1276" w:bottom="1134" w:left="993" w:header="708" w:footer="708" w:gutter="0"/>
          <w:cols w:space="708"/>
          <w:docGrid w:linePitch="360"/>
        </w:sectPr>
      </w:pPr>
      <w:r>
        <w:t>While ML models generally outperform the classical model in the 3</w:t>
      </w:r>
      <w:r w:rsidR="008E6B95">
        <w:t>3</w:t>
      </w:r>
      <w:r>
        <w:t xml:space="preserve"> countries, there are seven exceptions regarding the outcome of facility-based births of the last-born child (e.g., in Uganda, Lesotho, Namibia, Eswatini, Ghana, Senegal, and Mauritania), where Cohen’s Kappa slightly declines (see Figure 1). However, even in these cases, Sensitivity and Accuracy still improve or stay at least the same (see Appendix Figure A.2). For instance, in Namibia, Cohen’s Kappa decreases from 0.35 to 0.2 with the ML model; however, Accuracy remains constant at 0.89, and Sensitivity increases from 0.96 to 0.97. These results suggest that while ML models may have occasional limitations, they generally offer substantial benefits for predicting health insurance coverage and service uptake across SSA. </w:t>
      </w:r>
    </w:p>
    <w:p w14:paraId="45C82F2F" w14:textId="77777777" w:rsidR="00C81535" w:rsidRDefault="00C81535" w:rsidP="00C81535">
      <w:pPr>
        <w:pStyle w:val="NoSpacing"/>
        <w:rPr>
          <w:b/>
          <w:lang w:val="en-US"/>
        </w:rPr>
      </w:pPr>
      <w:r w:rsidRPr="00F34B3E">
        <w:rPr>
          <w:b/>
          <w:lang w:val="en-US"/>
        </w:rPr>
        <w:lastRenderedPageBreak/>
        <w:t>Fig</w:t>
      </w:r>
      <w:r>
        <w:rPr>
          <w:b/>
          <w:lang w:val="en-US"/>
        </w:rPr>
        <w:t>ure 1</w:t>
      </w:r>
      <w:r w:rsidRPr="00F34B3E">
        <w:rPr>
          <w:b/>
          <w:lang w:val="en-US"/>
        </w:rPr>
        <w:t xml:space="preserve">: </w:t>
      </w:r>
      <w:r>
        <w:rPr>
          <w:b/>
          <w:lang w:val="en-US"/>
        </w:rPr>
        <w:t>Cohen’s Kappa of classical models and ML models</w:t>
      </w:r>
    </w:p>
    <w:p w14:paraId="2BC6FD29" w14:textId="77777777" w:rsidR="00C81535" w:rsidRDefault="00C81535" w:rsidP="00C81535">
      <w:pPr>
        <w:pStyle w:val="NoSpacing"/>
        <w:rPr>
          <w:b/>
          <w:lang w:val="en-US"/>
        </w:rPr>
      </w:pPr>
    </w:p>
    <w:p w14:paraId="0BEAD4A1" w14:textId="4738F643" w:rsidR="00C81535" w:rsidRPr="007050A7" w:rsidRDefault="00C81535" w:rsidP="00C81535">
      <w:pPr>
        <w:pStyle w:val="NoSpacing"/>
        <w:rPr>
          <w:b/>
          <w:noProof/>
          <w:lang w:val="en-US"/>
        </w:rPr>
      </w:pPr>
      <w:r w:rsidRPr="00F424E6">
        <w:rPr>
          <w:b/>
          <w:lang w:val="en-US"/>
        </w:rPr>
        <w:t xml:space="preserve"> </w:t>
      </w:r>
      <w:r w:rsidRPr="003D008C">
        <w:rPr>
          <w:b/>
          <w:noProof/>
          <w:lang w:val="en-US"/>
        </w:rPr>
        <w:drawing>
          <wp:inline distT="0" distB="0" distL="0" distR="0" wp14:anchorId="69E8A994" wp14:editId="10452213">
            <wp:extent cx="2846705" cy="2035810"/>
            <wp:effectExtent l="0" t="0" r="0" b="2540"/>
            <wp:docPr id="49" name="Picture 49" descr="Ein Bild, das Text, Reihe, Diagramm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descr="Ein Bild, das Text, Reihe, Diagramm enthält.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6705" cy="2035810"/>
                    </a:xfrm>
                    <a:prstGeom prst="rect">
                      <a:avLst/>
                    </a:prstGeom>
                    <a:noFill/>
                    <a:ln>
                      <a:noFill/>
                    </a:ln>
                  </pic:spPr>
                </pic:pic>
              </a:graphicData>
            </a:graphic>
          </wp:inline>
        </w:drawing>
      </w:r>
      <w:r w:rsidRPr="007050A7">
        <w:rPr>
          <w:b/>
          <w:noProof/>
          <w:lang w:val="en-US"/>
        </w:rPr>
        <w:t xml:space="preserve"> </w:t>
      </w:r>
      <w:r w:rsidRPr="003D008C">
        <w:rPr>
          <w:b/>
          <w:noProof/>
          <w:lang w:val="en-US"/>
        </w:rPr>
        <w:drawing>
          <wp:inline distT="0" distB="0" distL="0" distR="0" wp14:anchorId="1DBE852F" wp14:editId="24E9E76A">
            <wp:extent cx="2822575" cy="2019935"/>
            <wp:effectExtent l="0" t="0" r="0" b="0"/>
            <wp:docPr id="48" name="Picture 48" descr="Ein Bild, das Diagramm, Reihe, Text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descr="Ein Bild, das Diagramm, Reihe, Text enthält.Automatisch generierte Beschreibu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2575" cy="2019935"/>
                    </a:xfrm>
                    <a:prstGeom prst="rect">
                      <a:avLst/>
                    </a:prstGeom>
                    <a:noFill/>
                    <a:ln>
                      <a:noFill/>
                    </a:ln>
                  </pic:spPr>
                </pic:pic>
              </a:graphicData>
            </a:graphic>
          </wp:inline>
        </w:drawing>
      </w:r>
    </w:p>
    <w:p w14:paraId="4AEBE9F2" w14:textId="77777777" w:rsidR="00C81535" w:rsidRPr="007050A7" w:rsidRDefault="00C81535" w:rsidP="00C81535">
      <w:pPr>
        <w:pStyle w:val="NoSpacing"/>
        <w:rPr>
          <w:b/>
          <w:noProof/>
          <w:lang w:val="en-US"/>
        </w:rPr>
      </w:pPr>
    </w:p>
    <w:p w14:paraId="577AD15D" w14:textId="77777777" w:rsidR="00C81535" w:rsidRPr="007050A7" w:rsidRDefault="00C81535" w:rsidP="00C81535">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t>(b) Visited health facility</w:t>
      </w:r>
    </w:p>
    <w:p w14:paraId="1DBEBE92" w14:textId="77777777" w:rsidR="00C81535" w:rsidRPr="007050A7" w:rsidRDefault="00C81535" w:rsidP="00C81535">
      <w:pPr>
        <w:pStyle w:val="NoSpacing"/>
        <w:rPr>
          <w:b/>
          <w:noProof/>
          <w:lang w:val="en-US"/>
        </w:rPr>
      </w:pPr>
    </w:p>
    <w:p w14:paraId="39A19C17" w14:textId="1E17C21E" w:rsidR="00C81535" w:rsidRPr="007050A7" w:rsidRDefault="00C81535" w:rsidP="00C81535">
      <w:pPr>
        <w:pStyle w:val="NoSpacing"/>
        <w:rPr>
          <w:b/>
          <w:noProof/>
          <w:lang w:val="en-US"/>
        </w:rPr>
      </w:pPr>
      <w:r w:rsidRPr="003D008C">
        <w:rPr>
          <w:b/>
          <w:noProof/>
          <w:lang w:val="en-US"/>
        </w:rPr>
        <w:drawing>
          <wp:inline distT="0" distB="0" distL="0" distR="0" wp14:anchorId="31081D90" wp14:editId="633FB536">
            <wp:extent cx="2878455" cy="2019935"/>
            <wp:effectExtent l="0" t="0" r="0" b="0"/>
            <wp:docPr id="47" name="Picture 47" descr="Ein Bild, das Diagramm, Reihe, Text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Ein Bild, das Diagramm, Reihe, Text enthält.Automatisch generierte Beschreibu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8455" cy="2019935"/>
                    </a:xfrm>
                    <a:prstGeom prst="rect">
                      <a:avLst/>
                    </a:prstGeom>
                    <a:noFill/>
                    <a:ln>
                      <a:noFill/>
                    </a:ln>
                  </pic:spPr>
                </pic:pic>
              </a:graphicData>
            </a:graphic>
          </wp:inline>
        </w:drawing>
      </w:r>
      <w:r w:rsidRPr="003D008C">
        <w:rPr>
          <w:b/>
          <w:noProof/>
          <w:lang w:val="en-US"/>
        </w:rPr>
        <w:drawing>
          <wp:inline distT="0" distB="0" distL="0" distR="0" wp14:anchorId="1F62EDB6" wp14:editId="4065071C">
            <wp:extent cx="2822575" cy="2003425"/>
            <wp:effectExtent l="0" t="0" r="0" b="0"/>
            <wp:docPr id="46" name="Picture 46" descr="Ein Bild, das Text, Reihe, Diagramm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Ein Bild, das Text, Reihe, Diagramm enthält.Automatisch generierte Beschreibu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2575" cy="2003425"/>
                    </a:xfrm>
                    <a:prstGeom prst="rect">
                      <a:avLst/>
                    </a:prstGeom>
                    <a:noFill/>
                    <a:ln>
                      <a:noFill/>
                    </a:ln>
                  </pic:spPr>
                </pic:pic>
              </a:graphicData>
            </a:graphic>
          </wp:inline>
        </w:drawing>
      </w:r>
    </w:p>
    <w:p w14:paraId="07EDE8EA" w14:textId="77777777" w:rsidR="00C81535" w:rsidRPr="007050A7" w:rsidRDefault="00C81535" w:rsidP="00C81535">
      <w:pPr>
        <w:pStyle w:val="NoSpacing"/>
        <w:numPr>
          <w:ilvl w:val="0"/>
          <w:numId w:val="10"/>
        </w:numPr>
        <w:rPr>
          <w:b/>
          <w:noProof/>
          <w:lang w:val="en-US"/>
        </w:rPr>
      </w:pPr>
      <w:r>
        <w:rPr>
          <w:b/>
          <w:noProof/>
          <w:lang w:val="en-US"/>
        </w:rPr>
        <w:t>Health f</w:t>
      </w:r>
      <w:r w:rsidRPr="007050A7">
        <w:rPr>
          <w:b/>
          <w:noProof/>
          <w:lang w:val="en-US"/>
        </w:rPr>
        <w:t>acility-based births</w:t>
      </w:r>
      <w:r w:rsidRPr="007050A7">
        <w:rPr>
          <w:b/>
          <w:noProof/>
          <w:lang w:val="en-US"/>
        </w:rPr>
        <w:tab/>
      </w:r>
      <w:r w:rsidRPr="007050A7">
        <w:rPr>
          <w:b/>
          <w:noProof/>
          <w:lang w:val="en-US"/>
        </w:rPr>
        <w:tab/>
      </w:r>
      <w:r w:rsidRPr="007050A7">
        <w:rPr>
          <w:b/>
          <w:noProof/>
          <w:lang w:val="en-US"/>
        </w:rPr>
        <w:tab/>
      </w:r>
      <w:r w:rsidRPr="007050A7">
        <w:rPr>
          <w:b/>
          <w:noProof/>
          <w:lang w:val="en-US"/>
        </w:rPr>
        <w:tab/>
        <w:t>(d) Postnatal check</w:t>
      </w:r>
    </w:p>
    <w:p w14:paraId="4D0D0238" w14:textId="77777777" w:rsidR="00C81535" w:rsidRDefault="00C81535" w:rsidP="00C81535">
      <w:pPr>
        <w:pStyle w:val="NoSpacing"/>
        <w:rPr>
          <w:b/>
          <w:lang w:val="en-US"/>
        </w:rPr>
      </w:pPr>
    </w:p>
    <w:p w14:paraId="071AF471" w14:textId="628D15DC" w:rsidR="00C81535" w:rsidRDefault="00C81535" w:rsidP="00C81535">
      <w:pPr>
        <w:pStyle w:val="NoSpacing"/>
        <w:rPr>
          <w:sz w:val="20"/>
          <w:szCs w:val="20"/>
          <w:lang w:val="en-US"/>
        </w:rPr>
      </w:pPr>
      <w:r w:rsidRPr="003E41F4">
        <w:rPr>
          <w:sz w:val="20"/>
          <w:szCs w:val="20"/>
          <w:lang w:val="en-US"/>
        </w:rPr>
        <w:t xml:space="preserve">Notes: The figures show the </w:t>
      </w:r>
      <w:r>
        <w:rPr>
          <w:sz w:val="20"/>
          <w:szCs w:val="20"/>
          <w:lang w:val="en-US"/>
        </w:rPr>
        <w:t>predictive power by country</w:t>
      </w:r>
      <w:r w:rsidRPr="003E41F4">
        <w:rPr>
          <w:sz w:val="20"/>
          <w:szCs w:val="20"/>
          <w:lang w:val="en-US"/>
        </w:rPr>
        <w:t xml:space="preserve">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r>
        <w:rPr>
          <w:sz w:val="20"/>
          <w:szCs w:val="20"/>
          <w:lang w:val="en-US"/>
        </w:rPr>
        <w:t>XGB</w:t>
      </w:r>
      <w:r w:rsidRPr="003E41F4">
        <w:rPr>
          <w:sz w:val="20"/>
          <w:szCs w:val="20"/>
          <w:lang w:val="en-US"/>
        </w:rPr>
        <w:t xml:space="preserve">oost model with repeated five-fold cross-validation (consisting of </w:t>
      </w:r>
      <w:r w:rsidR="008E6B95">
        <w:rPr>
          <w:sz w:val="20"/>
          <w:szCs w:val="20"/>
          <w:lang w:val="en-US"/>
        </w:rPr>
        <w:t>123</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9" w:name="_Hlk181282615"/>
      <w:r w:rsidRPr="003E41F4">
        <w:rPr>
          <w:sz w:val="20"/>
          <w:szCs w:val="20"/>
          <w:lang w:val="en-US"/>
        </w:rPr>
        <w:t xml:space="preserve">Cohen’s Kappa, a measure </w:t>
      </w:r>
      <w:r>
        <w:rPr>
          <w:sz w:val="20"/>
          <w:szCs w:val="20"/>
          <w:lang w:val="en-US"/>
        </w:rPr>
        <w:t xml:space="preserve">of </w:t>
      </w:r>
      <w:r w:rsidRPr="003E41F4">
        <w:rPr>
          <w:sz w:val="20"/>
          <w:szCs w:val="20"/>
          <w:lang w:val="en-US"/>
        </w:rPr>
        <w:t>how often the model correctly predicts the outcome adjusted by the under</w:t>
      </w:r>
      <w:r>
        <w:rPr>
          <w:sz w:val="20"/>
          <w:szCs w:val="20"/>
          <w:lang w:val="en-US"/>
        </w:rPr>
        <w:t>ly</w:t>
      </w:r>
      <w:r w:rsidRPr="003E41F4">
        <w:rPr>
          <w:sz w:val="20"/>
          <w:szCs w:val="20"/>
          <w:lang w:val="en-US"/>
        </w:rPr>
        <w:t>ing probability to make a correct prediction by chance</w:t>
      </w:r>
      <w:bookmarkEnd w:id="9"/>
      <w:r w:rsidRPr="003E41F4">
        <w:rPr>
          <w:sz w:val="20"/>
          <w:szCs w:val="20"/>
          <w:lang w:val="en-US"/>
        </w:rPr>
        <w:t xml:space="preserve"> (more details</w:t>
      </w:r>
      <w:r>
        <w:rPr>
          <w:sz w:val="20"/>
          <w:szCs w:val="20"/>
          <w:lang w:val="en-US"/>
        </w:rPr>
        <w:t>,</w:t>
      </w:r>
      <w:r w:rsidRPr="003E41F4">
        <w:rPr>
          <w:sz w:val="20"/>
          <w:szCs w:val="20"/>
          <w:lang w:val="en-US"/>
        </w:rPr>
        <w:t xml:space="preserve"> see Section 3).</w:t>
      </w:r>
    </w:p>
    <w:p w14:paraId="30203B37" w14:textId="77777777" w:rsidR="00C81535" w:rsidRDefault="00C81535" w:rsidP="00C81535">
      <w:pPr>
        <w:pStyle w:val="NoSpacing"/>
        <w:rPr>
          <w:sz w:val="20"/>
          <w:szCs w:val="20"/>
          <w:lang w:val="en-US"/>
        </w:rPr>
      </w:pPr>
    </w:p>
    <w:p w14:paraId="5F8C6E3E" w14:textId="77777777" w:rsidR="00C81535" w:rsidRDefault="00C81535" w:rsidP="00C81535">
      <w:pPr>
        <w:pStyle w:val="NoSpacing"/>
        <w:rPr>
          <w:sz w:val="20"/>
          <w:szCs w:val="20"/>
          <w:lang w:val="en-US"/>
        </w:rPr>
      </w:pPr>
    </w:p>
    <w:p w14:paraId="296E2262" w14:textId="77777777" w:rsidR="00C81535" w:rsidRPr="007050A7" w:rsidRDefault="00C81535" w:rsidP="00C81535">
      <w:pPr>
        <w:pStyle w:val="NoSpacing"/>
        <w:spacing w:after="120" w:line="360" w:lineRule="auto"/>
        <w:rPr>
          <w:b/>
          <w:bCs/>
        </w:rPr>
      </w:pPr>
      <w:r>
        <w:rPr>
          <w:b/>
          <w:bCs/>
        </w:rPr>
        <w:t>Identifying indicators for targeting</w:t>
      </w:r>
    </w:p>
    <w:p w14:paraId="0129C5A0" w14:textId="77777777" w:rsidR="00C81535" w:rsidRDefault="00C81535" w:rsidP="00C81535">
      <w:pPr>
        <w:pStyle w:val="NoSpacing"/>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r>
        <w:rPr>
          <w:lang w:val="en-US"/>
        </w:rPr>
        <w:t>Weldesenbet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 as well as additionally health, culture, language, ethnicity, and religion</w:t>
      </w:r>
      <w:r>
        <w:rPr>
          <w:lang w:val="en-US"/>
        </w:rPr>
        <w:t>.</w:t>
      </w:r>
    </w:p>
    <w:p w14:paraId="3A8F2B32" w14:textId="2132458B" w:rsidR="00C81535" w:rsidRDefault="00C81535" w:rsidP="00C81535">
      <w:pPr>
        <w:pStyle w:val="NoSpacing"/>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similar to the classical model that socio-economic variables such as wealth or education, or predictors that are highly correlated, such as having a bank account or literate, are strong predictors for</w:t>
      </w:r>
      <w:r w:rsidRPr="005618DA">
        <w:rPr>
          <w:lang w:val="en-US"/>
        </w:rPr>
        <w:t xml:space="preserve"> </w:t>
      </w:r>
      <w:r>
        <w:rPr>
          <w:lang w:val="en-US"/>
        </w:rPr>
        <w:t xml:space="preserve">the majority of the countries. </w:t>
      </w:r>
      <w:r>
        <w:t xml:space="preserve">In contrast, </w:t>
      </w:r>
      <w:r>
        <w:lastRenderedPageBreak/>
        <w:t>predictors like smoking status or female household headship, often used in classical models, do not rank among the top five in ML models.</w:t>
      </w:r>
      <w:r w:rsidRPr="0060034B">
        <w:rPr>
          <w:lang w:val="en-US"/>
        </w:rPr>
        <w:t xml:space="preserve"> </w:t>
      </w:r>
      <w:r>
        <w:rPr>
          <w:lang w:val="en-US"/>
        </w:rPr>
        <w:t xml:space="preserve">Only a few countries used other classical predictors in the top </w:t>
      </w:r>
      <w:r w:rsidR="008E6B95">
        <w:rPr>
          <w:lang w:val="en-US"/>
        </w:rPr>
        <w:t>five</w:t>
      </w:r>
      <w:r>
        <w:rPr>
          <w:lang w:val="en-US"/>
        </w:rPr>
        <w:t xml:space="preserve">, namely </w:t>
      </w:r>
      <w:r w:rsidRPr="00825603">
        <w:rPr>
          <w:lang w:val="en-US"/>
        </w:rPr>
        <w:t xml:space="preserve">rural only for </w:t>
      </w:r>
      <w:r>
        <w:rPr>
          <w:lang w:val="en-US"/>
        </w:rPr>
        <w:t xml:space="preserve">Chad, </w:t>
      </w:r>
      <w:r w:rsidRPr="00825603">
        <w:rPr>
          <w:lang w:val="en-US"/>
        </w:rPr>
        <w:t>married</w:t>
      </w:r>
      <w:r>
        <w:rPr>
          <w:lang w:val="en-US"/>
        </w:rPr>
        <w:t xml:space="preserve"> and age </w:t>
      </w:r>
      <w:r w:rsidRPr="00825603">
        <w:rPr>
          <w:lang w:val="en-US"/>
        </w:rPr>
        <w:t>for Burundi</w:t>
      </w:r>
      <w:r>
        <w:rPr>
          <w:lang w:val="en-US"/>
        </w:rPr>
        <w:t xml:space="preserve">, and exposure to mass media for Liberia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almost all country models)</w:t>
      </w:r>
      <w:r>
        <w:t xml:space="preserve">, protective measures (e.g., number of mosquito nets used by almost a third of the countries), Body Mass Index (BMI; used by around 16%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ethnicity, and religion seem not to significantly contribute as predictors to the model</w:t>
      </w:r>
      <w:r>
        <w:rPr>
          <w:lang w:val="en-US"/>
        </w:rPr>
        <w:t>s or if only for individual countries (see Table A.1 for the overview of all available variables)</w:t>
      </w:r>
      <w:r w:rsidRPr="005618DA">
        <w:rPr>
          <w:lang w:val="en-US"/>
        </w:rPr>
        <w:t>.</w:t>
      </w:r>
    </w:p>
    <w:p w14:paraId="2178ED1E" w14:textId="08051C90" w:rsidR="00C81535" w:rsidRDefault="00C81535" w:rsidP="00C81535">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pregnancy, and health condition frequently emerge as important. For instance, variables such as giving birth in the last three years, ever giving birth, being pregnant, or being tested for HIV, and BMI are key predictors in many countries.</w:t>
      </w:r>
      <w:r>
        <w:rPr>
          <w:lang w:val="en-US"/>
        </w:rPr>
        <w:t xml:space="preserve"> Additionally, for some individual countries health information indicators, such as knows of modern method for contraception, heard of family planning, or heard of STI play an important role. In general, the top predictors of each of the 3</w:t>
      </w:r>
      <w:r w:rsidR="004731E3">
        <w:rPr>
          <w:lang w:val="en-US"/>
        </w:rPr>
        <w:t>3</w:t>
      </w:r>
      <w:r>
        <w:rPr>
          <w:lang w:val="en-US"/>
        </w:rPr>
        <w:t xml:space="preserve"> countries are very similar and fewer compared to the health insurance status prediction. Two exceptions are Ghana and Rwanda, the two SSA countries with the highest insurance coverage rates. We see that health insurance coverage is also a top </w:t>
      </w:r>
      <w:r w:rsidR="004731E3">
        <w:rPr>
          <w:lang w:val="en-US"/>
        </w:rPr>
        <w:t>five</w:t>
      </w:r>
      <w:r>
        <w:rPr>
          <w:lang w:val="en-US"/>
        </w:rPr>
        <w:t xml:space="preserve"> predictor (see Table A.3 for detailed predictors per country). </w:t>
      </w:r>
    </w:p>
    <w:p w14:paraId="372D4F92" w14:textId="77777777" w:rsidR="00C81535" w:rsidRDefault="00C81535" w:rsidP="00C81535">
      <w:pPr>
        <w:pStyle w:val="NoSpacing"/>
        <w:spacing w:line="360" w:lineRule="auto"/>
        <w:ind w:firstLine="284"/>
      </w:pPr>
      <w:r>
        <w:t xml:space="preserve">Panels (c) and (d) focus on maternal health services, specifically health facility-based births and postnatal checks. Similar to the results for general health facility visits, socio-economic factors, and recent childbirth are significant predictors. Additionally, having had a health facility-based birth is a key predictor for postnatal checks in almost half of the countries. However, health insurance coverage is not a top predictor for these outcomes, likely because many countries provide free maternal and child healthcare services. Unique predictors related to health conditions—tested for HIV and BMI—are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Fon—a language associated with rural areas—as a key predictor for health facility-based birth, while in Kenya, being part of the Turkana ethnic group—a marginalized community—is essential for postnatal check take-up, highlighting also important regional differences. </w:t>
      </w:r>
    </w:p>
    <w:p w14:paraId="60526C4E" w14:textId="00CFAC76" w:rsidR="00C81535" w:rsidRDefault="00C81535" w:rsidP="00C81535">
      <w:pPr>
        <w:pStyle w:val="NoSpacing"/>
        <w:spacing w:line="360" w:lineRule="auto"/>
        <w:ind w:firstLine="284"/>
      </w:pPr>
      <w:r w:rsidRPr="00687B23">
        <w:t xml:space="preserve">Overall, the ML models uncover a mix of expected and novel predictors for health insurance coverage and health service uptake. While aligning with classical predictors like wealth and education, the ML approach also highlights previously underexplored factors, such as household </w:t>
      </w:r>
      <w:r>
        <w:t>size, previous exposure to health care, health condition indicators, and health information indicators</w:t>
      </w:r>
      <w:r w:rsidRPr="00687B23">
        <w:t xml:space="preserve">. Additionally, the models reveal context-specific nuances, including cultural and regional differences, such as language and ethnicity, that classical models often overlook. These insights offer a more comprehensive understanding of the determinants of </w:t>
      </w:r>
      <w:r>
        <w:t xml:space="preserve">health insurance coverage and </w:t>
      </w:r>
      <w:r>
        <w:lastRenderedPageBreak/>
        <w:t xml:space="preserve">take-up of </w:t>
      </w:r>
      <w:r w:rsidRPr="00687B23">
        <w:t>health service</w:t>
      </w:r>
      <w:r>
        <w:t>s</w:t>
      </w:r>
      <w:r w:rsidRPr="00687B23">
        <w:t>, providing valuable guidance for designing policies and programs tailored to the unique needs of different populations</w:t>
      </w:r>
      <w:r>
        <w:t xml:space="preserve"> across the 3</w:t>
      </w:r>
      <w:r w:rsidR="004731E3">
        <w:t>3</w:t>
      </w:r>
      <w:r>
        <w:t xml:space="preserve"> countries</w:t>
      </w:r>
      <w:r w:rsidRPr="00687B23">
        <w:t>.</w:t>
      </w:r>
    </w:p>
    <w:p w14:paraId="5511C520" w14:textId="77777777" w:rsidR="00C81535" w:rsidRDefault="00C81535" w:rsidP="00C81535">
      <w:pPr>
        <w:pStyle w:val="NoSpacing"/>
        <w:spacing w:line="360" w:lineRule="auto"/>
        <w:ind w:firstLine="284"/>
      </w:pPr>
    </w:p>
    <w:p w14:paraId="25C43FD5" w14:textId="77777777" w:rsidR="00C81535" w:rsidRPr="002C71AC" w:rsidRDefault="00C81535" w:rsidP="00C81535">
      <w:pPr>
        <w:pStyle w:val="NoSpacing"/>
        <w:spacing w:line="360" w:lineRule="auto"/>
        <w:rPr>
          <w:b/>
        </w:rPr>
      </w:pPr>
      <w:r w:rsidRPr="00F34B3E">
        <w:rPr>
          <w:b/>
          <w:lang w:val="en-US"/>
        </w:rPr>
        <w:t>Fig</w:t>
      </w:r>
      <w:r>
        <w:rPr>
          <w:b/>
          <w:lang w:val="en-US"/>
        </w:rPr>
        <w:t>ure 2</w:t>
      </w:r>
      <w:r w:rsidRPr="00F34B3E">
        <w:rPr>
          <w:b/>
          <w:lang w:val="en-US"/>
        </w:rPr>
        <w:t xml:space="preserve">: </w:t>
      </w:r>
      <w:r>
        <w:rPr>
          <w:b/>
          <w:lang w:val="en-US"/>
        </w:rPr>
        <w:t>Number of times variable was ranked top 5 for ML prediction for health insurance coverage and take-up of health services</w:t>
      </w:r>
    </w:p>
    <w:p w14:paraId="74D194BC" w14:textId="39DEF503" w:rsidR="00C81535" w:rsidRDefault="00C81535" w:rsidP="00C81535">
      <w:pPr>
        <w:pStyle w:val="NoSpacing"/>
        <w:spacing w:after="120"/>
        <w:rPr>
          <w:noProof/>
          <w:sz w:val="20"/>
          <w:lang w:val="en-US"/>
        </w:rPr>
      </w:pPr>
      <w:r w:rsidRPr="003D008C">
        <w:rPr>
          <w:noProof/>
          <w:sz w:val="20"/>
          <w:lang w:val="en-US"/>
        </w:rPr>
        <w:drawing>
          <wp:inline distT="0" distB="0" distL="0" distR="0" wp14:anchorId="31463523" wp14:editId="7DB59340">
            <wp:extent cx="2838450" cy="34347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8450" cy="3434715"/>
                    </a:xfrm>
                    <a:prstGeom prst="rect">
                      <a:avLst/>
                    </a:prstGeom>
                    <a:noFill/>
                    <a:ln>
                      <a:noFill/>
                    </a:ln>
                  </pic:spPr>
                </pic:pic>
              </a:graphicData>
            </a:graphic>
          </wp:inline>
        </w:drawing>
      </w:r>
      <w:r w:rsidRPr="003D008C">
        <w:rPr>
          <w:noProof/>
          <w:sz w:val="20"/>
          <w:lang w:val="en-US"/>
        </w:rPr>
        <w:drawing>
          <wp:inline distT="0" distB="0" distL="0" distR="0" wp14:anchorId="6D714745" wp14:editId="64AE08DD">
            <wp:extent cx="2838450" cy="3260090"/>
            <wp:effectExtent l="0" t="0" r="0" b="0"/>
            <wp:docPr id="44" name="Picture 44" descr="Ein Bild, das Text, Screenshot, Schrift, Zahl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chrift, Zahl enthält.Automatisch generierte Beschreibu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8450" cy="3260090"/>
                    </a:xfrm>
                    <a:prstGeom prst="rect">
                      <a:avLst/>
                    </a:prstGeom>
                    <a:noFill/>
                    <a:ln>
                      <a:noFill/>
                    </a:ln>
                  </pic:spPr>
                </pic:pic>
              </a:graphicData>
            </a:graphic>
          </wp:inline>
        </w:drawing>
      </w:r>
    </w:p>
    <w:p w14:paraId="2743DFA4" w14:textId="77777777" w:rsidR="00C81535" w:rsidRPr="001B6525" w:rsidRDefault="00C81535" w:rsidP="00C81535">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t>(b) Visited health facility</w:t>
      </w:r>
    </w:p>
    <w:p w14:paraId="71E76D6B" w14:textId="77777777" w:rsidR="00C81535" w:rsidRDefault="00C81535" w:rsidP="00C81535">
      <w:pPr>
        <w:pStyle w:val="NoSpacing"/>
        <w:ind w:left="360"/>
        <w:contextualSpacing/>
        <w:jc w:val="left"/>
        <w:rPr>
          <w:b/>
          <w:lang w:val="en-US"/>
        </w:rPr>
      </w:pPr>
    </w:p>
    <w:p w14:paraId="565D8FB7" w14:textId="125468EF" w:rsidR="00C81535" w:rsidRDefault="00C81535" w:rsidP="00C81535">
      <w:pPr>
        <w:pStyle w:val="NoSpacing"/>
        <w:contextualSpacing/>
        <w:jc w:val="left"/>
        <w:rPr>
          <w:b/>
          <w:lang w:val="en-US"/>
        </w:rPr>
      </w:pPr>
      <w:r w:rsidRPr="003D008C">
        <w:rPr>
          <w:noProof/>
          <w:sz w:val="20"/>
          <w:lang w:val="en-US"/>
        </w:rPr>
        <w:drawing>
          <wp:inline distT="0" distB="0" distL="0" distR="0" wp14:anchorId="2DC80DD1" wp14:editId="6523327A">
            <wp:extent cx="2838450" cy="34347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8450" cy="3434715"/>
                    </a:xfrm>
                    <a:prstGeom prst="rect">
                      <a:avLst/>
                    </a:prstGeom>
                    <a:noFill/>
                    <a:ln>
                      <a:noFill/>
                    </a:ln>
                  </pic:spPr>
                </pic:pic>
              </a:graphicData>
            </a:graphic>
          </wp:inline>
        </w:drawing>
      </w:r>
      <w:r>
        <w:rPr>
          <w:noProof/>
          <w:sz w:val="20"/>
          <w:lang w:val="en-US"/>
        </w:rPr>
        <w:t xml:space="preserve"> </w:t>
      </w:r>
      <w:r w:rsidRPr="003D008C">
        <w:rPr>
          <w:noProof/>
          <w:sz w:val="20"/>
          <w:lang w:val="en-US"/>
        </w:rPr>
        <w:drawing>
          <wp:inline distT="0" distB="0" distL="0" distR="0" wp14:anchorId="6EC6C631" wp14:editId="7BC131CF">
            <wp:extent cx="2838450" cy="34347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8450" cy="3434715"/>
                    </a:xfrm>
                    <a:prstGeom prst="rect">
                      <a:avLst/>
                    </a:prstGeom>
                    <a:noFill/>
                    <a:ln>
                      <a:noFill/>
                    </a:ln>
                  </pic:spPr>
                </pic:pic>
              </a:graphicData>
            </a:graphic>
          </wp:inline>
        </w:drawing>
      </w:r>
    </w:p>
    <w:p w14:paraId="5E5F4468" w14:textId="77777777" w:rsidR="00C81535" w:rsidRPr="00085190" w:rsidRDefault="00C81535" w:rsidP="00C81535">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(d) Postnatal check</w:t>
      </w:r>
    </w:p>
    <w:p w14:paraId="07D03D53" w14:textId="77777777" w:rsidR="00C81535" w:rsidRDefault="00C81535" w:rsidP="00C81535">
      <w:pPr>
        <w:pStyle w:val="NoSpacing"/>
        <w:spacing w:after="120"/>
        <w:rPr>
          <w:noProof/>
          <w:sz w:val="20"/>
          <w:lang w:val="en-US"/>
        </w:rPr>
      </w:pPr>
    </w:p>
    <w:p w14:paraId="5ACD5013" w14:textId="118BF48B" w:rsidR="00C81535" w:rsidRDefault="00C81535" w:rsidP="00C81535">
      <w:pPr>
        <w:pStyle w:val="CommentText"/>
        <w:spacing w:after="0"/>
        <w:jc w:val="left"/>
        <w:rPr>
          <w:lang w:val="en-US"/>
        </w:rPr>
      </w:pPr>
      <w:r w:rsidRPr="003909CE">
        <w:rPr>
          <w:lang w:val="en-US"/>
        </w:rPr>
        <w:lastRenderedPageBreak/>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ariables with a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4731E3">
        <w:rPr>
          <w:lang w:val="en-US"/>
        </w:rPr>
        <w:t>3</w:t>
      </w:r>
      <w:r>
        <w:rPr>
          <w:lang w:val="en-US"/>
        </w:rPr>
        <w:t xml:space="preserve"> since we include 3</w:t>
      </w:r>
      <w:r w:rsidR="004731E3">
        <w:rPr>
          <w:lang w:val="en-US"/>
        </w:rPr>
        <w:t>3</w:t>
      </w:r>
      <w:r>
        <w:rPr>
          <w:lang w:val="en-US"/>
        </w:rPr>
        <w:t xml:space="preserve"> countries in the analysis. For some variables, which were not available for all countries based on the selection criteria (see Section 3), the maximum of top </w:t>
      </w:r>
      <w:r w:rsidR="004731E3">
        <w:rPr>
          <w:lang w:val="en-US"/>
        </w:rPr>
        <w:t>five</w:t>
      </w:r>
      <w:r>
        <w:rPr>
          <w:lang w:val="en-US"/>
        </w:rPr>
        <w:t xml:space="preserve"> predictor is lower than 3</w:t>
      </w:r>
      <w:r w:rsidR="004731E3">
        <w:rPr>
          <w:lang w:val="en-US"/>
        </w:rPr>
        <w:t>3</w:t>
      </w:r>
      <w:r>
        <w:rPr>
          <w:lang w:val="en-US"/>
        </w:rPr>
        <w:t>. A detailed description of the variables and the availability per country can be found in Appendix Table A.1. The table on country level and with the variable importance score can be found in Appendix Table A.2 – A.4.</w:t>
      </w:r>
    </w:p>
    <w:p w14:paraId="6EA81030" w14:textId="4081EB29" w:rsidR="00C81535" w:rsidRDefault="00C81535" w:rsidP="00C81535">
      <w:pPr>
        <w:pStyle w:val="CommentText"/>
        <w:spacing w:after="0"/>
        <w:jc w:val="left"/>
        <w:rPr>
          <w:lang w:val="en-US"/>
        </w:rPr>
      </w:pPr>
    </w:p>
    <w:p w14:paraId="5327691F" w14:textId="77777777" w:rsidR="00C81535" w:rsidRDefault="00C81535" w:rsidP="00C81535">
      <w:pPr>
        <w:pStyle w:val="CommentText"/>
        <w:spacing w:after="0"/>
        <w:jc w:val="left"/>
        <w:rPr>
          <w:lang w:val="en-US"/>
        </w:rPr>
      </w:pPr>
    </w:p>
    <w:p w14:paraId="32F1D03B" w14:textId="56EFFFD7" w:rsidR="003C2386" w:rsidRPr="003C2386" w:rsidRDefault="003C2386" w:rsidP="003C2386">
      <w:pPr>
        <w:pStyle w:val="Heading2"/>
        <w:rPr>
          <w:lang w:val="en-US"/>
        </w:rPr>
      </w:pPr>
      <w:r>
        <w:rPr>
          <w:rFonts w:ascii="Garamond" w:hAnsi="Garamond"/>
          <w:color w:val="auto"/>
          <w:lang w:val="en-US"/>
        </w:rPr>
        <w:t xml:space="preserve">4.2 </w:t>
      </w:r>
      <w:r w:rsidR="00C81535" w:rsidRPr="003C2386">
        <w:rPr>
          <w:rFonts w:ascii="Garamond" w:hAnsi="Garamond"/>
          <w:color w:val="auto"/>
          <w:lang w:val="en-US"/>
        </w:rPr>
        <w:t>Small-Scale predictions of health insurance coverage and take-up of health services</w:t>
      </w:r>
    </w:p>
    <w:p w14:paraId="094B581E" w14:textId="3D74CD22" w:rsidR="00C81535" w:rsidRPr="00011FF8" w:rsidRDefault="00C81535" w:rsidP="00C81535">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00372542" w:rsidRPr="00372542">
        <w:rPr>
          <w:rFonts w:cs="Times New Roman"/>
          <w:lang w:val="en-US"/>
        </w:rPr>
        <w:t>in this section we perform out-of-sample prediction with census data to gain insights at a lower administrative level for the whole population.</w:t>
      </w:r>
    </w:p>
    <w:p w14:paraId="2A8027C1" w14:textId="77777777" w:rsidR="00C81535" w:rsidRDefault="00C81535" w:rsidP="00C81535">
      <w:pPr>
        <w:spacing w:after="120" w:line="360" w:lineRule="auto"/>
        <w:ind w:firstLine="284"/>
        <w:rPr>
          <w:rFonts w:cs="Times New Roman"/>
          <w:lang w:val="en-US"/>
        </w:rPr>
      </w:pPr>
      <w:commentRangeStart w:id="10"/>
      <w:r w:rsidRPr="00011FF8">
        <w:rPr>
          <w:rFonts w:cs="Times New Roman"/>
          <w:lang w:val="en-US"/>
        </w:rPr>
        <w:t xml:space="preserve">Figure 3 shows </w:t>
      </w:r>
      <w:commentRangeEnd w:id="10"/>
      <w:r>
        <w:rPr>
          <w:rStyle w:val="CommentReference"/>
          <w:rFonts w:cs="Arial"/>
        </w:rPr>
        <w:commentReference w:id="10"/>
      </w:r>
    </w:p>
    <w:p w14:paraId="3DBE3813" w14:textId="4AEBFC64" w:rsidR="00C81535" w:rsidRPr="00C81535" w:rsidRDefault="00C81535" w:rsidP="00C81535">
      <w:pPr>
        <w:spacing w:after="120" w:line="360" w:lineRule="auto"/>
        <w:ind w:firstLine="284"/>
        <w:rPr>
          <w:rFonts w:cs="Times New Roman"/>
          <w:highlight w:val="yellow"/>
          <w:lang w:val="en-US"/>
        </w:rPr>
      </w:pPr>
      <w:commentRangeStart w:id="11"/>
      <w:r w:rsidRPr="00011FF8">
        <w:rPr>
          <w:rFonts w:cs="Times New Roman"/>
          <w:lang w:val="en-US"/>
        </w:rPr>
        <w:t>We d</w:t>
      </w:r>
      <w:commentRangeEnd w:id="11"/>
      <w:r>
        <w:rPr>
          <w:rStyle w:val="CommentReference"/>
          <w:rFonts w:cs="Arial"/>
        </w:rPr>
        <w:commentReference w:id="11"/>
      </w:r>
      <w:r w:rsidRPr="00011FF8">
        <w:rPr>
          <w:rFonts w:cs="Times New Roman"/>
          <w:lang w:val="en-US"/>
        </w:rPr>
        <w:t>etect that the three countries with a particularly high within-country variance for the outcomes are Kenya, South Africa, and Nigeria, whereas in Congo, Sierra Leone, and Madagascar</w:t>
      </w:r>
      <w:r w:rsidRPr="00011FF8">
        <w:rPr>
          <w:rFonts w:cs="Times New Roman"/>
        </w:rPr>
        <w:t xml:space="preserve"> </w:t>
      </w:r>
      <w:r w:rsidRPr="00011FF8">
        <w:rPr>
          <w:rFonts w:cs="Times New Roman"/>
          <w:lang w:val="en-US"/>
        </w:rPr>
        <w:t>we find the lowest within-country variation. Figure A.</w:t>
      </w:r>
      <w:r>
        <w:rPr>
          <w:rFonts w:cs="Times New Roman"/>
          <w:lang w:val="en-US"/>
        </w:rPr>
        <w:t>3</w:t>
      </w:r>
      <w:r w:rsidRPr="00011FF8">
        <w:rPr>
          <w:rFonts w:cs="Times New Roman"/>
          <w:lang w:val="en-US"/>
        </w:rPr>
        <w:t xml:space="preserve">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reveal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457A1861" w14:textId="77777777" w:rsidR="00C81535" w:rsidRPr="00011FF8" w:rsidRDefault="00C81535" w:rsidP="00C81535">
      <w:pPr>
        <w:spacing w:after="120" w:line="240" w:lineRule="auto"/>
        <w:rPr>
          <w:rFonts w:cs="Times New Roman"/>
          <w:b/>
          <w:lang w:val="en-US"/>
        </w:rPr>
      </w:pPr>
      <w:r w:rsidRPr="00011FF8">
        <w:rPr>
          <w:rFonts w:cs="Times New Roman"/>
          <w:b/>
          <w:lang w:val="en-US"/>
        </w:rPr>
        <w:t>Figure 3: Comparison of average health insurance coverage</w:t>
      </w:r>
      <w:r>
        <w:rPr>
          <w:rFonts w:cs="Times New Roman"/>
          <w:b/>
          <w:lang w:val="en-US"/>
        </w:rPr>
        <w:t xml:space="preserve"> and take-up of </w:t>
      </w:r>
      <w:commentRangeStart w:id="12"/>
      <w:r>
        <w:rPr>
          <w:rFonts w:cs="Times New Roman"/>
          <w:b/>
          <w:lang w:val="en-US"/>
        </w:rPr>
        <w:t>health services</w:t>
      </w:r>
      <w:r w:rsidRPr="00011FF8">
        <w:rPr>
          <w:rFonts w:cs="Times New Roman"/>
          <w:b/>
          <w:lang w:val="en-US"/>
        </w:rPr>
        <w:t xml:space="preserve"> based on DHS and Census Data</w:t>
      </w:r>
      <w:r>
        <w:rPr>
          <w:rFonts w:cs="Times New Roman"/>
          <w:b/>
          <w:lang w:val="en-US"/>
        </w:rPr>
        <w:t>, Ghana</w:t>
      </w:r>
      <w:commentRangeEnd w:id="12"/>
      <w:r>
        <w:rPr>
          <w:rStyle w:val="CommentReference"/>
          <w:rFonts w:cs="Arial"/>
        </w:rPr>
        <w:commentReference w:id="12"/>
      </w:r>
    </w:p>
    <w:p w14:paraId="78061528" w14:textId="04E3AFC5" w:rsidR="00C81535" w:rsidRPr="00011FF8" w:rsidRDefault="004F7F2D" w:rsidP="00C81535">
      <w:pPr>
        <w:spacing w:after="120" w:line="240" w:lineRule="auto"/>
        <w:jc w:val="center"/>
        <w:rPr>
          <w:rFonts w:cs="Times New Roman"/>
          <w:noProof/>
        </w:rPr>
      </w:pPr>
      <w:r w:rsidRPr="004F7F2D">
        <w:rPr>
          <w:noProof/>
        </w:rPr>
        <w:drawing>
          <wp:inline distT="0" distB="0" distL="0" distR="0" wp14:anchorId="2DDAD855" wp14:editId="3A435362">
            <wp:extent cx="1800000" cy="1970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00000" cy="1970904"/>
                    </a:xfrm>
                    <a:prstGeom prst="rect">
                      <a:avLst/>
                    </a:prstGeom>
                  </pic:spPr>
                </pic:pic>
              </a:graphicData>
            </a:graphic>
          </wp:inline>
        </w:drawing>
      </w:r>
      <w:r w:rsidR="00C81535" w:rsidRPr="00011FF8">
        <w:rPr>
          <w:rFonts w:cs="Times New Roman"/>
        </w:rPr>
        <w:t xml:space="preserve">  </w:t>
      </w:r>
      <w:r w:rsidR="008F0C3D" w:rsidRPr="008F0C3D">
        <w:rPr>
          <w:noProof/>
        </w:rPr>
        <w:t xml:space="preserve"> </w:t>
      </w:r>
      <w:r w:rsidRPr="004F7F2D">
        <w:rPr>
          <w:noProof/>
        </w:rPr>
        <w:drawing>
          <wp:inline distT="0" distB="0" distL="0" distR="0" wp14:anchorId="1792C606" wp14:editId="1DF3DFFC">
            <wp:extent cx="1800000" cy="1988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00000" cy="1988648"/>
                    </a:xfrm>
                    <a:prstGeom prst="rect">
                      <a:avLst/>
                    </a:prstGeom>
                  </pic:spPr>
                </pic:pic>
              </a:graphicData>
            </a:graphic>
          </wp:inline>
        </w:drawing>
      </w:r>
      <w:r w:rsidR="008F0C3D">
        <w:rPr>
          <w:noProof/>
        </w:rPr>
        <w:drawing>
          <wp:inline distT="0" distB="0" distL="0" distR="0" wp14:anchorId="2FACB59B" wp14:editId="0812531F">
            <wp:extent cx="1800000" cy="1988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000" cy="1988274"/>
                    </a:xfrm>
                    <a:prstGeom prst="rect">
                      <a:avLst/>
                    </a:prstGeom>
                  </pic:spPr>
                </pic:pic>
              </a:graphicData>
            </a:graphic>
          </wp:inline>
        </w:drawing>
      </w:r>
    </w:p>
    <w:p w14:paraId="1C668A28" w14:textId="77777777" w:rsidR="00C81535" w:rsidRPr="00011FF8" w:rsidRDefault="00C81535" w:rsidP="00C81535">
      <w:pPr>
        <w:spacing w:after="120" w:line="240" w:lineRule="auto"/>
        <w:jc w:val="center"/>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24CEE64B" w14:textId="5A3E55F4" w:rsidR="00C81535" w:rsidRDefault="00C81535" w:rsidP="00C81535">
      <w:pPr>
        <w:spacing w:after="0" w:line="240" w:lineRule="auto"/>
        <w:rPr>
          <w:rFonts w:cs="Times New Roman"/>
          <w:sz w:val="18"/>
          <w:szCs w:val="18"/>
          <w:lang w:val="en-US"/>
        </w:rPr>
      </w:pPr>
      <w:r w:rsidRPr="00011FF8">
        <w:rPr>
          <w:rFonts w:cs="Times New Roman"/>
          <w:sz w:val="18"/>
          <w:szCs w:val="18"/>
          <w:lang w:val="en-US"/>
        </w:rPr>
        <w:t>Note: The figures show exemplary for the case of Ghana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restricted number of variables from the DHS data, (</w:t>
      </w:r>
      <w:r>
        <w:rPr>
          <w:rFonts w:cs="Times New Roman"/>
          <w:sz w:val="18"/>
          <w:szCs w:val="18"/>
          <w:lang w:val="en-US"/>
        </w:rPr>
        <w:t>c</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CENSUS data. Districts with less than 30 observations </w:t>
      </w:r>
      <w:r>
        <w:rPr>
          <w:rFonts w:cs="Times New Roman"/>
          <w:sz w:val="18"/>
          <w:szCs w:val="18"/>
          <w:lang w:val="en-US"/>
        </w:rPr>
        <w:t xml:space="preserve">in the DHS data </w:t>
      </w:r>
      <w:r w:rsidRPr="00011FF8">
        <w:rPr>
          <w:rFonts w:cs="Times New Roman"/>
          <w:sz w:val="18"/>
          <w:szCs w:val="18"/>
          <w:lang w:val="en-US"/>
        </w:rPr>
        <w:t>are labelled as NA</w:t>
      </w:r>
      <w:r>
        <w:rPr>
          <w:rFonts w:cs="Times New Roman"/>
          <w:sz w:val="18"/>
          <w:szCs w:val="18"/>
          <w:lang w:val="en-US"/>
        </w:rPr>
        <w:t xml:space="preserve"> and displayed in grey.</w:t>
      </w:r>
    </w:p>
    <w:p w14:paraId="24745260" w14:textId="1D88F376" w:rsidR="00C81535" w:rsidRDefault="00C81535" w:rsidP="00C81535">
      <w:pPr>
        <w:spacing w:after="0" w:line="240" w:lineRule="auto"/>
        <w:rPr>
          <w:rFonts w:cs="Times New Roman"/>
          <w:sz w:val="18"/>
          <w:szCs w:val="18"/>
          <w:lang w:val="en-US"/>
        </w:rPr>
      </w:pPr>
    </w:p>
    <w:p w14:paraId="11389FA9" w14:textId="77777777" w:rsidR="00C81535" w:rsidRDefault="00C81535" w:rsidP="00C81535">
      <w:pPr>
        <w:pStyle w:val="CommentText"/>
        <w:spacing w:after="0"/>
        <w:jc w:val="left"/>
        <w:rPr>
          <w:lang w:val="en-US"/>
        </w:rPr>
      </w:pPr>
    </w:p>
    <w:p w14:paraId="2956FCCD" w14:textId="30CA7BDF" w:rsidR="00C81535" w:rsidRPr="003C2386" w:rsidRDefault="003C2386" w:rsidP="003C2386">
      <w:pPr>
        <w:pStyle w:val="Heading2"/>
        <w:rPr>
          <w:rFonts w:ascii="Garamond" w:hAnsi="Garamond"/>
          <w:color w:val="auto"/>
          <w:lang w:val="en-US"/>
        </w:rPr>
      </w:pPr>
      <w:r>
        <w:rPr>
          <w:rFonts w:ascii="Garamond" w:hAnsi="Garamond"/>
          <w:color w:val="auto"/>
          <w:lang w:val="en-US"/>
        </w:rPr>
        <w:lastRenderedPageBreak/>
        <w:t xml:space="preserve">4.3 </w:t>
      </w:r>
      <w:r w:rsidR="00C81535" w:rsidRPr="003C2386">
        <w:rPr>
          <w:rFonts w:ascii="Garamond" w:hAnsi="Garamond"/>
          <w:color w:val="auto"/>
          <w:lang w:val="en-US"/>
        </w:rPr>
        <w:t>Out-of-sample predictions for countries without DHS data</w:t>
      </w:r>
    </w:p>
    <w:p w14:paraId="1E3B611E" w14:textId="77777777" w:rsidR="00C81535" w:rsidRPr="00011FF8" w:rsidRDefault="00C81535" w:rsidP="00C81535">
      <w:pPr>
        <w:spacing w:after="120" w:line="360" w:lineRule="auto"/>
        <w:ind w:firstLine="142"/>
        <w:contextualSpacing/>
        <w:rPr>
          <w:rFonts w:cs="Times New Roman"/>
          <w:lang w:val="en-US"/>
        </w:rPr>
      </w:pPr>
      <w:r w:rsidRPr="004737A0">
        <w:rPr>
          <w:rFonts w:cs="Times New Roman"/>
          <w:lang w:val="en-US"/>
        </w:rPr>
        <w:t xml:space="preserve">We cannot only apply </w:t>
      </w:r>
      <w:r>
        <w:rPr>
          <w:rFonts w:cs="Times New Roman"/>
          <w:lang w:val="en-US"/>
        </w:rPr>
        <w:t>our ML models for small-scale</w:t>
      </w:r>
      <w:r w:rsidRPr="004737A0">
        <w:rPr>
          <w:rFonts w:cs="Times New Roman"/>
          <w:lang w:val="en-US"/>
        </w:rPr>
        <w:t xml:space="preserve"> predictions to countries where we have underlying DHS data to enlarge our insights on </w:t>
      </w:r>
      <w:r>
        <w:rPr>
          <w:rFonts w:cs="Times New Roman"/>
          <w:lang w:val="en-US"/>
        </w:rPr>
        <w:t xml:space="preserve">the </w:t>
      </w:r>
      <w:r w:rsidRPr="004737A0">
        <w:rPr>
          <w:rFonts w:cs="Times New Roman"/>
          <w:lang w:val="en-US"/>
        </w:rPr>
        <w:t>district level</w:t>
      </w:r>
      <w:r>
        <w:rPr>
          <w:rFonts w:cs="Times New Roman"/>
          <w:lang w:val="en-US"/>
        </w:rPr>
        <w:t xml:space="preserve"> (see Section 4.2)</w:t>
      </w:r>
      <w:r w:rsidRPr="004737A0">
        <w:rPr>
          <w:rFonts w:cs="Times New Roman"/>
          <w:lang w:val="en-US"/>
        </w:rPr>
        <w:t>, but we can also apply</w:t>
      </w:r>
      <w:r>
        <w:rPr>
          <w:rFonts w:cs="Times New Roman"/>
          <w:lang w:val="en-US"/>
        </w:rPr>
        <w:t xml:space="preserve"> out-of-sample predictions</w:t>
      </w:r>
      <w:r w:rsidRPr="004737A0">
        <w:rPr>
          <w:rFonts w:cs="Times New Roman"/>
          <w:lang w:val="en-US"/>
        </w:rPr>
        <w:t xml:space="preserve"> to the </w:t>
      </w:r>
      <w:r>
        <w:rPr>
          <w:rFonts w:cs="Times New Roman"/>
          <w:lang w:val="en-US"/>
        </w:rPr>
        <w:t xml:space="preserve">five </w:t>
      </w:r>
      <w:r w:rsidRPr="004737A0">
        <w:rPr>
          <w:rFonts w:cs="Times New Roman"/>
          <w:lang w:val="en-US"/>
        </w:rPr>
        <w:t xml:space="preserve">SSA countries where we only have census data to </w:t>
      </w:r>
      <w:r>
        <w:rPr>
          <w:rFonts w:cs="Times New Roman"/>
          <w:lang w:val="en-US"/>
        </w:rPr>
        <w:t>new</w:t>
      </w:r>
      <w:r w:rsidRPr="004737A0">
        <w:rPr>
          <w:rFonts w:cs="Times New Roman"/>
          <w:lang w:val="en-US"/>
        </w:rPr>
        <w:t xml:space="preserve"> insights for the whole population. </w:t>
      </w:r>
      <w:r>
        <w:rPr>
          <w:rFonts w:cs="Times New Roman"/>
          <w:lang w:val="en-US"/>
        </w:rPr>
        <w:t xml:space="preserve">In this Section, we </w:t>
      </w:r>
      <w:r w:rsidRPr="004737A0">
        <w:rPr>
          <w:rFonts w:cs="Times New Roman"/>
          <w:lang w:val="en-US"/>
        </w:rPr>
        <w:t xml:space="preserve">present the country’s averages for the out-of-sample predictions using census data of the additional </w:t>
      </w:r>
      <w:r>
        <w:rPr>
          <w:rFonts w:cs="Times New Roman"/>
          <w:lang w:val="en-US"/>
        </w:rPr>
        <w:t>five</w:t>
      </w:r>
      <w:r w:rsidRPr="004737A0">
        <w:rPr>
          <w:rFonts w:cs="Times New Roman"/>
          <w:lang w:val="en-US"/>
        </w:rPr>
        <w:t xml:space="preserve"> SSA countries</w:t>
      </w:r>
      <w:r>
        <w:rPr>
          <w:rFonts w:cs="Times New Roman"/>
          <w:lang w:val="en-US"/>
        </w:rPr>
        <w:t>, where</w:t>
      </w:r>
      <w:r w:rsidRPr="004737A0">
        <w:rPr>
          <w:rFonts w:cs="Times New Roman"/>
          <w:lang w:val="en-US"/>
        </w:rPr>
        <w:t xml:space="preserve"> DHS data</w:t>
      </w:r>
      <w:r>
        <w:rPr>
          <w:rFonts w:cs="Times New Roman"/>
          <w:lang w:val="en-US"/>
        </w:rPr>
        <w:t xml:space="preserve"> is not available.</w:t>
      </w:r>
    </w:p>
    <w:p w14:paraId="6709785D" w14:textId="77777777" w:rsidR="00C81535" w:rsidRPr="00011FF8" w:rsidRDefault="00C81535" w:rsidP="00C81535">
      <w:pPr>
        <w:spacing w:after="120" w:line="360" w:lineRule="auto"/>
        <w:ind w:firstLine="284"/>
        <w:rPr>
          <w:rFonts w:cs="Times New Roman"/>
          <w:lang w:val="en-US"/>
        </w:rPr>
      </w:pPr>
      <w:r>
        <w:rPr>
          <w:rFonts w:cs="Times New Roman"/>
          <w:lang w:val="en-US"/>
        </w:rPr>
        <w:t>Table 3 shows the c</w:t>
      </w:r>
      <w:r w:rsidRPr="005B36CA">
        <w:rPr>
          <w:rFonts w:cs="Times New Roman"/>
          <w:lang w:val="en-US"/>
        </w:rPr>
        <w:t>ountry’s averages of out-of-sample predictions</w:t>
      </w:r>
      <w:r>
        <w:rPr>
          <w:rFonts w:cs="Times New Roman"/>
          <w:lang w:val="en-US"/>
        </w:rPr>
        <w:t xml:space="preserve"> with a pooled sample of all SSA countries (see Section 3). Additionally, since we do not have DHS data to check the performance of the predicted outcomes, we had to find </w:t>
      </w:r>
      <w:r w:rsidRPr="00011FF8">
        <w:rPr>
          <w:rFonts w:cs="Times New Roman"/>
          <w:lang w:val="en-US"/>
        </w:rPr>
        <w:t>data for country averages in administrative reports.</w:t>
      </w:r>
      <w:r>
        <w:rPr>
          <w:rFonts w:cs="Times New Roman"/>
          <w:lang w:val="en-US"/>
        </w:rPr>
        <w:t xml:space="preserve"> We only found administrative reports or surveys of the outcome of health insurance coverage for the five countries. The comparison of the</w:t>
      </w:r>
      <w:r w:rsidRPr="00011FF8">
        <w:rPr>
          <w:rFonts w:cs="Times New Roman"/>
          <w:lang w:val="en-US"/>
        </w:rPr>
        <w:t xml:space="preserve"> out-of-sample prediction for health insurance coverage </w:t>
      </w:r>
      <w:r>
        <w:rPr>
          <w:rFonts w:cs="Times New Roman"/>
          <w:lang w:val="en-US"/>
        </w:rPr>
        <w:t>and the numbers in</w:t>
      </w:r>
      <w:r w:rsidRPr="00011FF8">
        <w:rPr>
          <w:rFonts w:cs="Times New Roman"/>
          <w:lang w:val="en-US"/>
        </w:rPr>
        <w:t xml:space="preserve"> </w:t>
      </w:r>
      <w:r>
        <w:rPr>
          <w:rFonts w:cs="Times New Roman"/>
          <w:lang w:val="en-US"/>
        </w:rPr>
        <w:t xml:space="preserve">administrative reports </w:t>
      </w:r>
      <w:r w:rsidRPr="00011FF8">
        <w:rPr>
          <w:rFonts w:cs="Times New Roman"/>
          <w:lang w:val="en-US"/>
        </w:rPr>
        <w:t>shows a similar level</w:t>
      </w:r>
      <w:r>
        <w:rPr>
          <w:rFonts w:cs="Times New Roman"/>
          <w:lang w:val="en-US"/>
        </w:rPr>
        <w:t xml:space="preserve"> within a 10 p.p. frame</w:t>
      </w:r>
      <w:r w:rsidRPr="00011FF8">
        <w:rPr>
          <w:rFonts w:cs="Times New Roman"/>
          <w:lang w:val="en-US"/>
        </w:rPr>
        <w:t xml:space="preserve"> </w:t>
      </w:r>
      <w:r w:rsidRPr="00132094">
        <w:rPr>
          <w:rFonts w:cs="Times New Roman"/>
          <w:lang w:val="en-US"/>
        </w:rPr>
        <w:t xml:space="preserve">(Baloul &amp; Dahlui, 2014; Basaza, 2017; Goudge et al., 2018; Nundoochan et al., 2019; Mbogo &amp; McGill, 2016; Samauma Consulting, 2021). </w:t>
      </w:r>
      <w:r w:rsidRPr="00011FF8">
        <w:rPr>
          <w:rFonts w:cs="Times New Roman"/>
          <w:lang w:val="en-US"/>
        </w:rPr>
        <w:t xml:space="preserve">This indicates that the model works well even for countries where we had no initial information about the outcome. However, there are also </w:t>
      </w:r>
      <w:r>
        <w:rPr>
          <w:rFonts w:cs="Times New Roman"/>
          <w:lang w:val="en-US"/>
        </w:rPr>
        <w:t>one</w:t>
      </w:r>
      <w:r w:rsidRPr="00011FF8">
        <w:rPr>
          <w:rFonts w:cs="Times New Roman"/>
          <w:lang w:val="en-US"/>
        </w:rPr>
        <w:t xml:space="preserve"> prediction that differ more than 10 p.p. – Botswana. For Botswana, we expect from the literature a coverage rate of 17%; however, our model predicts a rate of 38% (Mbogo &amp; McGill, 2016). Thus, the out-of-sample prediction for relatively high values is not reliable because the model has too little information to learn from</w:t>
      </w:r>
      <w:r>
        <w:rPr>
          <w:rFonts w:cs="Times New Roman"/>
          <w:lang w:val="en-US"/>
        </w:rPr>
        <w:t xml:space="preserve">. In the underlying training data </w:t>
      </w:r>
      <w:r w:rsidRPr="00011FF8">
        <w:rPr>
          <w:rFonts w:cs="Times New Roman"/>
          <w:lang w:val="en-US"/>
        </w:rPr>
        <w:t>Rwanda with around 85%, Ghana with around 60%, Burundi with around 23%, and Namibia with around 17% were the only high coverage countries. This result</w:t>
      </w:r>
      <w:r>
        <w:rPr>
          <w:rFonts w:cs="Times New Roman"/>
          <w:lang w:val="en-US"/>
        </w:rPr>
        <w:t>,</w:t>
      </w:r>
      <w:r w:rsidRPr="00011FF8">
        <w:rPr>
          <w:rFonts w:cs="Times New Roman"/>
          <w:lang w:val="en-US"/>
        </w:rPr>
        <w:t xml:space="preserve"> </w:t>
      </w:r>
      <w:r>
        <w:rPr>
          <w:rFonts w:cs="Times New Roman"/>
          <w:lang w:val="en-US"/>
        </w:rPr>
        <w:t xml:space="preserve">in addition to the findings in Section 4.1 of key predictors, </w:t>
      </w:r>
      <w:r w:rsidRPr="00011FF8">
        <w:rPr>
          <w:rFonts w:cs="Times New Roman"/>
          <w:lang w:val="en-US"/>
        </w:rPr>
        <w:t xml:space="preserve">also highlights that country-specific implementation, attitudes, and culture also play a crucial role in the level of coverage. As Chemouni (2018) concludes, the high </w:t>
      </w:r>
      <w:r>
        <w:rPr>
          <w:rFonts w:cs="Times New Roman"/>
          <w:lang w:val="en-US"/>
        </w:rPr>
        <w:t xml:space="preserve">health insurance </w:t>
      </w:r>
      <w:r w:rsidRPr="00011FF8">
        <w:rPr>
          <w:rFonts w:cs="Times New Roman"/>
          <w:lang w:val="en-US"/>
        </w:rPr>
        <w:t xml:space="preserve">coverage rate in Rwanda was only possible thanks to the political power of the ruling coalition. Unfortunately, our model cannot account for this factor without testing and training data. </w:t>
      </w:r>
      <w:r>
        <w:rPr>
          <w:rFonts w:cs="Times New Roman"/>
          <w:lang w:val="en-US"/>
        </w:rPr>
        <w:t>In the case of Botswana, this seems to be a leading factor.</w:t>
      </w:r>
    </w:p>
    <w:p w14:paraId="715B7806" w14:textId="77777777" w:rsidR="00C81535" w:rsidRPr="00011FF8" w:rsidRDefault="00C81535" w:rsidP="00C81535">
      <w:pPr>
        <w:spacing w:after="0" w:line="240" w:lineRule="auto"/>
        <w:rPr>
          <w:rFonts w:cs="Times New Roman"/>
          <w:sz w:val="18"/>
          <w:szCs w:val="18"/>
          <w:lang w:val="en-US"/>
        </w:rPr>
      </w:pPr>
    </w:p>
    <w:p w14:paraId="5D188221" w14:textId="77777777" w:rsidR="00C81535" w:rsidRPr="00011FF8" w:rsidRDefault="00C81535" w:rsidP="00C81535">
      <w:pPr>
        <w:spacing w:after="0" w:line="240" w:lineRule="auto"/>
        <w:rPr>
          <w:rFonts w:cs="Times New Roman"/>
          <w:b/>
          <w:lang w:val="en-US"/>
        </w:rPr>
      </w:pPr>
      <w:r w:rsidRPr="00011FF8">
        <w:rPr>
          <w:rFonts w:cs="Times New Roman"/>
          <w:b/>
          <w:lang w:val="en-US"/>
        </w:rPr>
        <w:t xml:space="preserve">Table </w:t>
      </w:r>
      <w:r>
        <w:rPr>
          <w:rFonts w:cs="Times New Roman"/>
          <w:b/>
          <w:lang w:val="en-US"/>
        </w:rPr>
        <w:t>3</w:t>
      </w:r>
      <w:r w:rsidRPr="00011FF8">
        <w:rPr>
          <w:rFonts w:cs="Times New Roman"/>
          <w:b/>
          <w:lang w:val="en-US"/>
        </w:rPr>
        <w:t>: Country averages of out-of-sample predictions</w:t>
      </w:r>
      <w:r>
        <w:rPr>
          <w:rFonts w:cs="Times New Roman"/>
          <w:b/>
          <w:lang w:val="en-US"/>
        </w:rPr>
        <w:t xml:space="preserve"> and administrative reports</w:t>
      </w:r>
    </w:p>
    <w:tbl>
      <w:tblPr>
        <w:tblW w:w="4844" w:type="pct"/>
        <w:tblLayout w:type="fixed"/>
        <w:tblCellMar>
          <w:left w:w="70" w:type="dxa"/>
          <w:right w:w="70" w:type="dxa"/>
        </w:tblCellMar>
        <w:tblLook w:val="04A0" w:firstRow="1" w:lastRow="0" w:firstColumn="1" w:lastColumn="0" w:noHBand="0" w:noVBand="1"/>
      </w:tblPr>
      <w:tblGrid>
        <w:gridCol w:w="1879"/>
        <w:gridCol w:w="1260"/>
        <w:gridCol w:w="1260"/>
        <w:gridCol w:w="1253"/>
        <w:gridCol w:w="1365"/>
        <w:gridCol w:w="2319"/>
      </w:tblGrid>
      <w:tr w:rsidR="00C81535" w:rsidRPr="00011FF8" w14:paraId="78234B5B" w14:textId="77777777" w:rsidTr="00B41EC4">
        <w:trPr>
          <w:cantSplit/>
          <w:trHeight w:val="488"/>
        </w:trPr>
        <w:tc>
          <w:tcPr>
            <w:tcW w:w="1006" w:type="pct"/>
            <w:tcBorders>
              <w:top w:val="single" w:sz="4" w:space="0" w:color="auto"/>
              <w:bottom w:val="single" w:sz="4" w:space="0" w:color="auto"/>
            </w:tcBorders>
            <w:noWrap/>
            <w:vAlign w:val="center"/>
          </w:tcPr>
          <w:p w14:paraId="104500E3" w14:textId="77777777" w:rsidR="00C81535" w:rsidRPr="00011FF8" w:rsidRDefault="00C81535" w:rsidP="00600F84">
            <w:pPr>
              <w:spacing w:after="0" w:line="240" w:lineRule="auto"/>
              <w:jc w:val="left"/>
              <w:rPr>
                <w:rFonts w:cs="Calibri"/>
                <w:color w:val="000000"/>
                <w:sz w:val="20"/>
                <w:szCs w:val="20"/>
                <w:lang w:eastAsia="de-CH"/>
              </w:rPr>
            </w:pPr>
          </w:p>
        </w:tc>
        <w:tc>
          <w:tcPr>
            <w:tcW w:w="2752" w:type="pct"/>
            <w:gridSpan w:val="4"/>
            <w:tcBorders>
              <w:top w:val="single" w:sz="4" w:space="0" w:color="auto"/>
              <w:bottom w:val="single" w:sz="4" w:space="0" w:color="auto"/>
              <w:right w:val="single" w:sz="4" w:space="0" w:color="auto"/>
            </w:tcBorders>
          </w:tcPr>
          <w:p w14:paraId="423FB039" w14:textId="77777777" w:rsidR="00C81535" w:rsidRPr="00011FF8" w:rsidRDefault="00C81535" w:rsidP="00600F84">
            <w:pPr>
              <w:spacing w:after="0" w:line="240" w:lineRule="auto"/>
              <w:jc w:val="center"/>
              <w:rPr>
                <w:rFonts w:cs="Calibri"/>
                <w:color w:val="000000"/>
                <w:sz w:val="20"/>
                <w:szCs w:val="20"/>
                <w:lang w:eastAsia="de-CH"/>
              </w:rPr>
            </w:pPr>
            <w:r>
              <w:rPr>
                <w:rFonts w:cs="Calibri"/>
                <w:color w:val="000000"/>
                <w:sz w:val="20"/>
                <w:szCs w:val="20"/>
                <w:lang w:eastAsia="de-CH"/>
              </w:rPr>
              <w:t>Based on ML model</w:t>
            </w:r>
          </w:p>
        </w:tc>
        <w:tc>
          <w:tcPr>
            <w:tcW w:w="1242" w:type="pct"/>
            <w:tcBorders>
              <w:top w:val="single" w:sz="4" w:space="0" w:color="auto"/>
              <w:left w:val="single" w:sz="4" w:space="0" w:color="auto"/>
              <w:bottom w:val="single" w:sz="4" w:space="0" w:color="auto"/>
            </w:tcBorders>
          </w:tcPr>
          <w:p w14:paraId="2058578C" w14:textId="77777777" w:rsidR="00C81535" w:rsidRDefault="00C81535" w:rsidP="00600F84">
            <w:pPr>
              <w:spacing w:after="0" w:line="240" w:lineRule="auto"/>
              <w:jc w:val="center"/>
              <w:rPr>
                <w:rFonts w:cs="Calibri"/>
                <w:color w:val="000000"/>
                <w:sz w:val="20"/>
                <w:szCs w:val="20"/>
                <w:lang w:eastAsia="de-CH"/>
              </w:rPr>
            </w:pPr>
            <w:r>
              <w:rPr>
                <w:rFonts w:cs="Calibri"/>
                <w:color w:val="000000"/>
                <w:sz w:val="20"/>
                <w:szCs w:val="20"/>
                <w:lang w:eastAsia="de-CH"/>
              </w:rPr>
              <w:t>Based on admin. reports</w:t>
            </w:r>
          </w:p>
        </w:tc>
      </w:tr>
      <w:tr w:rsidR="00C81535" w:rsidRPr="00011FF8" w14:paraId="4327F288" w14:textId="77777777" w:rsidTr="00600F84">
        <w:trPr>
          <w:cantSplit/>
          <w:trHeight w:val="488"/>
        </w:trPr>
        <w:tc>
          <w:tcPr>
            <w:tcW w:w="1006" w:type="pct"/>
            <w:tcBorders>
              <w:top w:val="single" w:sz="4" w:space="0" w:color="auto"/>
              <w:bottom w:val="single" w:sz="4" w:space="0" w:color="auto"/>
            </w:tcBorders>
            <w:noWrap/>
            <w:vAlign w:val="center"/>
          </w:tcPr>
          <w:p w14:paraId="7D0ED66B" w14:textId="77777777" w:rsidR="00C81535" w:rsidRPr="00011FF8" w:rsidRDefault="00C81535" w:rsidP="00600F84">
            <w:pPr>
              <w:spacing w:after="0" w:line="240" w:lineRule="auto"/>
              <w:jc w:val="left"/>
              <w:rPr>
                <w:rFonts w:cs="Calibri"/>
                <w:color w:val="000000"/>
                <w:sz w:val="20"/>
                <w:szCs w:val="20"/>
                <w:lang w:eastAsia="de-CH"/>
              </w:rPr>
            </w:pPr>
          </w:p>
        </w:tc>
        <w:tc>
          <w:tcPr>
            <w:tcW w:w="675" w:type="pct"/>
            <w:tcBorders>
              <w:top w:val="single" w:sz="4" w:space="0" w:color="auto"/>
              <w:bottom w:val="single" w:sz="4" w:space="0" w:color="auto"/>
            </w:tcBorders>
          </w:tcPr>
          <w:p w14:paraId="3D44CA85" w14:textId="77777777" w:rsidR="00C81535" w:rsidRPr="00011FF8" w:rsidRDefault="00C81535" w:rsidP="00600F84">
            <w:pPr>
              <w:spacing w:after="0" w:line="240" w:lineRule="auto"/>
              <w:jc w:val="center"/>
              <w:rPr>
                <w:rFonts w:cs="Calibri"/>
                <w:color w:val="000000"/>
                <w:sz w:val="20"/>
                <w:szCs w:val="20"/>
                <w:lang w:eastAsia="de-CH"/>
              </w:rPr>
            </w:pPr>
            <w:r w:rsidRPr="00011FF8">
              <w:rPr>
                <w:rFonts w:cs="Calibri"/>
                <w:color w:val="000000"/>
                <w:sz w:val="20"/>
                <w:szCs w:val="20"/>
                <w:lang w:eastAsia="de-CH"/>
              </w:rPr>
              <w:t>Predicted health insurance coverage rate (%)</w:t>
            </w:r>
          </w:p>
        </w:tc>
        <w:tc>
          <w:tcPr>
            <w:tcW w:w="675" w:type="pct"/>
            <w:tcBorders>
              <w:top w:val="single" w:sz="4" w:space="0" w:color="auto"/>
              <w:bottom w:val="single" w:sz="4" w:space="0" w:color="auto"/>
            </w:tcBorders>
          </w:tcPr>
          <w:p w14:paraId="131A2FB4" w14:textId="77777777" w:rsidR="00C81535" w:rsidRPr="00011FF8" w:rsidRDefault="00C81535" w:rsidP="00600F84">
            <w:pPr>
              <w:spacing w:after="0" w:line="240" w:lineRule="auto"/>
              <w:jc w:val="center"/>
              <w:rPr>
                <w:rFonts w:cs="Calibri"/>
                <w:color w:val="000000"/>
                <w:sz w:val="20"/>
                <w:szCs w:val="20"/>
                <w:lang w:eastAsia="de-CH"/>
              </w:rPr>
            </w:pPr>
            <w:r w:rsidRPr="00011FF8">
              <w:rPr>
                <w:rFonts w:cs="Calibri"/>
                <w:color w:val="000000"/>
                <w:sz w:val="20"/>
                <w:szCs w:val="20"/>
                <w:lang w:eastAsia="de-CH"/>
              </w:rPr>
              <w:t>Predicted usage: visited health facility (%)</w:t>
            </w:r>
          </w:p>
        </w:tc>
        <w:tc>
          <w:tcPr>
            <w:tcW w:w="671" w:type="pct"/>
            <w:tcBorders>
              <w:top w:val="single" w:sz="4" w:space="0" w:color="auto"/>
              <w:left w:val="nil"/>
              <w:bottom w:val="single" w:sz="4" w:space="0" w:color="auto"/>
            </w:tcBorders>
            <w:shd w:val="clear" w:color="auto" w:fill="FFFFFF" w:themeFill="background1"/>
            <w:noWrap/>
          </w:tcPr>
          <w:p w14:paraId="6EA4C8A1" w14:textId="77777777" w:rsidR="00C81535" w:rsidRPr="00011FF8" w:rsidRDefault="00C81535" w:rsidP="00600F84">
            <w:pPr>
              <w:spacing w:after="0" w:line="240" w:lineRule="auto"/>
              <w:jc w:val="center"/>
              <w:rPr>
                <w:rFonts w:cs="Calibri"/>
                <w:color w:val="000000"/>
                <w:sz w:val="20"/>
                <w:szCs w:val="20"/>
                <w:lang w:eastAsia="de-CH"/>
              </w:rPr>
            </w:pPr>
            <w:r w:rsidRPr="00011FF8">
              <w:rPr>
                <w:rFonts w:cs="Calibri"/>
                <w:color w:val="000000"/>
                <w:sz w:val="20"/>
                <w:szCs w:val="20"/>
                <w:lang w:eastAsia="de-CH"/>
              </w:rPr>
              <w:t>Predicted usage: birth at health facility (%)</w:t>
            </w:r>
          </w:p>
        </w:tc>
        <w:tc>
          <w:tcPr>
            <w:tcW w:w="730" w:type="pct"/>
            <w:tcBorders>
              <w:top w:val="single" w:sz="4" w:space="0" w:color="auto"/>
              <w:bottom w:val="single" w:sz="4" w:space="0" w:color="auto"/>
              <w:right w:val="single" w:sz="4" w:space="0" w:color="auto"/>
            </w:tcBorders>
          </w:tcPr>
          <w:p w14:paraId="42B1CA30" w14:textId="77777777" w:rsidR="00C81535" w:rsidRPr="00011FF8" w:rsidRDefault="00C81535" w:rsidP="00600F84">
            <w:pPr>
              <w:spacing w:after="0" w:line="240" w:lineRule="auto"/>
              <w:jc w:val="center"/>
              <w:rPr>
                <w:rFonts w:cs="Calibri"/>
                <w:color w:val="000000"/>
                <w:sz w:val="20"/>
                <w:szCs w:val="20"/>
                <w:lang w:eastAsia="de-CH"/>
              </w:rPr>
            </w:pPr>
            <w:r w:rsidRPr="00011FF8">
              <w:rPr>
                <w:rFonts w:cs="Calibri"/>
                <w:color w:val="000000"/>
                <w:sz w:val="20"/>
                <w:szCs w:val="20"/>
                <w:lang w:eastAsia="de-CH"/>
              </w:rPr>
              <w:t>Predicted  usage: postnatal check (%)</w:t>
            </w:r>
          </w:p>
        </w:tc>
        <w:tc>
          <w:tcPr>
            <w:tcW w:w="1242" w:type="pct"/>
            <w:tcBorders>
              <w:top w:val="single" w:sz="4" w:space="0" w:color="auto"/>
              <w:left w:val="single" w:sz="4" w:space="0" w:color="auto"/>
              <w:bottom w:val="single" w:sz="4" w:space="0" w:color="auto"/>
            </w:tcBorders>
          </w:tcPr>
          <w:p w14:paraId="39A67D76" w14:textId="77777777" w:rsidR="00C81535" w:rsidRPr="00011FF8" w:rsidRDefault="00C81535" w:rsidP="00600F84">
            <w:pPr>
              <w:spacing w:after="0" w:line="240" w:lineRule="auto"/>
              <w:jc w:val="center"/>
              <w:rPr>
                <w:rFonts w:cs="Calibri"/>
                <w:color w:val="000000"/>
                <w:sz w:val="20"/>
                <w:szCs w:val="20"/>
                <w:lang w:eastAsia="de-CH"/>
              </w:rPr>
            </w:pPr>
            <w:r>
              <w:rPr>
                <w:rFonts w:cs="Calibri"/>
                <w:color w:val="000000"/>
                <w:sz w:val="20"/>
                <w:szCs w:val="20"/>
                <w:lang w:eastAsia="de-CH"/>
              </w:rPr>
              <w:t xml:space="preserve">Insurance coverage rate (%) </w:t>
            </w:r>
          </w:p>
        </w:tc>
      </w:tr>
      <w:tr w:rsidR="00C81535" w:rsidRPr="00011FF8" w14:paraId="40FA4A68" w14:textId="77777777" w:rsidTr="00600F84">
        <w:trPr>
          <w:trHeight w:val="305"/>
        </w:trPr>
        <w:tc>
          <w:tcPr>
            <w:tcW w:w="1006" w:type="pct"/>
            <w:noWrap/>
            <w:vAlign w:val="bottom"/>
          </w:tcPr>
          <w:p w14:paraId="6E901D00" w14:textId="77777777" w:rsidR="00C81535" w:rsidRPr="00011FF8" w:rsidRDefault="00C81535" w:rsidP="00600F84">
            <w:pPr>
              <w:spacing w:after="0" w:line="240" w:lineRule="auto"/>
              <w:jc w:val="left"/>
              <w:rPr>
                <w:rFonts w:cs="Calibri"/>
                <w:color w:val="000000"/>
                <w:sz w:val="20"/>
                <w:szCs w:val="20"/>
                <w:lang w:eastAsia="de-CH"/>
              </w:rPr>
            </w:pPr>
            <w:r w:rsidRPr="00011FF8">
              <w:rPr>
                <w:rFonts w:cs="Calibri"/>
                <w:color w:val="000000"/>
                <w:sz w:val="20"/>
                <w:szCs w:val="20"/>
                <w:lang w:eastAsia="de-CH"/>
              </w:rPr>
              <w:t>Sudan</w:t>
            </w:r>
          </w:p>
        </w:tc>
        <w:tc>
          <w:tcPr>
            <w:tcW w:w="675" w:type="pct"/>
            <w:vAlign w:val="bottom"/>
          </w:tcPr>
          <w:p w14:paraId="29B581C9"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12</w:t>
            </w:r>
          </w:p>
        </w:tc>
        <w:tc>
          <w:tcPr>
            <w:tcW w:w="675" w:type="pct"/>
            <w:vAlign w:val="bottom"/>
          </w:tcPr>
          <w:p w14:paraId="3340CE5E"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16</w:t>
            </w:r>
          </w:p>
        </w:tc>
        <w:tc>
          <w:tcPr>
            <w:tcW w:w="671" w:type="pct"/>
            <w:shd w:val="clear" w:color="auto" w:fill="FFFFFF" w:themeFill="background1"/>
            <w:noWrap/>
            <w:vAlign w:val="bottom"/>
          </w:tcPr>
          <w:p w14:paraId="5839B786"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52</w:t>
            </w:r>
          </w:p>
        </w:tc>
        <w:tc>
          <w:tcPr>
            <w:tcW w:w="730" w:type="pct"/>
            <w:tcBorders>
              <w:right w:val="single" w:sz="4" w:space="0" w:color="auto"/>
            </w:tcBorders>
            <w:vAlign w:val="bottom"/>
          </w:tcPr>
          <w:p w14:paraId="3942858B"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40</w:t>
            </w:r>
          </w:p>
        </w:tc>
        <w:tc>
          <w:tcPr>
            <w:tcW w:w="1242" w:type="pct"/>
            <w:tcBorders>
              <w:left w:val="single" w:sz="4" w:space="0" w:color="auto"/>
            </w:tcBorders>
            <w:vAlign w:val="bottom"/>
          </w:tcPr>
          <w:p w14:paraId="4809F49F" w14:textId="77777777" w:rsidR="00C81535" w:rsidRPr="00011FF8" w:rsidRDefault="00C81535" w:rsidP="00600F84">
            <w:pPr>
              <w:spacing w:after="0" w:line="240" w:lineRule="auto"/>
              <w:jc w:val="right"/>
              <w:rPr>
                <w:rFonts w:cs="Calibri"/>
                <w:color w:val="000000"/>
                <w:sz w:val="20"/>
                <w:szCs w:val="20"/>
              </w:rPr>
            </w:pPr>
            <w:r>
              <w:rPr>
                <w:rFonts w:cs="Calibri"/>
                <w:color w:val="000000"/>
                <w:sz w:val="20"/>
                <w:szCs w:val="20"/>
                <w:lang w:val="en-US"/>
              </w:rPr>
              <w:t>20</w:t>
            </w:r>
          </w:p>
        </w:tc>
      </w:tr>
      <w:tr w:rsidR="00C81535" w:rsidRPr="00011FF8" w14:paraId="3EC68C6C" w14:textId="77777777" w:rsidTr="00600F84">
        <w:trPr>
          <w:trHeight w:val="305"/>
        </w:trPr>
        <w:tc>
          <w:tcPr>
            <w:tcW w:w="1006" w:type="pct"/>
            <w:noWrap/>
            <w:vAlign w:val="bottom"/>
            <w:hideMark/>
          </w:tcPr>
          <w:p w14:paraId="5D055F08" w14:textId="77777777" w:rsidR="00C81535" w:rsidRPr="00011FF8" w:rsidRDefault="00C81535" w:rsidP="00600F84">
            <w:pPr>
              <w:spacing w:after="0" w:line="240" w:lineRule="auto"/>
              <w:jc w:val="left"/>
              <w:rPr>
                <w:rFonts w:cs="Calibri"/>
                <w:color w:val="000000"/>
                <w:sz w:val="20"/>
                <w:szCs w:val="20"/>
                <w:lang w:eastAsia="de-CH"/>
              </w:rPr>
            </w:pPr>
            <w:r w:rsidRPr="00011FF8">
              <w:rPr>
                <w:rFonts w:cs="Calibri"/>
                <w:color w:val="000000"/>
                <w:sz w:val="20"/>
                <w:szCs w:val="20"/>
              </w:rPr>
              <w:t>Mozambique</w:t>
            </w:r>
          </w:p>
        </w:tc>
        <w:tc>
          <w:tcPr>
            <w:tcW w:w="675" w:type="pct"/>
            <w:vAlign w:val="bottom"/>
          </w:tcPr>
          <w:p w14:paraId="321B9B49"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12</w:t>
            </w:r>
          </w:p>
        </w:tc>
        <w:tc>
          <w:tcPr>
            <w:tcW w:w="675" w:type="pct"/>
            <w:vAlign w:val="bottom"/>
          </w:tcPr>
          <w:p w14:paraId="68211024"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60</w:t>
            </w:r>
          </w:p>
        </w:tc>
        <w:tc>
          <w:tcPr>
            <w:tcW w:w="671" w:type="pct"/>
            <w:shd w:val="clear" w:color="auto" w:fill="FFFFFF" w:themeFill="background1"/>
            <w:noWrap/>
            <w:vAlign w:val="bottom"/>
          </w:tcPr>
          <w:p w14:paraId="57752000"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60</w:t>
            </w:r>
          </w:p>
        </w:tc>
        <w:tc>
          <w:tcPr>
            <w:tcW w:w="730" w:type="pct"/>
            <w:tcBorders>
              <w:right w:val="single" w:sz="4" w:space="0" w:color="auto"/>
            </w:tcBorders>
            <w:vAlign w:val="bottom"/>
          </w:tcPr>
          <w:p w14:paraId="4359818F"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35</w:t>
            </w:r>
          </w:p>
        </w:tc>
        <w:tc>
          <w:tcPr>
            <w:tcW w:w="1242" w:type="pct"/>
            <w:tcBorders>
              <w:left w:val="single" w:sz="4" w:space="0" w:color="auto"/>
            </w:tcBorders>
            <w:vAlign w:val="bottom"/>
          </w:tcPr>
          <w:p w14:paraId="5BCC1175" w14:textId="77777777" w:rsidR="00C81535" w:rsidRPr="00011FF8" w:rsidRDefault="00C81535" w:rsidP="00600F84">
            <w:pPr>
              <w:spacing w:after="0" w:line="240" w:lineRule="auto"/>
              <w:jc w:val="right"/>
              <w:rPr>
                <w:rFonts w:cs="Calibri"/>
                <w:color w:val="000000"/>
                <w:sz w:val="20"/>
                <w:szCs w:val="20"/>
                <w:lang w:val="en-US"/>
              </w:rPr>
            </w:pPr>
            <w:r>
              <w:rPr>
                <w:rFonts w:cs="Calibri"/>
                <w:color w:val="000000"/>
                <w:sz w:val="20"/>
                <w:szCs w:val="20"/>
              </w:rPr>
              <w:t>3</w:t>
            </w:r>
          </w:p>
        </w:tc>
      </w:tr>
      <w:tr w:rsidR="00C81535" w:rsidRPr="00011FF8" w14:paraId="1B12BFA0" w14:textId="77777777" w:rsidTr="00600F84">
        <w:trPr>
          <w:trHeight w:val="305"/>
        </w:trPr>
        <w:tc>
          <w:tcPr>
            <w:tcW w:w="1006" w:type="pct"/>
            <w:noWrap/>
            <w:vAlign w:val="bottom"/>
          </w:tcPr>
          <w:p w14:paraId="6205D9AF" w14:textId="77777777" w:rsidR="00C81535" w:rsidRPr="00011FF8" w:rsidRDefault="00C81535" w:rsidP="00600F84">
            <w:pPr>
              <w:spacing w:after="0" w:line="240" w:lineRule="auto"/>
              <w:jc w:val="left"/>
              <w:rPr>
                <w:rFonts w:cs="Calibri"/>
                <w:color w:val="000000"/>
                <w:sz w:val="20"/>
                <w:szCs w:val="20"/>
              </w:rPr>
            </w:pPr>
            <w:r w:rsidRPr="00011FF8">
              <w:rPr>
                <w:rFonts w:cs="Calibri"/>
                <w:color w:val="000000"/>
                <w:sz w:val="20"/>
                <w:szCs w:val="20"/>
              </w:rPr>
              <w:t>Mauritius</w:t>
            </w:r>
          </w:p>
        </w:tc>
        <w:tc>
          <w:tcPr>
            <w:tcW w:w="675" w:type="pct"/>
            <w:vAlign w:val="bottom"/>
          </w:tcPr>
          <w:p w14:paraId="157CEF3C"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10</w:t>
            </w:r>
          </w:p>
        </w:tc>
        <w:tc>
          <w:tcPr>
            <w:tcW w:w="675" w:type="pct"/>
            <w:vAlign w:val="bottom"/>
          </w:tcPr>
          <w:p w14:paraId="74F29068"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60</w:t>
            </w:r>
          </w:p>
        </w:tc>
        <w:tc>
          <w:tcPr>
            <w:tcW w:w="671" w:type="pct"/>
            <w:shd w:val="clear" w:color="auto" w:fill="FFFFFF" w:themeFill="background1"/>
            <w:noWrap/>
            <w:vAlign w:val="bottom"/>
          </w:tcPr>
          <w:p w14:paraId="189AEE27"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61</w:t>
            </w:r>
          </w:p>
        </w:tc>
        <w:tc>
          <w:tcPr>
            <w:tcW w:w="730" w:type="pct"/>
            <w:tcBorders>
              <w:right w:val="single" w:sz="4" w:space="0" w:color="auto"/>
            </w:tcBorders>
            <w:vAlign w:val="bottom"/>
          </w:tcPr>
          <w:p w14:paraId="0AAF1820"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38</w:t>
            </w:r>
          </w:p>
        </w:tc>
        <w:tc>
          <w:tcPr>
            <w:tcW w:w="1242" w:type="pct"/>
            <w:tcBorders>
              <w:left w:val="single" w:sz="4" w:space="0" w:color="auto"/>
            </w:tcBorders>
            <w:vAlign w:val="bottom"/>
          </w:tcPr>
          <w:p w14:paraId="7A3D41D0" w14:textId="77777777" w:rsidR="00C81535" w:rsidRPr="00011FF8" w:rsidRDefault="00C81535" w:rsidP="00600F84">
            <w:pPr>
              <w:spacing w:after="0" w:line="240" w:lineRule="auto"/>
              <w:jc w:val="right"/>
              <w:rPr>
                <w:rFonts w:cs="Calibri"/>
                <w:color w:val="000000"/>
                <w:sz w:val="20"/>
                <w:szCs w:val="20"/>
                <w:lang w:val="en-US"/>
              </w:rPr>
            </w:pPr>
            <w:r>
              <w:rPr>
                <w:rFonts w:cs="Calibri"/>
                <w:color w:val="000000"/>
                <w:sz w:val="20"/>
                <w:szCs w:val="20"/>
                <w:lang w:val="en-US"/>
              </w:rPr>
              <w:t>5</w:t>
            </w:r>
          </w:p>
        </w:tc>
      </w:tr>
      <w:tr w:rsidR="00C81535" w:rsidRPr="00011FF8" w14:paraId="5A0E58F7" w14:textId="77777777" w:rsidTr="00600F84">
        <w:trPr>
          <w:trHeight w:val="305"/>
        </w:trPr>
        <w:tc>
          <w:tcPr>
            <w:tcW w:w="1006" w:type="pct"/>
            <w:noWrap/>
            <w:vAlign w:val="bottom"/>
          </w:tcPr>
          <w:p w14:paraId="394E28BA" w14:textId="77777777" w:rsidR="00C81535" w:rsidRPr="00011FF8" w:rsidRDefault="00C81535" w:rsidP="00600F84">
            <w:pPr>
              <w:spacing w:after="0" w:line="240" w:lineRule="auto"/>
              <w:jc w:val="left"/>
              <w:rPr>
                <w:rFonts w:cs="Calibri"/>
                <w:color w:val="000000"/>
                <w:sz w:val="20"/>
                <w:szCs w:val="20"/>
              </w:rPr>
            </w:pPr>
            <w:r w:rsidRPr="00011FF8">
              <w:rPr>
                <w:rFonts w:cs="Calibri"/>
                <w:color w:val="000000"/>
                <w:sz w:val="20"/>
                <w:szCs w:val="20"/>
              </w:rPr>
              <w:t>South Sudan</w:t>
            </w:r>
          </w:p>
        </w:tc>
        <w:tc>
          <w:tcPr>
            <w:tcW w:w="675" w:type="pct"/>
            <w:vAlign w:val="bottom"/>
          </w:tcPr>
          <w:p w14:paraId="067D4BFA"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8</w:t>
            </w:r>
          </w:p>
        </w:tc>
        <w:tc>
          <w:tcPr>
            <w:tcW w:w="675" w:type="pct"/>
            <w:vAlign w:val="bottom"/>
          </w:tcPr>
          <w:p w14:paraId="0FD87896"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50</w:t>
            </w:r>
          </w:p>
        </w:tc>
        <w:tc>
          <w:tcPr>
            <w:tcW w:w="671" w:type="pct"/>
            <w:shd w:val="clear" w:color="auto" w:fill="FFFFFF" w:themeFill="background1"/>
            <w:noWrap/>
            <w:vAlign w:val="bottom"/>
          </w:tcPr>
          <w:p w14:paraId="7E96BFE5"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66</w:t>
            </w:r>
          </w:p>
        </w:tc>
        <w:tc>
          <w:tcPr>
            <w:tcW w:w="730" w:type="pct"/>
            <w:tcBorders>
              <w:right w:val="single" w:sz="4" w:space="0" w:color="auto"/>
            </w:tcBorders>
            <w:vAlign w:val="bottom"/>
          </w:tcPr>
          <w:p w14:paraId="784CB73D"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45</w:t>
            </w:r>
          </w:p>
        </w:tc>
        <w:tc>
          <w:tcPr>
            <w:tcW w:w="1242" w:type="pct"/>
            <w:tcBorders>
              <w:left w:val="single" w:sz="4" w:space="0" w:color="auto"/>
            </w:tcBorders>
            <w:vAlign w:val="bottom"/>
          </w:tcPr>
          <w:p w14:paraId="321E9386" w14:textId="77777777" w:rsidR="00C81535" w:rsidRPr="00011FF8" w:rsidRDefault="00C81535" w:rsidP="00600F84">
            <w:pPr>
              <w:spacing w:after="0" w:line="240" w:lineRule="auto"/>
              <w:jc w:val="right"/>
              <w:rPr>
                <w:rFonts w:cs="Calibri"/>
                <w:color w:val="000000"/>
                <w:sz w:val="20"/>
                <w:szCs w:val="20"/>
                <w:lang w:val="en-US"/>
              </w:rPr>
            </w:pPr>
            <w:r>
              <w:rPr>
                <w:rFonts w:cs="Calibri"/>
                <w:color w:val="000000"/>
                <w:sz w:val="20"/>
                <w:szCs w:val="20"/>
                <w:lang w:val="en-US"/>
              </w:rPr>
              <w:t>5</w:t>
            </w:r>
          </w:p>
        </w:tc>
      </w:tr>
      <w:tr w:rsidR="00C81535" w:rsidRPr="00011FF8" w14:paraId="3C732626" w14:textId="77777777" w:rsidTr="00600F84">
        <w:trPr>
          <w:trHeight w:val="305"/>
        </w:trPr>
        <w:tc>
          <w:tcPr>
            <w:tcW w:w="1006" w:type="pct"/>
            <w:tcBorders>
              <w:bottom w:val="double" w:sz="4" w:space="0" w:color="auto"/>
            </w:tcBorders>
            <w:noWrap/>
            <w:vAlign w:val="bottom"/>
          </w:tcPr>
          <w:p w14:paraId="7377DB09" w14:textId="77777777" w:rsidR="00C81535" w:rsidRPr="00011FF8" w:rsidRDefault="00C81535" w:rsidP="00600F84">
            <w:pPr>
              <w:spacing w:after="0" w:line="240" w:lineRule="auto"/>
              <w:jc w:val="left"/>
              <w:rPr>
                <w:rFonts w:cs="Calibri"/>
                <w:color w:val="000000"/>
                <w:sz w:val="20"/>
                <w:szCs w:val="20"/>
              </w:rPr>
            </w:pPr>
            <w:r w:rsidRPr="00011FF8">
              <w:rPr>
                <w:rFonts w:cs="Calibri"/>
                <w:color w:val="000000"/>
                <w:sz w:val="20"/>
                <w:szCs w:val="20"/>
              </w:rPr>
              <w:t>Botswana</w:t>
            </w:r>
          </w:p>
        </w:tc>
        <w:tc>
          <w:tcPr>
            <w:tcW w:w="675" w:type="pct"/>
            <w:tcBorders>
              <w:bottom w:val="double" w:sz="4" w:space="0" w:color="auto"/>
            </w:tcBorders>
            <w:vAlign w:val="bottom"/>
          </w:tcPr>
          <w:p w14:paraId="581AEA45"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rPr>
              <w:t>3</w:t>
            </w:r>
            <w:r>
              <w:rPr>
                <w:rFonts w:cs="Calibri"/>
                <w:color w:val="000000"/>
                <w:sz w:val="20"/>
                <w:szCs w:val="20"/>
              </w:rPr>
              <w:t>8</w:t>
            </w:r>
          </w:p>
        </w:tc>
        <w:tc>
          <w:tcPr>
            <w:tcW w:w="675" w:type="pct"/>
            <w:tcBorders>
              <w:bottom w:val="double" w:sz="4" w:space="0" w:color="auto"/>
            </w:tcBorders>
            <w:vAlign w:val="bottom"/>
          </w:tcPr>
          <w:p w14:paraId="1B9A389A"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55</w:t>
            </w:r>
          </w:p>
        </w:tc>
        <w:tc>
          <w:tcPr>
            <w:tcW w:w="671" w:type="pct"/>
            <w:tcBorders>
              <w:bottom w:val="double" w:sz="4" w:space="0" w:color="auto"/>
            </w:tcBorders>
            <w:shd w:val="clear" w:color="auto" w:fill="FFFFFF" w:themeFill="background1"/>
            <w:noWrap/>
            <w:vAlign w:val="bottom"/>
          </w:tcPr>
          <w:p w14:paraId="067A3621"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98</w:t>
            </w:r>
          </w:p>
        </w:tc>
        <w:tc>
          <w:tcPr>
            <w:tcW w:w="730" w:type="pct"/>
            <w:tcBorders>
              <w:bottom w:val="double" w:sz="4" w:space="0" w:color="auto"/>
              <w:right w:val="single" w:sz="4" w:space="0" w:color="auto"/>
            </w:tcBorders>
            <w:vAlign w:val="bottom"/>
          </w:tcPr>
          <w:p w14:paraId="197B3CB9" w14:textId="77777777" w:rsidR="00C81535" w:rsidRPr="00011FF8" w:rsidRDefault="00C81535" w:rsidP="00600F84">
            <w:pPr>
              <w:spacing w:after="0" w:line="240" w:lineRule="auto"/>
              <w:jc w:val="right"/>
              <w:rPr>
                <w:rFonts w:cs="Calibri"/>
                <w:color w:val="000000"/>
                <w:sz w:val="20"/>
                <w:szCs w:val="20"/>
              </w:rPr>
            </w:pPr>
            <w:r w:rsidRPr="00011FF8">
              <w:rPr>
                <w:rFonts w:cs="Calibri"/>
                <w:color w:val="000000"/>
                <w:sz w:val="20"/>
                <w:szCs w:val="20"/>
                <w:lang w:val="en-US"/>
              </w:rPr>
              <w:t>44</w:t>
            </w:r>
          </w:p>
        </w:tc>
        <w:tc>
          <w:tcPr>
            <w:tcW w:w="1242" w:type="pct"/>
            <w:tcBorders>
              <w:left w:val="single" w:sz="4" w:space="0" w:color="auto"/>
              <w:bottom w:val="double" w:sz="4" w:space="0" w:color="auto"/>
            </w:tcBorders>
            <w:vAlign w:val="bottom"/>
          </w:tcPr>
          <w:p w14:paraId="27D5498B" w14:textId="77777777" w:rsidR="00C81535" w:rsidRPr="00011FF8" w:rsidRDefault="00C81535" w:rsidP="00600F84">
            <w:pPr>
              <w:spacing w:after="0" w:line="240" w:lineRule="auto"/>
              <w:jc w:val="right"/>
              <w:rPr>
                <w:rFonts w:cs="Calibri"/>
                <w:color w:val="000000"/>
                <w:sz w:val="20"/>
                <w:szCs w:val="20"/>
                <w:lang w:val="en-US"/>
              </w:rPr>
            </w:pPr>
            <w:r>
              <w:rPr>
                <w:rFonts w:cs="Calibri"/>
                <w:color w:val="000000"/>
                <w:sz w:val="20"/>
                <w:szCs w:val="20"/>
                <w:lang w:val="en-US"/>
              </w:rPr>
              <w:t>17</w:t>
            </w:r>
          </w:p>
        </w:tc>
      </w:tr>
    </w:tbl>
    <w:p w14:paraId="288B52AD" w14:textId="077AE3E5" w:rsidR="00C81535" w:rsidRPr="00011FF8" w:rsidRDefault="00C81535" w:rsidP="00C81535">
      <w:pPr>
        <w:spacing w:after="120" w:line="240" w:lineRule="auto"/>
        <w:rPr>
          <w:rFonts w:cs="Times New Roman"/>
          <w:sz w:val="20"/>
          <w:lang w:val="en-US"/>
        </w:rPr>
      </w:pPr>
      <w:r w:rsidRPr="00011FF8">
        <w:rPr>
          <w:rFonts w:cs="Times New Roman"/>
          <w:sz w:val="20"/>
          <w:lang w:val="en-US"/>
        </w:rPr>
        <w:t xml:space="preserve">Note: The best machine learning (ML) model with a </w:t>
      </w:r>
      <w:r>
        <w:rPr>
          <w:rFonts w:cs="Times New Roman"/>
          <w:sz w:val="20"/>
          <w:lang w:val="en-US"/>
        </w:rPr>
        <w:t>pooled sample</w:t>
      </w:r>
      <w:r w:rsidRPr="00011FF8">
        <w:rPr>
          <w:rFonts w:cs="Times New Roman"/>
          <w:sz w:val="20"/>
          <w:lang w:val="en-US"/>
        </w:rPr>
        <w:t xml:space="preserve"> </w:t>
      </w:r>
      <w:r>
        <w:rPr>
          <w:rFonts w:cs="Times New Roman"/>
          <w:sz w:val="20"/>
          <w:lang w:val="en-US"/>
        </w:rPr>
        <w:t xml:space="preserve">of all SSA countries </w:t>
      </w:r>
      <w:r w:rsidRPr="00011FF8">
        <w:rPr>
          <w:rFonts w:cs="Times New Roman"/>
          <w:sz w:val="20"/>
          <w:lang w:val="en-US"/>
        </w:rPr>
        <w:t>was used for the out-of-sample prediction with the census data</w:t>
      </w:r>
      <w:r w:rsidR="004731E3">
        <w:rPr>
          <w:rFonts w:cs="Times New Roman"/>
          <w:sz w:val="20"/>
          <w:lang w:val="en-US"/>
        </w:rPr>
        <w:t xml:space="preserve"> (see Section 3.2)</w:t>
      </w:r>
      <w:r w:rsidRPr="00011FF8">
        <w:rPr>
          <w:rFonts w:cs="Times New Roman"/>
          <w:sz w:val="20"/>
          <w:lang w:val="en-US"/>
        </w:rPr>
        <w:t xml:space="preserve">. </w:t>
      </w:r>
      <w:r w:rsidRPr="00D9576B">
        <w:rPr>
          <w:rFonts w:cs="Times New Roman"/>
          <w:sz w:val="20"/>
          <w:lang w:val="en-US"/>
        </w:rPr>
        <w:t>Country average insurance coverage rate is based on the following studies: Baloul &amp; Dahlui, 2014; Basaza, 2017; Goudge et al., 2018; Nundoochan et al., 2019; Mbogo &amp; McGill, 2016; Samauma Consulting, 2021.</w:t>
      </w:r>
    </w:p>
    <w:p w14:paraId="03EF8CA5" w14:textId="77777777" w:rsidR="00C81535" w:rsidRDefault="00C81535" w:rsidP="00C81535">
      <w:pPr>
        <w:spacing w:after="120" w:line="360" w:lineRule="auto"/>
        <w:ind w:firstLine="284"/>
        <w:rPr>
          <w:rFonts w:cs="Times New Roman"/>
          <w:lang w:val="en-US"/>
        </w:rPr>
      </w:pPr>
      <w:r w:rsidRPr="00011FF8">
        <w:rPr>
          <w:rFonts w:cs="Times New Roman"/>
          <w:lang w:val="en-US"/>
        </w:rPr>
        <w:t xml:space="preserve">For the three basic health service outcomes, we found no survey data or administrative reports for the </w:t>
      </w:r>
      <w:r>
        <w:rPr>
          <w:rFonts w:cs="Times New Roman"/>
          <w:lang w:val="en-US"/>
        </w:rPr>
        <w:t>five</w:t>
      </w:r>
      <w:r w:rsidRPr="00011FF8">
        <w:rPr>
          <w:rFonts w:cs="Times New Roman"/>
          <w:lang w:val="en-US"/>
        </w:rPr>
        <w:t xml:space="preserve"> countries that were not covered in DHS. Thus, the out-of-sample prediction cannot be compared. However, based </w:t>
      </w:r>
      <w:r w:rsidRPr="00011FF8">
        <w:rPr>
          <w:rFonts w:cs="Times New Roman"/>
          <w:lang w:val="en-US"/>
        </w:rPr>
        <w:lastRenderedPageBreak/>
        <w:t xml:space="preserve">on the </w:t>
      </w:r>
      <w:r>
        <w:rPr>
          <w:rFonts w:cs="Times New Roman"/>
          <w:lang w:val="en-US"/>
        </w:rPr>
        <w:t xml:space="preserve">previous </w:t>
      </w:r>
      <w:r w:rsidRPr="00011FF8">
        <w:rPr>
          <w:rFonts w:cs="Times New Roman"/>
          <w:lang w:val="en-US"/>
        </w:rPr>
        <w:t>findings</w:t>
      </w:r>
      <w:r>
        <w:rPr>
          <w:rFonts w:cs="Times New Roman"/>
          <w:lang w:val="en-US"/>
        </w:rPr>
        <w:t xml:space="preserve"> for health insurance coverage</w:t>
      </w:r>
      <w:r w:rsidRPr="00011FF8">
        <w:rPr>
          <w:rFonts w:cs="Times New Roman"/>
          <w:lang w:val="en-US"/>
        </w:rPr>
        <w:t xml:space="preserve">, we assume that the overall reliability will be higher for </w:t>
      </w:r>
      <w:r>
        <w:rPr>
          <w:rFonts w:cs="Times New Roman"/>
          <w:lang w:val="en-US"/>
        </w:rPr>
        <w:t xml:space="preserve">the countries that have a similar level than the SSA training countries as well as without large </w:t>
      </w:r>
      <w:r w:rsidRPr="00011FF8">
        <w:rPr>
          <w:rFonts w:cs="Times New Roman"/>
          <w:lang w:val="en-US"/>
        </w:rPr>
        <w:t xml:space="preserve">country-specific </w:t>
      </w:r>
      <w:r>
        <w:rPr>
          <w:rFonts w:cs="Times New Roman"/>
          <w:lang w:val="en-US"/>
        </w:rPr>
        <w:t>factors influencing the outcomes.</w:t>
      </w:r>
    </w:p>
    <w:p w14:paraId="6B34C0F7" w14:textId="7F0F5066" w:rsidR="00C81535" w:rsidRDefault="00C81535" w:rsidP="003C2386">
      <w:pPr>
        <w:spacing w:after="120" w:line="360" w:lineRule="auto"/>
        <w:ind w:firstLine="284"/>
        <w:rPr>
          <w:rFonts w:cs="Times New Roman"/>
          <w:lang w:val="en-US"/>
        </w:rPr>
      </w:pPr>
      <w:r w:rsidRPr="00011FF8">
        <w:rPr>
          <w:rFonts w:cs="Times New Roman"/>
          <w:lang w:val="en-US"/>
        </w:rPr>
        <w:t>Nevertheless, the out-of-sample predictions give a first indication where no other information is available. Figure A.</w:t>
      </w:r>
      <w:r>
        <w:rPr>
          <w:rFonts w:cs="Times New Roman"/>
          <w:lang w:val="en-US"/>
        </w:rPr>
        <w:t>5</w:t>
      </w:r>
      <w:r w:rsidRPr="00011FF8">
        <w:rPr>
          <w:rFonts w:cs="Times New Roman"/>
          <w:lang w:val="en-US"/>
        </w:rPr>
        <w:t xml:space="preserve"> in the Appendix maps the district averages for </w:t>
      </w:r>
      <w:r>
        <w:rPr>
          <w:rFonts w:cs="Times New Roman"/>
          <w:lang w:val="en-US"/>
        </w:rPr>
        <w:t xml:space="preserve">the five </w:t>
      </w:r>
      <w:r w:rsidRPr="00011FF8">
        <w:rPr>
          <w:rFonts w:cs="Times New Roman"/>
          <w:lang w:val="en-US"/>
        </w:rPr>
        <w:t>countries in detail.</w:t>
      </w:r>
    </w:p>
    <w:p w14:paraId="2A3C3C3F" w14:textId="77777777" w:rsidR="00C81535" w:rsidRDefault="00C81535" w:rsidP="00C81535">
      <w:pPr>
        <w:pStyle w:val="CommentText"/>
        <w:spacing w:after="0"/>
        <w:jc w:val="left"/>
        <w:rPr>
          <w:lang w:val="en-US"/>
        </w:rPr>
      </w:pPr>
    </w:p>
    <w:p w14:paraId="72E9788E" w14:textId="0799E248" w:rsidR="00C81535" w:rsidRPr="003C2386" w:rsidRDefault="003C2386" w:rsidP="003C2386">
      <w:pPr>
        <w:pStyle w:val="Heading2"/>
        <w:rPr>
          <w:rFonts w:ascii="Garamond" w:hAnsi="Garamond"/>
          <w:color w:val="auto"/>
          <w:lang w:val="en-US"/>
        </w:rPr>
      </w:pPr>
      <w:r w:rsidRPr="003C2386">
        <w:rPr>
          <w:rFonts w:ascii="Garamond" w:hAnsi="Garamond"/>
          <w:color w:val="auto"/>
          <w:lang w:val="en-US"/>
        </w:rPr>
        <w:t xml:space="preserve">4.4 </w:t>
      </w:r>
      <w:r w:rsidR="00C81535" w:rsidRPr="003C2386">
        <w:rPr>
          <w:rFonts w:ascii="Garamond" w:hAnsi="Garamond"/>
          <w:color w:val="auto"/>
          <w:lang w:val="en-US"/>
        </w:rPr>
        <w:t>Mapping of within country heterogeneity</w:t>
      </w:r>
    </w:p>
    <w:p w14:paraId="4232D09C" w14:textId="7F9C1E81" w:rsidR="00C81535" w:rsidRPr="00011FF8" w:rsidRDefault="00C81535" w:rsidP="00C81535">
      <w:pPr>
        <w:spacing w:after="120" w:line="360" w:lineRule="auto"/>
        <w:ind w:firstLine="284"/>
        <w:rPr>
          <w:rFonts w:cs="Times New Roman"/>
          <w:lang w:val="en-US"/>
        </w:rPr>
      </w:pPr>
      <w:r w:rsidRPr="00011FF8">
        <w:rPr>
          <w:rFonts w:cs="Times New Roman"/>
          <w:lang w:val="en-US"/>
        </w:rPr>
        <w:t xml:space="preserve">In a last step, in Figure 4, we map all the results based on the </w:t>
      </w:r>
      <w:r>
        <w:rPr>
          <w:rFonts w:cs="Times New Roman"/>
          <w:lang w:val="en-US"/>
        </w:rPr>
        <w:t xml:space="preserve">ML </w:t>
      </w:r>
      <w:r w:rsidRPr="00011FF8">
        <w:rPr>
          <w:rFonts w:cs="Times New Roman"/>
          <w:lang w:val="en-US"/>
        </w:rPr>
        <w:t>model</w:t>
      </w:r>
      <w:r>
        <w:rPr>
          <w:rFonts w:cs="Times New Roman"/>
          <w:lang w:val="en-US"/>
        </w:rPr>
        <w:t>s</w:t>
      </w:r>
      <w:r w:rsidRPr="00011FF8">
        <w:rPr>
          <w:rFonts w:cs="Times New Roman"/>
          <w:lang w:val="en-US"/>
        </w:rPr>
        <w:t xml:space="preserve"> constructed by DHS data for the 3</w:t>
      </w:r>
      <w:r w:rsidR="00C9073B">
        <w:rPr>
          <w:rFonts w:cs="Times New Roman"/>
          <w:lang w:val="en-US"/>
        </w:rPr>
        <w:t>3</w:t>
      </w:r>
      <w:r w:rsidRPr="00011FF8">
        <w:rPr>
          <w:rFonts w:cs="Times New Roman"/>
          <w:lang w:val="en-US"/>
        </w:rPr>
        <w:t xml:space="preserve"> SSA countries where we have DHS data (see Sections 4.2.</w:t>
      </w:r>
      <w:r>
        <w:rPr>
          <w:rFonts w:cs="Times New Roman"/>
          <w:lang w:val="en-US"/>
        </w:rPr>
        <w:t>)</w:t>
      </w:r>
      <w:r w:rsidRPr="00011FF8">
        <w:rPr>
          <w:rFonts w:cs="Times New Roman"/>
          <w:lang w:val="en-US"/>
        </w:rPr>
        <w:t xml:space="preserve"> and based on the </w:t>
      </w:r>
      <w:r>
        <w:rPr>
          <w:rFonts w:cs="Times New Roman"/>
          <w:lang w:val="en-US"/>
        </w:rPr>
        <w:t>ML</w:t>
      </w:r>
      <w:r w:rsidRPr="00011FF8">
        <w:rPr>
          <w:rFonts w:cs="Times New Roman"/>
          <w:lang w:val="en-US"/>
        </w:rPr>
        <w:t xml:space="preserve"> model</w:t>
      </w:r>
      <w:r>
        <w:rPr>
          <w:rFonts w:cs="Times New Roman"/>
          <w:lang w:val="en-US"/>
        </w:rPr>
        <w:t>s</w:t>
      </w:r>
      <w:r w:rsidRPr="00011FF8">
        <w:rPr>
          <w:rFonts w:cs="Times New Roman"/>
          <w:lang w:val="en-US"/>
        </w:rPr>
        <w:t xml:space="preserve"> constructed by the census data for the </w:t>
      </w:r>
      <w:r w:rsidR="00C9073B">
        <w:rPr>
          <w:rFonts w:cs="Times New Roman"/>
          <w:lang w:val="en-US"/>
        </w:rPr>
        <w:t>six</w:t>
      </w:r>
      <w:r w:rsidRPr="00011FF8">
        <w:rPr>
          <w:rFonts w:cs="Times New Roman"/>
          <w:lang w:val="en-US"/>
        </w:rPr>
        <w:t xml:space="preserve"> countries where we do not have DHS data (see Section 4.</w:t>
      </w:r>
      <w:r>
        <w:rPr>
          <w:rFonts w:cs="Times New Roman"/>
          <w:lang w:val="en-US"/>
        </w:rPr>
        <w:t>3</w:t>
      </w:r>
      <w:r w:rsidRPr="00011FF8">
        <w:rPr>
          <w:rFonts w:cs="Times New Roman"/>
          <w:lang w:val="en-US"/>
        </w:rPr>
        <w:t>). The estimates are on an individual level and aggregated to the district level to highlight spatial distributions of health insurance coverage and the usage of the three health services in the 3</w:t>
      </w:r>
      <w:r w:rsidR="00C9073B">
        <w:rPr>
          <w:rFonts w:cs="Times New Roman"/>
          <w:lang w:val="en-US"/>
        </w:rPr>
        <w:t>9</w:t>
      </w:r>
      <w:r w:rsidRPr="00011FF8">
        <w:rPr>
          <w:rFonts w:cs="Times New Roman"/>
          <w:lang w:val="en-US"/>
        </w:rPr>
        <w:t xml:space="preserve"> SSA countries. Results on the sub-national level are important because they play a crucial role in the organization and management of health care provision. </w:t>
      </w:r>
    </w:p>
    <w:p w14:paraId="3279CABD" w14:textId="77777777" w:rsidR="00C81535" w:rsidRPr="00011FF8" w:rsidRDefault="00C81535" w:rsidP="00C81535">
      <w:pPr>
        <w:spacing w:after="120" w:line="240" w:lineRule="auto"/>
        <w:rPr>
          <w:rFonts w:cs="Times New Roman"/>
          <w:b/>
          <w:lang w:val="en-US"/>
        </w:rPr>
      </w:pPr>
      <w:r w:rsidRPr="00011FF8">
        <w:rPr>
          <w:rFonts w:cs="Times New Roman"/>
          <w:b/>
          <w:lang w:val="en-US"/>
        </w:rPr>
        <w:t>Figure 4: Map of prediction of health insurance coverage and health service usage</w:t>
      </w:r>
    </w:p>
    <w:p w14:paraId="056374E1" w14:textId="066ABD10" w:rsidR="00C81535" w:rsidRPr="00011FF8" w:rsidRDefault="00C81535" w:rsidP="00C81535">
      <w:pPr>
        <w:spacing w:after="120" w:line="240" w:lineRule="auto"/>
        <w:rPr>
          <w:rFonts w:cs="Times New Roman"/>
          <w:b/>
          <w:lang w:val="en-US"/>
        </w:rPr>
      </w:pPr>
      <w:r w:rsidRPr="003D008C">
        <w:rPr>
          <w:rFonts w:cs="Times New Roman"/>
          <w:noProof/>
          <w:lang w:val="en-US"/>
        </w:rPr>
        <w:drawing>
          <wp:inline distT="0" distB="0" distL="0" distR="0" wp14:anchorId="5AAE39A3" wp14:editId="2BFAB9B4">
            <wp:extent cx="2862580" cy="2186305"/>
            <wp:effectExtent l="0" t="0" r="0" b="4445"/>
            <wp:docPr id="31" name="Picture 31" descr="Ein Bild, das Text, Karte, Diagramm, Screenshot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Ein Bild, das Text, Karte, Diagramm, Screenshot enthält.Automatisch generierte Beschreibu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2580" cy="2186305"/>
                    </a:xfrm>
                    <a:prstGeom prst="rect">
                      <a:avLst/>
                    </a:prstGeom>
                    <a:noFill/>
                    <a:ln>
                      <a:noFill/>
                    </a:ln>
                  </pic:spPr>
                </pic:pic>
              </a:graphicData>
            </a:graphic>
          </wp:inline>
        </w:drawing>
      </w:r>
      <w:r w:rsidRPr="00011FF8">
        <w:rPr>
          <w:rFonts w:cs="Times New Roman"/>
          <w:noProof/>
        </w:rPr>
        <w:t xml:space="preserve"> </w:t>
      </w:r>
      <w:r w:rsidRPr="003D008C">
        <w:rPr>
          <w:rFonts w:cs="Times New Roman"/>
          <w:noProof/>
          <w:lang w:val="en-US"/>
        </w:rPr>
        <w:drawing>
          <wp:inline distT="0" distB="0" distL="0" distR="0" wp14:anchorId="68E61B86" wp14:editId="09F2357D">
            <wp:extent cx="2830830" cy="2194560"/>
            <wp:effectExtent l="0" t="0" r="7620" b="0"/>
            <wp:docPr id="30" name="Picture 30" descr="Ein Bild, das Text, Karte, Atlas, Diagramm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Ein Bild, das Text, Karte, Atlas, Diagramm enthält.Automatisch generierte Beschreibu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0830" cy="2194560"/>
                    </a:xfrm>
                    <a:prstGeom prst="rect">
                      <a:avLst/>
                    </a:prstGeom>
                    <a:noFill/>
                    <a:ln>
                      <a:noFill/>
                    </a:ln>
                  </pic:spPr>
                </pic:pic>
              </a:graphicData>
            </a:graphic>
          </wp:inline>
        </w:drawing>
      </w:r>
    </w:p>
    <w:p w14:paraId="53878267" w14:textId="7C3ED0BA" w:rsidR="00C81535" w:rsidRPr="00011FF8" w:rsidRDefault="00C81535" w:rsidP="00C81535">
      <w:pPr>
        <w:spacing w:after="120" w:line="240" w:lineRule="auto"/>
        <w:rPr>
          <w:rFonts w:cs="Times New Roman"/>
          <w:noProof/>
        </w:rPr>
      </w:pPr>
      <w:r w:rsidRPr="00011FF8">
        <w:rPr>
          <w:rFonts w:cs="Times New Roman"/>
          <w:noProof/>
        </w:rPr>
        <w:t xml:space="preserve"> </w:t>
      </w:r>
      <w:r w:rsidRPr="003D008C">
        <w:rPr>
          <w:rFonts w:cs="Times New Roman"/>
          <w:noProof/>
          <w:lang w:val="en-US"/>
        </w:rPr>
        <w:drawing>
          <wp:inline distT="0" distB="0" distL="0" distR="0" wp14:anchorId="5EBAC070" wp14:editId="23F505F4">
            <wp:extent cx="2767330" cy="2106930"/>
            <wp:effectExtent l="0" t="0" r="0" b="7620"/>
            <wp:docPr id="29" name="Picture 29" descr="Ein Bild, das Text, Karte, Diagramm, Atlas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Ein Bild, das Text, Karte, Diagramm, Atlas enthält.Automatisch generierte Beschreibu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67330" cy="2106930"/>
                    </a:xfrm>
                    <a:prstGeom prst="rect">
                      <a:avLst/>
                    </a:prstGeom>
                    <a:noFill/>
                    <a:ln>
                      <a:noFill/>
                    </a:ln>
                  </pic:spPr>
                </pic:pic>
              </a:graphicData>
            </a:graphic>
          </wp:inline>
        </w:drawing>
      </w:r>
      <w:r w:rsidRPr="00011FF8">
        <w:rPr>
          <w:rFonts w:cs="Times New Roman"/>
          <w:noProof/>
        </w:rPr>
        <w:t xml:space="preserve"> </w:t>
      </w:r>
      <w:r w:rsidRPr="003D008C">
        <w:rPr>
          <w:rFonts w:cs="Times New Roman"/>
          <w:noProof/>
          <w:lang w:val="en-US"/>
        </w:rPr>
        <w:drawing>
          <wp:inline distT="0" distB="0" distL="0" distR="0" wp14:anchorId="3D7583F2" wp14:editId="1C848BD4">
            <wp:extent cx="2830830" cy="2210435"/>
            <wp:effectExtent l="0" t="0" r="7620" b="0"/>
            <wp:docPr id="4" name="Picture 4" descr="Ein Bild, das Text, Karte, Diagramm, Atlas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Ein Bild, das Text, Karte, Diagramm, Atlas enthält.Automatisch generierte Beschreibu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0830" cy="2210435"/>
                    </a:xfrm>
                    <a:prstGeom prst="rect">
                      <a:avLst/>
                    </a:prstGeom>
                    <a:noFill/>
                    <a:ln>
                      <a:noFill/>
                    </a:ln>
                  </pic:spPr>
                </pic:pic>
              </a:graphicData>
            </a:graphic>
          </wp:inline>
        </w:drawing>
      </w:r>
    </w:p>
    <w:p w14:paraId="10A278C5" w14:textId="5968AD65" w:rsidR="00C81535" w:rsidRDefault="00C81535" w:rsidP="00C81535">
      <w:pPr>
        <w:spacing w:after="0" w:line="240" w:lineRule="auto"/>
        <w:rPr>
          <w:rFonts w:cs="Times New Roman"/>
          <w:sz w:val="18"/>
          <w:szCs w:val="18"/>
          <w:lang w:val="en-US"/>
        </w:rPr>
      </w:pPr>
      <w:r w:rsidRPr="00011FF8">
        <w:rPr>
          <w:rFonts w:cs="Times New Roman"/>
          <w:sz w:val="18"/>
          <w:szCs w:val="18"/>
          <w:lang w:val="en-US"/>
        </w:rPr>
        <w:t xml:space="preserve">Note: Predictions are based on </w:t>
      </w:r>
      <w:r>
        <w:rPr>
          <w:rFonts w:cs="Times New Roman"/>
          <w:sz w:val="18"/>
          <w:szCs w:val="18"/>
          <w:lang w:val="en-US"/>
        </w:rPr>
        <w:t>ML</w:t>
      </w:r>
      <w:r w:rsidRPr="00011FF8">
        <w:rPr>
          <w:rFonts w:cs="Times New Roman"/>
          <w:sz w:val="18"/>
          <w:szCs w:val="18"/>
          <w:lang w:val="en-US"/>
        </w:rPr>
        <w:t xml:space="preserve"> models </w:t>
      </w:r>
      <w:r>
        <w:rPr>
          <w:rFonts w:cs="Times New Roman"/>
          <w:sz w:val="18"/>
          <w:szCs w:val="18"/>
          <w:lang w:val="en-US"/>
        </w:rPr>
        <w:t xml:space="preserve">with DHS and census data </w:t>
      </w:r>
      <w:r w:rsidRPr="00011FF8">
        <w:rPr>
          <w:rFonts w:cs="Times New Roman"/>
          <w:sz w:val="18"/>
          <w:szCs w:val="18"/>
          <w:lang w:val="en-US"/>
        </w:rPr>
        <w:t>discussed in Section 4.</w:t>
      </w:r>
      <w:r>
        <w:rPr>
          <w:rFonts w:cs="Times New Roman"/>
          <w:sz w:val="18"/>
          <w:szCs w:val="18"/>
          <w:lang w:val="en-US"/>
        </w:rPr>
        <w:t>2 and 4.3</w:t>
      </w:r>
      <w:r w:rsidRPr="00011FF8">
        <w:rPr>
          <w:rFonts w:cs="Times New Roman"/>
          <w:sz w:val="18"/>
          <w:szCs w:val="18"/>
          <w:lang w:val="en-US"/>
        </w:rPr>
        <w:t xml:space="preserve">. The upper left figure </w:t>
      </w:r>
      <w:r>
        <w:rPr>
          <w:rFonts w:cs="Times New Roman"/>
          <w:sz w:val="18"/>
          <w:szCs w:val="18"/>
          <w:lang w:val="en-US"/>
        </w:rPr>
        <w:t>shows</w:t>
      </w:r>
      <w:r w:rsidRPr="00011FF8">
        <w:rPr>
          <w:rFonts w:cs="Times New Roman"/>
          <w:sz w:val="18"/>
          <w:szCs w:val="18"/>
          <w:lang w:val="en-US"/>
        </w:rPr>
        <w:t xml:space="preserve"> health insurance coverage; the upper right figure if a person visited a health facility within the last year; the lower left figure if the birth was given at health facilities; and the lower right figure if went for a postnatal check. All estimates are done on the individual level and aggregated at the district level. Exceptions are the countries Congo, Mauritania, Botswana, </w:t>
      </w:r>
      <w:r w:rsidR="008A7421">
        <w:rPr>
          <w:rFonts w:cs="Times New Roman"/>
          <w:sz w:val="18"/>
          <w:szCs w:val="18"/>
          <w:lang w:val="en-US"/>
        </w:rPr>
        <w:t xml:space="preserve">and </w:t>
      </w:r>
      <w:r w:rsidRPr="00011FF8">
        <w:rPr>
          <w:rFonts w:cs="Times New Roman"/>
          <w:sz w:val="18"/>
          <w:szCs w:val="18"/>
          <w:lang w:val="en-US"/>
        </w:rPr>
        <w:t>Lesotho, which were aggregated on a regional level due to missing district information. Districts with less than</w:t>
      </w:r>
      <w:r>
        <w:rPr>
          <w:rFonts w:cs="Times New Roman"/>
          <w:sz w:val="18"/>
          <w:szCs w:val="18"/>
          <w:lang w:val="en-US"/>
        </w:rPr>
        <w:t xml:space="preserve"> 30</w:t>
      </w:r>
      <w:r w:rsidRPr="00011FF8">
        <w:rPr>
          <w:rFonts w:cs="Times New Roman"/>
          <w:sz w:val="18"/>
          <w:szCs w:val="18"/>
          <w:lang w:val="en-US"/>
        </w:rPr>
        <w:t xml:space="preserve"> observations</w:t>
      </w:r>
      <w:r>
        <w:rPr>
          <w:rFonts w:cs="Times New Roman"/>
          <w:sz w:val="18"/>
          <w:szCs w:val="18"/>
          <w:lang w:val="en-US"/>
        </w:rPr>
        <w:t xml:space="preserve"> in the DHS data </w:t>
      </w:r>
      <w:r w:rsidRPr="00011FF8">
        <w:rPr>
          <w:rFonts w:cs="Times New Roman"/>
          <w:sz w:val="18"/>
          <w:szCs w:val="18"/>
          <w:lang w:val="en-US"/>
        </w:rPr>
        <w:t>are labelled as NA</w:t>
      </w:r>
      <w:r>
        <w:rPr>
          <w:rFonts w:cs="Times New Roman"/>
          <w:sz w:val="18"/>
          <w:szCs w:val="18"/>
          <w:lang w:val="en-US"/>
        </w:rPr>
        <w:t xml:space="preserve"> and displayed in grey </w:t>
      </w:r>
      <w:r w:rsidRPr="00011FF8">
        <w:rPr>
          <w:rFonts w:cs="Times New Roman"/>
          <w:sz w:val="18"/>
          <w:szCs w:val="18"/>
          <w:lang w:val="en-US"/>
        </w:rPr>
        <w:t xml:space="preserve">(the </w:t>
      </w:r>
      <w:r>
        <w:rPr>
          <w:rFonts w:cs="Times New Roman"/>
          <w:sz w:val="18"/>
          <w:szCs w:val="18"/>
          <w:lang w:val="en-US"/>
        </w:rPr>
        <w:t>detailed country maps</w:t>
      </w:r>
      <w:r w:rsidRPr="00011FF8">
        <w:rPr>
          <w:rFonts w:cs="Times New Roman"/>
          <w:sz w:val="18"/>
          <w:szCs w:val="18"/>
          <w:lang w:val="en-US"/>
        </w:rPr>
        <w:t xml:space="preserve"> can be found in Appendix Figure A.</w:t>
      </w:r>
      <w:r>
        <w:rPr>
          <w:rFonts w:cs="Times New Roman"/>
          <w:sz w:val="18"/>
          <w:szCs w:val="18"/>
          <w:lang w:val="en-US"/>
        </w:rPr>
        <w:t>3- A.5</w:t>
      </w:r>
      <w:r w:rsidR="008A7421">
        <w:rPr>
          <w:rFonts w:cs="Times New Roman"/>
          <w:sz w:val="18"/>
          <w:szCs w:val="18"/>
          <w:lang w:val="en-US"/>
        </w:rPr>
        <w:t xml:space="preserve"> or in the dashboard XYX</w:t>
      </w:r>
      <w:r>
        <w:rPr>
          <w:rFonts w:cs="Times New Roman"/>
          <w:sz w:val="18"/>
          <w:szCs w:val="18"/>
          <w:lang w:val="en-US"/>
        </w:rPr>
        <w:t>)</w:t>
      </w:r>
      <w:r w:rsidRPr="00011FF8">
        <w:rPr>
          <w:rFonts w:cs="Times New Roman"/>
          <w:sz w:val="18"/>
          <w:szCs w:val="18"/>
          <w:lang w:val="en-US"/>
        </w:rPr>
        <w:t xml:space="preserve">. </w:t>
      </w:r>
    </w:p>
    <w:p w14:paraId="3DA9BA48" w14:textId="617824D5" w:rsidR="00847B2D" w:rsidRPr="00F34B3E" w:rsidRDefault="00847B2D" w:rsidP="00B279D9">
      <w:pPr>
        <w:pStyle w:val="Heading1"/>
        <w:numPr>
          <w:ilvl w:val="0"/>
          <w:numId w:val="4"/>
        </w:numPr>
        <w:rPr>
          <w:rFonts w:cs="Times New Roman"/>
          <w:color w:val="auto"/>
          <w:shd w:val="clear" w:color="auto" w:fill="FFFFFF"/>
          <w:lang w:val="en-US"/>
        </w:rPr>
      </w:pPr>
      <w:commentRangeStart w:id="13"/>
      <w:r w:rsidRPr="00F34B3E">
        <w:rPr>
          <w:rFonts w:cs="Times New Roman"/>
          <w:color w:val="auto"/>
          <w:shd w:val="clear" w:color="auto" w:fill="FFFFFF"/>
          <w:lang w:val="en-US"/>
        </w:rPr>
        <w:lastRenderedPageBreak/>
        <w:t>Conclusion</w:t>
      </w:r>
      <w:commentRangeEnd w:id="13"/>
      <w:r w:rsidR="003C2386">
        <w:rPr>
          <w:rStyle w:val="CommentReference"/>
          <w:rFonts w:eastAsiaTheme="minorHAnsi" w:cstheme="minorBidi"/>
          <w:color w:val="auto"/>
        </w:rPr>
        <w:commentReference w:id="13"/>
      </w:r>
    </w:p>
    <w:p w14:paraId="26A8032A" w14:textId="0CA0F533" w:rsidR="0003144A" w:rsidRPr="00F34B3E" w:rsidRDefault="00E02644" w:rsidP="0003144A">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00F91D64" w:rsidRPr="00F34B3E">
        <w:rPr>
          <w:lang w:val="en-US"/>
        </w:rPr>
        <w:t xml:space="preserve"> of (i) health insurance coverage and (ii) basic health service</w:t>
      </w:r>
      <w:r w:rsidRPr="00F34B3E">
        <w:rPr>
          <w:lang w:val="en-US"/>
        </w:rPr>
        <w:t xml:space="preserve"> </w:t>
      </w:r>
      <w:r w:rsidR="00F91D64" w:rsidRPr="00F34B3E">
        <w:rPr>
          <w:lang w:val="en-US"/>
        </w:rPr>
        <w:t xml:space="preserve">usage </w:t>
      </w:r>
      <w:r w:rsidRPr="00F34B3E">
        <w:rPr>
          <w:lang w:val="en-US"/>
        </w:rPr>
        <w:t>be better identified?</w:t>
      </w:r>
      <w:r w:rsidR="0003144A" w:rsidRPr="00F34B3E">
        <w:rPr>
          <w:lang w:val="en-US"/>
        </w:rPr>
        <w:t xml:space="preserve"> Based </w:t>
      </w:r>
      <w:r w:rsidR="001C4FC9" w:rsidRPr="00F34B3E">
        <w:rPr>
          <w:lang w:val="en-US"/>
        </w:rPr>
        <w:t xml:space="preserve">on </w:t>
      </w:r>
      <w:r w:rsidR="00FC22A1" w:rsidRPr="00F34B3E">
        <w:rPr>
          <w:lang w:val="en-US"/>
        </w:rPr>
        <w:t xml:space="preserve">data </w:t>
      </w:r>
      <w:r w:rsidR="002C0CD7" w:rsidRPr="00F34B3E">
        <w:rPr>
          <w:lang w:val="en-US"/>
        </w:rPr>
        <w:t>from</w:t>
      </w:r>
      <w:r w:rsidR="00FC22A1" w:rsidRPr="00F34B3E">
        <w:rPr>
          <w:lang w:val="en-US"/>
        </w:rPr>
        <w:t xml:space="preserve"> 3</w:t>
      </w:r>
      <w:r w:rsidR="00F07F08">
        <w:rPr>
          <w:lang w:val="en-US"/>
        </w:rPr>
        <w:t>9</w:t>
      </w:r>
      <w:r w:rsidR="00FC22A1" w:rsidRPr="00F34B3E">
        <w:rPr>
          <w:lang w:val="en-US"/>
        </w:rPr>
        <w:t xml:space="preserve"> SSA countries</w:t>
      </w:r>
      <w:r w:rsidR="0003144A" w:rsidRPr="00F34B3E">
        <w:rPr>
          <w:lang w:val="en-US"/>
        </w:rPr>
        <w:t xml:space="preserve">, where access to financial protection and basic health care is still the most limited, </w:t>
      </w:r>
      <w:r w:rsidR="009A235C">
        <w:rPr>
          <w:lang w:val="en-US"/>
        </w:rPr>
        <w:t xml:space="preserve">in this study, </w:t>
      </w:r>
      <w:r w:rsidR="0003144A" w:rsidRPr="00F34B3E">
        <w:rPr>
          <w:lang w:val="en-US"/>
        </w:rPr>
        <w:t xml:space="preserve">we </w:t>
      </w:r>
      <w:r w:rsidR="0098288C" w:rsidRPr="00F34B3E">
        <w:rPr>
          <w:lang w:val="en-US"/>
        </w:rPr>
        <w:t xml:space="preserve">are the first </w:t>
      </w:r>
      <w:r w:rsidR="009A235C">
        <w:rPr>
          <w:lang w:val="en-US"/>
        </w:rPr>
        <w:t xml:space="preserve">to </w:t>
      </w:r>
      <w:r w:rsidR="00C7059B">
        <w:rPr>
          <w:lang w:val="en-US"/>
        </w:rPr>
        <w:t>provide</w:t>
      </w:r>
      <w:r w:rsidR="0003144A" w:rsidRPr="00F34B3E">
        <w:rPr>
          <w:lang w:val="en-US"/>
        </w:rPr>
        <w:t xml:space="preserve"> insights on </w:t>
      </w:r>
      <w:r w:rsidR="002C0CD7" w:rsidRPr="00F34B3E">
        <w:rPr>
          <w:lang w:val="en-US"/>
        </w:rPr>
        <w:t>improving</w:t>
      </w:r>
      <w:r w:rsidR="0003144A" w:rsidRPr="00F34B3E">
        <w:rPr>
          <w:lang w:val="en-US"/>
        </w:rPr>
        <w:t xml:space="preserve"> predictions </w:t>
      </w:r>
      <w:r w:rsidR="001C4FC9" w:rsidRPr="00F34B3E">
        <w:rPr>
          <w:lang w:val="en-US"/>
        </w:rPr>
        <w:t>using machine learning techniques</w:t>
      </w:r>
      <w:r w:rsidR="0098288C" w:rsidRPr="00F34B3E">
        <w:rPr>
          <w:lang w:val="en-US"/>
        </w:rPr>
        <w:t xml:space="preserve">. In addition, we </w:t>
      </w:r>
      <w:r w:rsidR="0003144A" w:rsidRPr="00F34B3E">
        <w:rPr>
          <w:lang w:val="en-US"/>
        </w:rPr>
        <w:t>enable better targeting of</w:t>
      </w:r>
      <w:r w:rsidR="003A1903" w:rsidRPr="00F34B3E">
        <w:rPr>
          <w:lang w:val="en-US"/>
        </w:rPr>
        <w:t xml:space="preserve"> the outcomes by providing a </w:t>
      </w:r>
      <w:r w:rsidR="0098288C" w:rsidRPr="00F34B3E">
        <w:rPr>
          <w:lang w:val="en-US"/>
        </w:rPr>
        <w:t xml:space="preserve">better understanding of important factors for the predictions </w:t>
      </w:r>
      <w:r w:rsidR="002C0CD7" w:rsidRPr="00F34B3E">
        <w:rPr>
          <w:lang w:val="en-US"/>
        </w:rPr>
        <w:t>and</w:t>
      </w:r>
      <w:r w:rsidR="0098288C" w:rsidRPr="00F34B3E">
        <w:rPr>
          <w:lang w:val="en-US"/>
        </w:rPr>
        <w:t xml:space="preserve"> maps on lower administrative levels</w:t>
      </w:r>
      <w:r w:rsidR="00237FA9">
        <w:rPr>
          <w:lang w:val="en-US"/>
        </w:rPr>
        <w:t xml:space="preserve"> (districts)</w:t>
      </w:r>
      <w:r w:rsidR="0098288C" w:rsidRPr="00F34B3E">
        <w:rPr>
          <w:lang w:val="en-US"/>
        </w:rPr>
        <w:t>, highlighting within-country variations.</w:t>
      </w:r>
    </w:p>
    <w:p w14:paraId="0FF4FD6B" w14:textId="30FB0466" w:rsidR="00FF3199" w:rsidRPr="00F34B3E" w:rsidRDefault="001C4FC9" w:rsidP="001C4FC9">
      <w:pPr>
        <w:pStyle w:val="NoSpacing"/>
        <w:spacing w:after="120" w:line="360" w:lineRule="auto"/>
        <w:ind w:firstLine="284"/>
        <w:rPr>
          <w:lang w:val="en-US"/>
        </w:rPr>
      </w:pPr>
      <w:r w:rsidRPr="00F34B3E">
        <w:rPr>
          <w:lang w:val="en-US"/>
        </w:rPr>
        <w:t>Overall, t</w:t>
      </w:r>
      <w:r w:rsidR="004E50E8" w:rsidRPr="00F34B3E">
        <w:rPr>
          <w:lang w:val="en-US"/>
        </w:rPr>
        <w:t>he comparison among the 3</w:t>
      </w:r>
      <w:r w:rsidR="00F07F08">
        <w:rPr>
          <w:lang w:val="en-US"/>
        </w:rPr>
        <w:t>9</w:t>
      </w:r>
      <w:r w:rsidR="004E50E8" w:rsidRPr="00F34B3E">
        <w:rPr>
          <w:lang w:val="en-US"/>
        </w:rPr>
        <w:t xml:space="preserve"> SSA countries </w:t>
      </w:r>
      <w:r w:rsidR="00F91767" w:rsidRPr="00F34B3E">
        <w:rPr>
          <w:lang w:val="en-US"/>
        </w:rPr>
        <w:t>shows</w:t>
      </w:r>
      <w:r w:rsidR="006316BB" w:rsidRPr="00F34B3E">
        <w:rPr>
          <w:lang w:val="en-US"/>
        </w:rPr>
        <w:t xml:space="preserve"> </w:t>
      </w:r>
      <w:r w:rsidR="004E50E8" w:rsidRPr="00F34B3E">
        <w:rPr>
          <w:lang w:val="en-US"/>
        </w:rPr>
        <w:t>a great variation in health insurance coverage rates</w:t>
      </w:r>
      <w:r w:rsidR="00216C36" w:rsidRPr="00F34B3E">
        <w:rPr>
          <w:lang w:val="en-US"/>
        </w:rPr>
        <w:t xml:space="preserve"> </w:t>
      </w:r>
      <w:r w:rsidR="004E50E8" w:rsidRPr="00F34B3E">
        <w:rPr>
          <w:lang w:val="en-US"/>
        </w:rPr>
        <w:t>among countries, rarely exceeding the SSA average of 7%, with some exceptions</w:t>
      </w:r>
      <w:r w:rsidR="00665854" w:rsidRPr="00F34B3E">
        <w:rPr>
          <w:lang w:val="en-US"/>
        </w:rPr>
        <w:t>,</w:t>
      </w:r>
      <w:r w:rsidR="004E50E8" w:rsidRPr="00F34B3E">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004E50E8" w:rsidRPr="00F34B3E">
        <w:rPr>
          <w:lang w:val="en-US"/>
        </w:rPr>
        <w:t>%</w:t>
      </w:r>
      <w:r w:rsidRPr="00F34B3E">
        <w:rPr>
          <w:lang w:val="en-US"/>
        </w:rPr>
        <w:t>, and Burundi with 23%</w:t>
      </w:r>
      <w:r w:rsidR="00180B55" w:rsidRPr="00F34B3E">
        <w:rPr>
          <w:lang w:val="en-US"/>
        </w:rPr>
        <w:t xml:space="preserve">. </w:t>
      </w:r>
      <w:r w:rsidR="000478F8" w:rsidRPr="00F34B3E">
        <w:rPr>
          <w:lang w:val="en-US"/>
        </w:rPr>
        <w:t xml:space="preserve">The percentage of people </w:t>
      </w:r>
      <w:r w:rsidR="0098288C" w:rsidRPr="00F34B3E">
        <w:rPr>
          <w:lang w:val="en-US"/>
        </w:rPr>
        <w:t>using health</w:t>
      </w:r>
      <w:r w:rsidR="00F91767" w:rsidRPr="00F34B3E">
        <w:rPr>
          <w:lang w:val="en-US"/>
        </w:rPr>
        <w:t xml:space="preserve"> </w:t>
      </w:r>
      <w:r w:rsidR="000478F8" w:rsidRPr="00F34B3E">
        <w:rPr>
          <w:lang w:val="en-US"/>
        </w:rPr>
        <w:t>services</w:t>
      </w:r>
      <w:r w:rsidR="00F91767" w:rsidRPr="00F34B3E">
        <w:rPr>
          <w:lang w:val="en-US"/>
        </w:rPr>
        <w:t>, such as visiting a health facility, giving birth in a health facility, and hav</w:t>
      </w:r>
      <w:r w:rsidR="00665854" w:rsidRPr="00F34B3E">
        <w:rPr>
          <w:lang w:val="en-US"/>
        </w:rPr>
        <w:t>ing</w:t>
      </w:r>
      <w:r w:rsidR="00F91767" w:rsidRPr="00F34B3E">
        <w:rPr>
          <w:lang w:val="en-US"/>
        </w:rPr>
        <w:t xml:space="preserve"> a postnatal check</w:t>
      </w:r>
      <w:r w:rsidR="009A235C">
        <w:rPr>
          <w:lang w:val="en-US"/>
        </w:rPr>
        <w:t>-up</w:t>
      </w:r>
      <w:r w:rsidR="00F91767" w:rsidRPr="00F34B3E">
        <w:rPr>
          <w:lang w:val="en-US"/>
        </w:rPr>
        <w:t xml:space="preserve">, also </w:t>
      </w:r>
      <w:r w:rsidRPr="00F34B3E">
        <w:rPr>
          <w:lang w:val="en-US"/>
        </w:rPr>
        <w:t xml:space="preserve">shows a </w:t>
      </w:r>
      <w:r w:rsidR="002C0CD7" w:rsidRPr="00F34B3E">
        <w:rPr>
          <w:lang w:val="en-US"/>
        </w:rPr>
        <w:t>relatively</w:t>
      </w:r>
      <w:r w:rsidRPr="00F34B3E">
        <w:rPr>
          <w:lang w:val="en-US"/>
        </w:rPr>
        <w:t xml:space="preserve"> low rate (</w:t>
      </w:r>
      <w:r w:rsidR="00C113C0">
        <w:rPr>
          <w:lang w:val="en-US"/>
        </w:rPr>
        <w:t>51</w:t>
      </w:r>
      <w:r w:rsidRPr="00F34B3E">
        <w:rPr>
          <w:lang w:val="en-US"/>
        </w:rPr>
        <w:t>%, 70%,</w:t>
      </w:r>
      <w:r w:rsidR="002C0CD7" w:rsidRPr="00F34B3E">
        <w:rPr>
          <w:lang w:val="en-US"/>
        </w:rPr>
        <w:t xml:space="preserve"> and</w:t>
      </w:r>
      <w:r w:rsidRPr="00F34B3E">
        <w:rPr>
          <w:lang w:val="en-US"/>
        </w:rPr>
        <w:t xml:space="preserve"> 44</w:t>
      </w:r>
      <w:r w:rsidR="000478F8" w:rsidRPr="00F34B3E">
        <w:rPr>
          <w:lang w:val="en-US"/>
        </w:rPr>
        <w:t>%, respectively)</w:t>
      </w:r>
      <w:r w:rsidR="00075972" w:rsidRPr="00F34B3E">
        <w:rPr>
          <w:lang w:val="en-US"/>
        </w:rPr>
        <w:t>. Our results emphasize</w:t>
      </w:r>
      <w:r w:rsidR="00F91767" w:rsidRPr="00F34B3E">
        <w:rPr>
          <w:lang w:val="en-US"/>
        </w:rPr>
        <w:t xml:space="preserve"> </w:t>
      </w:r>
      <w:r w:rsidR="000478F8" w:rsidRPr="00F34B3E">
        <w:rPr>
          <w:lang w:val="en-US"/>
        </w:rPr>
        <w:t xml:space="preserve">that SSA is still </w:t>
      </w:r>
      <w:r w:rsidR="003A1903" w:rsidRPr="00F34B3E">
        <w:rPr>
          <w:lang w:val="en-US"/>
        </w:rPr>
        <w:t>very far from UHC</w:t>
      </w:r>
      <w:r w:rsidR="002C0CD7" w:rsidRPr="00F34B3E">
        <w:rPr>
          <w:lang w:val="en-US"/>
        </w:rPr>
        <w:t>,</w:t>
      </w:r>
      <w:r w:rsidR="003A1903" w:rsidRPr="00F34B3E">
        <w:rPr>
          <w:lang w:val="en-US"/>
        </w:rPr>
        <w:t xml:space="preserve"> </w:t>
      </w:r>
      <w:r w:rsidR="00075972" w:rsidRPr="00F34B3E">
        <w:rPr>
          <w:lang w:val="en-US"/>
        </w:rPr>
        <w:t xml:space="preserve">and there is a great need to improve coverage and </w:t>
      </w:r>
      <w:r w:rsidR="00A81E53" w:rsidRPr="00F34B3E">
        <w:rPr>
          <w:lang w:val="en-US"/>
        </w:rPr>
        <w:t>usage</w:t>
      </w:r>
      <w:r w:rsidR="006316BB" w:rsidRPr="00F34B3E">
        <w:rPr>
          <w:lang w:val="en-US"/>
        </w:rPr>
        <w:t>.</w:t>
      </w:r>
      <w:r w:rsidR="00FF3199" w:rsidRPr="00F34B3E">
        <w:rPr>
          <w:lang w:val="en-US"/>
        </w:rPr>
        <w:t xml:space="preserve"> </w:t>
      </w:r>
    </w:p>
    <w:p w14:paraId="4FF574EB" w14:textId="778966B1" w:rsidR="00901945" w:rsidRPr="00F34B3E" w:rsidRDefault="006316BB" w:rsidP="00901945">
      <w:pPr>
        <w:pStyle w:val="NoSpacing"/>
        <w:spacing w:after="120" w:line="360" w:lineRule="auto"/>
        <w:ind w:firstLine="284"/>
      </w:pPr>
      <w:r w:rsidRPr="00F34B3E">
        <w:rPr>
          <w:lang w:val="en-US"/>
        </w:rPr>
        <w:t>Our empirical analy</w:t>
      </w:r>
      <w:r w:rsidR="003A1903" w:rsidRPr="00F34B3E">
        <w:rPr>
          <w:lang w:val="en-US"/>
        </w:rPr>
        <w:t>sis shows that machine learning</w:t>
      </w:r>
      <w:r w:rsidR="00ED6534" w:rsidRPr="00F34B3E">
        <w:rPr>
          <w:lang w:val="en-US"/>
        </w:rPr>
        <w:t xml:space="preserve"> </w:t>
      </w:r>
      <w:r w:rsidRPr="00F34B3E">
        <w:rPr>
          <w:lang w:val="en-US"/>
        </w:rPr>
        <w:t xml:space="preserve">techniques instead of the classical </w:t>
      </w:r>
      <w:r w:rsidR="003A1903" w:rsidRPr="00F34B3E">
        <w:rPr>
          <w:lang w:val="en-US"/>
        </w:rPr>
        <w:t>logistical regression approach can</w:t>
      </w:r>
      <w:r w:rsidRPr="00F34B3E">
        <w:rPr>
          <w:lang w:val="en-US"/>
        </w:rPr>
        <w:t xml:space="preserve"> </w:t>
      </w:r>
      <w:r w:rsidR="00075972" w:rsidRPr="00F34B3E">
        <w:rPr>
          <w:lang w:val="en-US"/>
        </w:rPr>
        <w:t xml:space="preserve">improve the accuracy of predicting </w:t>
      </w:r>
      <w:r w:rsidR="0098288C" w:rsidRPr="00F34B3E">
        <w:rPr>
          <w:lang w:val="en-US"/>
        </w:rPr>
        <w:t>our outcomes</w:t>
      </w:r>
      <w:r w:rsidR="003A1903" w:rsidRPr="00F34B3E">
        <w:rPr>
          <w:lang w:val="en-US"/>
        </w:rPr>
        <w:t>. Our model</w:t>
      </w:r>
      <w:r w:rsidR="0098288C" w:rsidRPr="00F34B3E">
        <w:rPr>
          <w:lang w:val="en-US"/>
        </w:rPr>
        <w:t>s</w:t>
      </w:r>
      <w:r w:rsidR="00C200DD" w:rsidRPr="00F34B3E">
        <w:rPr>
          <w:lang w:val="en-US"/>
        </w:rPr>
        <w:t>,</w:t>
      </w:r>
      <w:r w:rsidR="003A1903" w:rsidRPr="00F34B3E">
        <w:rPr>
          <w:lang w:val="en-US"/>
        </w:rPr>
        <w:t xml:space="preserve"> with over </w:t>
      </w:r>
      <w:r w:rsidR="00C113C0">
        <w:rPr>
          <w:lang w:val="en-US"/>
        </w:rPr>
        <w:t>49</w:t>
      </w:r>
      <w:r w:rsidR="003A1903" w:rsidRPr="00F34B3E">
        <w:rPr>
          <w:lang w:val="en-US"/>
        </w:rPr>
        <w:t>0,000 observations from 3</w:t>
      </w:r>
      <w:r w:rsidR="00F07F08">
        <w:rPr>
          <w:lang w:val="en-US"/>
        </w:rPr>
        <w:t>3</w:t>
      </w:r>
      <w:r w:rsidR="003A1903" w:rsidRPr="00F34B3E">
        <w:rPr>
          <w:lang w:val="en-US"/>
        </w:rPr>
        <w:t xml:space="preserve"> SSA countries and </w:t>
      </w:r>
      <w:r w:rsidR="00F07F08">
        <w:rPr>
          <w:lang w:val="en-US"/>
        </w:rPr>
        <w:t>2</w:t>
      </w:r>
      <w:r w:rsidR="00C113C0">
        <w:rPr>
          <w:lang w:val="en-US"/>
        </w:rPr>
        <w:t>8</w:t>
      </w:r>
      <w:r w:rsidR="003A1903" w:rsidRPr="00F34B3E">
        <w:rPr>
          <w:lang w:val="en-US"/>
        </w:rPr>
        <w:t xml:space="preserve"> covariates</w:t>
      </w:r>
      <w:r w:rsidR="00C200DD" w:rsidRPr="00F34B3E">
        <w:rPr>
          <w:lang w:val="en-US"/>
        </w:rPr>
        <w:t>,</w:t>
      </w:r>
      <w:r w:rsidR="003A1903" w:rsidRPr="00F34B3E">
        <w:rPr>
          <w:lang w:val="en-US"/>
        </w:rPr>
        <w:t xml:space="preserve"> highlight that </w:t>
      </w:r>
      <w:r w:rsidR="00DE24A0" w:rsidRPr="00F34B3E">
        <w:rPr>
          <w:lang w:val="en-US"/>
        </w:rPr>
        <w:t>overall accuracy and s</w:t>
      </w:r>
      <w:r w:rsidR="002C5B6C" w:rsidRPr="00F34B3E">
        <w:rPr>
          <w:lang w:val="en-US"/>
        </w:rPr>
        <w:t xml:space="preserve">ensitivity (correctly predicted positive cases) </w:t>
      </w:r>
      <w:r w:rsidR="00DE24A0" w:rsidRPr="00F34B3E">
        <w:rPr>
          <w:lang w:val="en-US"/>
        </w:rPr>
        <w:t xml:space="preserve">can be substantially </w:t>
      </w:r>
      <w:r w:rsidR="002C5B6C" w:rsidRPr="00F34B3E">
        <w:rPr>
          <w:lang w:val="en-US"/>
        </w:rPr>
        <w:t>increased</w:t>
      </w:r>
      <w:r w:rsidR="00DE24A0" w:rsidRPr="00F34B3E">
        <w:rPr>
          <w:lang w:val="en-US"/>
        </w:rPr>
        <w:t xml:space="preserve">, improving our understanding of who and where the most vulnerable population groups are. For </w:t>
      </w:r>
      <w:r w:rsidR="002C0CD7" w:rsidRPr="00F34B3E">
        <w:rPr>
          <w:lang w:val="en-US"/>
        </w:rPr>
        <w:t>example,</w:t>
      </w:r>
      <w:r w:rsidR="00DE24A0" w:rsidRPr="00F34B3E">
        <w:rPr>
          <w:lang w:val="en-US"/>
        </w:rPr>
        <w:t xml:space="preserve"> increases sensitivity for the prediction</w:t>
      </w:r>
      <w:r w:rsidR="002C5B6C" w:rsidRPr="00F34B3E">
        <w:rPr>
          <w:lang w:val="en-US"/>
        </w:rPr>
        <w:t xml:space="preserve"> of health insurance coverage </w:t>
      </w:r>
      <w:r w:rsidR="00ED6534" w:rsidRPr="00F34B3E">
        <w:rPr>
          <w:lang w:val="en-US"/>
        </w:rPr>
        <w:t xml:space="preserve">from </w:t>
      </w:r>
      <w:r w:rsidR="00C113C0">
        <w:rPr>
          <w:lang w:val="en-US"/>
        </w:rPr>
        <w:t>0</w:t>
      </w:r>
      <w:r w:rsidR="00ED6534" w:rsidRPr="00F34B3E">
        <w:rPr>
          <w:lang w:val="en-US"/>
        </w:rPr>
        <w:t xml:space="preserve">% </w:t>
      </w:r>
      <w:r w:rsidR="002C5B6C" w:rsidRPr="00F34B3E">
        <w:rPr>
          <w:lang w:val="en-US"/>
        </w:rPr>
        <w:t xml:space="preserve">to </w:t>
      </w:r>
      <w:r w:rsidR="00C113C0">
        <w:rPr>
          <w:lang w:val="en-US"/>
        </w:rPr>
        <w:t>22</w:t>
      </w:r>
      <w:r w:rsidR="002C5B6C" w:rsidRPr="00F34B3E">
        <w:rPr>
          <w:lang w:val="en-US"/>
        </w:rPr>
        <w:t>%</w:t>
      </w:r>
      <w:r w:rsidR="00DE24A0" w:rsidRPr="00F34B3E">
        <w:rPr>
          <w:lang w:val="en-US"/>
        </w:rPr>
        <w:t xml:space="preserve">, for visiting a health insurance from </w:t>
      </w:r>
      <w:r w:rsidR="00C113C0">
        <w:rPr>
          <w:lang w:val="en-US"/>
        </w:rPr>
        <w:t>32</w:t>
      </w:r>
      <w:r w:rsidR="00DE24A0" w:rsidRPr="00F34B3E">
        <w:rPr>
          <w:lang w:val="en-US"/>
        </w:rPr>
        <w:t>% to 6</w:t>
      </w:r>
      <w:r w:rsidR="00C113C0">
        <w:rPr>
          <w:lang w:val="en-US"/>
        </w:rPr>
        <w:t>9</w:t>
      </w:r>
      <w:r w:rsidR="00DE24A0" w:rsidRPr="00F34B3E">
        <w:rPr>
          <w:lang w:val="en-US"/>
        </w:rPr>
        <w:t xml:space="preserve">%, for giving birth in a health facility from </w:t>
      </w:r>
      <w:r w:rsidR="00C113C0">
        <w:rPr>
          <w:lang w:val="en-US"/>
        </w:rPr>
        <w:t>78</w:t>
      </w:r>
      <w:r w:rsidR="00DE24A0" w:rsidRPr="00F34B3E">
        <w:rPr>
          <w:lang w:val="en-US"/>
        </w:rPr>
        <w:t xml:space="preserve">% to 92%, and for having a postnatal check from </w:t>
      </w:r>
      <w:r w:rsidR="00C113C0">
        <w:rPr>
          <w:lang w:val="en-US"/>
        </w:rPr>
        <w:t>1</w:t>
      </w:r>
      <w:r w:rsidR="00901945" w:rsidRPr="00F34B3E">
        <w:rPr>
          <w:lang w:val="en-US"/>
        </w:rPr>
        <w:t xml:space="preserve">% to </w:t>
      </w:r>
      <w:r w:rsidR="00C113C0">
        <w:rPr>
          <w:lang w:val="en-US"/>
        </w:rPr>
        <w:t>27</w:t>
      </w:r>
      <w:r w:rsidR="00901945" w:rsidRPr="00F34B3E">
        <w:rPr>
          <w:lang w:val="en-US"/>
        </w:rPr>
        <w:t>%.</w:t>
      </w:r>
      <w:r w:rsidR="002C5B6C" w:rsidRPr="00F34B3E">
        <w:rPr>
          <w:lang w:val="en-US"/>
        </w:rPr>
        <w:t xml:space="preserve"> </w:t>
      </w:r>
      <w:r w:rsidR="00ED6534" w:rsidRPr="00F34B3E">
        <w:rPr>
          <w:lang w:val="en-US"/>
        </w:rPr>
        <w:t xml:space="preserve">These results contribute to the growing literature using ML techniques with the aim of better targeting policies </w:t>
      </w:r>
      <w:r w:rsidR="00FC01FD" w:rsidRPr="00F34B3E">
        <w:rPr>
          <w:lang w:val="en-US"/>
        </w:rPr>
        <w:t xml:space="preserve">(e.g., Blair et al, 2017; </w:t>
      </w:r>
      <w:r w:rsidR="00614A97" w:rsidRPr="00F34B3E">
        <w:rPr>
          <w:lang w:val="en-US"/>
        </w:rPr>
        <w:t>Sansone and Zhu</w:t>
      </w:r>
      <w:r w:rsidR="00FC01FD" w:rsidRPr="00F34B3E">
        <w:rPr>
          <w:lang w:val="en-US"/>
        </w:rPr>
        <w:t>, 2021; Brahma et al., 2021; Müller et al., 2019)</w:t>
      </w:r>
      <w:r w:rsidR="002C5B6C" w:rsidRPr="00F34B3E">
        <w:rPr>
          <w:lang w:val="en-US"/>
        </w:rPr>
        <w:t>.</w:t>
      </w:r>
      <w:r w:rsidR="002C5B6C" w:rsidRPr="00F34B3E">
        <w:t xml:space="preserve"> </w:t>
      </w:r>
    </w:p>
    <w:p w14:paraId="79D7E3E6" w14:textId="6FFDF6E1" w:rsidR="00836769" w:rsidRPr="00F34B3E" w:rsidRDefault="00901945" w:rsidP="00BA6687">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00BA6687" w:rsidRPr="00F34B3E">
        <w:rPr>
          <w:lang w:val="en-US"/>
        </w:rPr>
        <w:t>a</w:t>
      </w:r>
      <w:r w:rsidRPr="00F34B3E">
        <w:rPr>
          <w:lang w:val="en-US"/>
        </w:rPr>
        <w:t xml:space="preserve">ccuracy (Blair et al., 2017; Beger et al., 2016; Chiba &amp; Gleditsch, 2017). For example, the model to predict local violence in Liberia never exceeded an </w:t>
      </w:r>
      <w:r w:rsidR="002C0CD7" w:rsidRPr="00F34B3E">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00F91D64" w:rsidRPr="00F34B3E">
        <w:rPr>
          <w:lang w:val="en-US"/>
        </w:rPr>
        <w:t>of</w:t>
      </w:r>
      <w:r w:rsidRPr="00F34B3E">
        <w:rPr>
          <w:lang w:val="en-US"/>
        </w:rPr>
        <w:t xml:space="preserve"> behavior or due to the data structure (e.g., variation in the variables, panel structure, number of observations, etc.). </w:t>
      </w:r>
      <w:r w:rsidR="00BA6687" w:rsidRPr="00F34B3E">
        <w:rPr>
          <w:lang w:val="en-US"/>
        </w:rPr>
        <w:t>Indeed, we also see</w:t>
      </w:r>
      <w:r w:rsidRPr="00F34B3E">
        <w:rPr>
          <w:lang w:val="en-US"/>
        </w:rPr>
        <w:t xml:space="preserve"> </w:t>
      </w:r>
      <w:r w:rsidR="00BA6687" w:rsidRPr="00F34B3E">
        <w:rPr>
          <w:lang w:val="en-US"/>
        </w:rPr>
        <w:t>f</w:t>
      </w:r>
      <w:r w:rsidR="00A84840" w:rsidRPr="00F34B3E">
        <w:rPr>
          <w:lang w:val="en-US"/>
        </w:rPr>
        <w:t xml:space="preserve">or our model for health insurance </w:t>
      </w:r>
      <w:r w:rsidR="00836769" w:rsidRPr="00F34B3E">
        <w:rPr>
          <w:lang w:val="en-US"/>
        </w:rPr>
        <w:t>coverage, which</w:t>
      </w:r>
      <w:r w:rsidR="00A84840" w:rsidRPr="00F34B3E">
        <w:rPr>
          <w:lang w:val="en-US"/>
        </w:rPr>
        <w:t xml:space="preserve"> consists of an imbalanced dataset of 7% </w:t>
      </w:r>
      <w:r w:rsidR="00BA6687" w:rsidRPr="00F34B3E">
        <w:rPr>
          <w:lang w:val="en-US"/>
        </w:rPr>
        <w:t xml:space="preserve">covered </w:t>
      </w:r>
      <w:r w:rsidR="00A84840" w:rsidRPr="00F34B3E">
        <w:rPr>
          <w:lang w:val="en-US"/>
        </w:rPr>
        <w:t>and 93% non-covered population</w:t>
      </w:r>
      <w:r w:rsidR="00BA6687" w:rsidRPr="00F34B3E">
        <w:rPr>
          <w:lang w:val="en-US"/>
        </w:rPr>
        <w:t xml:space="preserve">, that a high </w:t>
      </w:r>
      <w:r w:rsidR="00A84840" w:rsidRPr="00F34B3E">
        <w:rPr>
          <w:lang w:val="en-US"/>
        </w:rPr>
        <w:t>accuracy of 9</w:t>
      </w:r>
      <w:r w:rsidR="00C113C0">
        <w:rPr>
          <w:lang w:val="en-US"/>
        </w:rPr>
        <w:t>3</w:t>
      </w:r>
      <w:r w:rsidR="00A84840" w:rsidRPr="00F34B3E">
        <w:rPr>
          <w:lang w:val="en-US"/>
        </w:rPr>
        <w:t xml:space="preserve">% can also be achieved just by predicting all observations as non-covered. </w:t>
      </w:r>
      <w:r w:rsidR="00836769" w:rsidRPr="00F34B3E">
        <w:rPr>
          <w:lang w:val="en-US"/>
        </w:rPr>
        <w:t xml:space="preserve">Thus, in </w:t>
      </w:r>
      <w:r w:rsidR="00A84840" w:rsidRPr="00F34B3E">
        <w:rPr>
          <w:lang w:val="en-US"/>
        </w:rPr>
        <w:t>an imbalanced dataset, only o</w:t>
      </w:r>
      <w:r w:rsidR="00BA6687" w:rsidRPr="00F34B3E">
        <w:rPr>
          <w:lang w:val="en-US"/>
        </w:rPr>
        <w:t xml:space="preserve">ptimizing </w:t>
      </w:r>
      <w:r w:rsidR="002C0CD7" w:rsidRPr="00F34B3E">
        <w:rPr>
          <w:lang w:val="en-US"/>
        </w:rPr>
        <w:t>a</w:t>
      </w:r>
      <w:r w:rsidR="00BA6687" w:rsidRPr="00F34B3E">
        <w:rPr>
          <w:lang w:val="en-US"/>
        </w:rPr>
        <w:t xml:space="preserve">ccuracy would not lead to a model where we gain insights about who is the excluded population and understand if vulnerable groups are covered. </w:t>
      </w:r>
      <w:r w:rsidR="00836769" w:rsidRPr="00F34B3E">
        <w:rPr>
          <w:lang w:val="en-US"/>
        </w:rPr>
        <w:t xml:space="preserve">Our results contribute to this challenge and show that our ML models do not fail to </w:t>
      </w:r>
      <w:r w:rsidR="00C200DD" w:rsidRPr="00F34B3E">
        <w:rPr>
          <w:lang w:val="en-US"/>
        </w:rPr>
        <w:t>make</w:t>
      </w:r>
      <w:r w:rsidR="00836769" w:rsidRPr="00F34B3E">
        <w:rPr>
          <w:lang w:val="en-US"/>
        </w:rPr>
        <w:t xml:space="preserve"> predictions even in a highly imbalanced sample, such as in the health insurance coverage case.</w:t>
      </w:r>
      <w:r w:rsidR="006B3BEB" w:rsidRPr="00F34B3E">
        <w:rPr>
          <w:lang w:val="en-US"/>
        </w:rPr>
        <w:t xml:space="preserve"> </w:t>
      </w:r>
    </w:p>
    <w:p w14:paraId="3F25F94D" w14:textId="00902B7F" w:rsidR="00EA1CF8" w:rsidRPr="00F34B3E" w:rsidRDefault="00836769" w:rsidP="00BA6687">
      <w:pPr>
        <w:pStyle w:val="NoSpacing"/>
        <w:spacing w:after="120" w:line="360" w:lineRule="auto"/>
        <w:ind w:firstLine="284"/>
        <w:rPr>
          <w:lang w:val="en-US"/>
        </w:rPr>
      </w:pPr>
      <w:r w:rsidRPr="00F34B3E">
        <w:rPr>
          <w:lang w:val="en-US"/>
        </w:rPr>
        <w:t xml:space="preserve">The substantial improvement from the ML </w:t>
      </w:r>
      <w:r w:rsidR="00EA1CF8" w:rsidRPr="00F34B3E">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006B3BEB" w:rsidRPr="00F34B3E">
        <w:rPr>
          <w:lang w:val="en-US"/>
        </w:rPr>
        <w:t>covariates</w:t>
      </w:r>
      <w:r w:rsidRPr="00F34B3E">
        <w:rPr>
          <w:lang w:val="en-US"/>
        </w:rPr>
        <w:t xml:space="preserve"> is restricted,</w:t>
      </w:r>
      <w:r w:rsidR="006B3BEB" w:rsidRPr="00F34B3E">
        <w:rPr>
          <w:lang w:val="en-US"/>
        </w:rPr>
        <w:t xml:space="preserve"> as is the case if we </w:t>
      </w:r>
      <w:r w:rsidR="00C200DD" w:rsidRPr="00F34B3E">
        <w:rPr>
          <w:lang w:val="en-US"/>
        </w:rPr>
        <w:t>make</w:t>
      </w:r>
      <w:r w:rsidR="006B3BEB" w:rsidRPr="00F34B3E">
        <w:rPr>
          <w:lang w:val="en-US"/>
        </w:rPr>
        <w:t xml:space="preserve"> out-of-sample predictions with census data, which contains several million observations covering all </w:t>
      </w:r>
      <w:r w:rsidR="00EA1CF8" w:rsidRPr="00F34B3E">
        <w:rPr>
          <w:lang w:val="en-US"/>
        </w:rPr>
        <w:t xml:space="preserve">districts </w:t>
      </w:r>
      <w:r w:rsidR="009A235C">
        <w:rPr>
          <w:lang w:val="en-US"/>
        </w:rPr>
        <w:t>in</w:t>
      </w:r>
      <w:r w:rsidR="00EA1CF8" w:rsidRPr="00F34B3E">
        <w:rPr>
          <w:lang w:val="en-US"/>
        </w:rPr>
        <w:t xml:space="preserve"> the country but </w:t>
      </w:r>
      <w:r w:rsidR="00C200DD" w:rsidRPr="00F34B3E">
        <w:rPr>
          <w:lang w:val="en-US"/>
        </w:rPr>
        <w:t>fewer</w:t>
      </w:r>
      <w:r w:rsidR="00EA1CF8" w:rsidRPr="00F34B3E">
        <w:rPr>
          <w:lang w:val="en-US"/>
        </w:rPr>
        <w:t xml:space="preserve"> covariates. Nevertheless, the overall model </w:t>
      </w:r>
      <w:r w:rsidR="00EA1CF8" w:rsidRPr="00F34B3E">
        <w:rPr>
          <w:lang w:val="en-US"/>
        </w:rPr>
        <w:lastRenderedPageBreak/>
        <w:t xml:space="preserve">performance is lower than with more covariates, which is expected since the models have less information to learn from. </w:t>
      </w:r>
    </w:p>
    <w:p w14:paraId="6076AC1A" w14:textId="6BBD864D" w:rsidR="00836769" w:rsidRPr="00F34B3E" w:rsidRDefault="00713816" w:rsidP="00713816">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r w:rsidR="009A235C">
        <w:rPr>
          <w:lang w:val="en-US"/>
        </w:rPr>
        <w:t>x</w:t>
      </w:r>
      <w:r w:rsidRPr="00F34B3E">
        <w:rPr>
          <w:lang w:val="en-US"/>
        </w:rPr>
        <w:t xml:space="preserve">gboost). </w:t>
      </w:r>
      <w:r w:rsidR="00EA1CF8" w:rsidRPr="00F34B3E">
        <w:rPr>
          <w:lang w:val="en-US"/>
        </w:rPr>
        <w:t>Our results suggest that due to the limited scope of covariates in the model</w:t>
      </w:r>
      <w:r w:rsidR="00F91D64" w:rsidRPr="00F34B3E">
        <w:rPr>
          <w:lang w:val="en-US"/>
        </w:rPr>
        <w:t>,</w:t>
      </w:r>
      <w:r w:rsidR="00EA1CF8" w:rsidRPr="00F34B3E">
        <w:rPr>
          <w:lang w:val="en-US"/>
        </w:rPr>
        <w:t xml:space="preserve"> very complex algorithms might not show their full potential but still outperform the classical approach. </w:t>
      </w:r>
      <w:r w:rsidRPr="00F34B3E">
        <w:rPr>
          <w:lang w:val="en-US"/>
        </w:rPr>
        <w:t>I</w:t>
      </w:r>
      <w:r w:rsidR="00EA1CF8" w:rsidRPr="00F34B3E">
        <w:rPr>
          <w:lang w:val="en-US"/>
        </w:rPr>
        <w:t xml:space="preserve">n other </w:t>
      </w:r>
      <w:r w:rsidR="00C200DD" w:rsidRPr="00F34B3E">
        <w:rPr>
          <w:lang w:val="en-US"/>
        </w:rPr>
        <w:t>studies,</w:t>
      </w:r>
      <w:r w:rsidR="00EA1CF8" w:rsidRPr="00F34B3E">
        <w:rPr>
          <w:lang w:val="en-US"/>
        </w:rPr>
        <w:t xml:space="preserve"> such as Sansone and Zhu (2021) who used approximately 1,800 possible predictors in their model, the predictive powe</w:t>
      </w:r>
      <w:r w:rsidRPr="00F34B3E">
        <w:rPr>
          <w:lang w:val="en-US"/>
        </w:rPr>
        <w:t>r could be even more improved. T</w:t>
      </w:r>
      <w:r w:rsidR="006B3BEB" w:rsidRPr="00F34B3E">
        <w:rPr>
          <w:lang w:val="en-US"/>
        </w:rPr>
        <w:t>he results emphasize that the models need to be optimally calibrated for each sample and outcome and cannot be generally applied.</w:t>
      </w:r>
    </w:p>
    <w:p w14:paraId="2A223D3A" w14:textId="32118BD2" w:rsidR="00243050" w:rsidRPr="00F34B3E" w:rsidRDefault="00C200DD" w:rsidP="00E61626">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008142CA" w:rsidRP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on a lower administrative level for the whole population</w:t>
      </w:r>
      <w:r w:rsidR="00713816" w:rsidRPr="00F34B3E">
        <w:rPr>
          <w:lang w:val="en-US"/>
        </w:rPr>
        <w:t xml:space="preserve">. </w:t>
      </w:r>
      <w:r w:rsidR="00725F43" w:rsidRPr="00F34B3E">
        <w:rPr>
          <w:lang w:val="en-US"/>
        </w:rPr>
        <w:t>Overall, based on our models</w:t>
      </w:r>
      <w:r w:rsidRPr="00F34B3E">
        <w:rPr>
          <w:lang w:val="en-US"/>
        </w:rPr>
        <w:t>,</w:t>
      </w:r>
      <w:r w:rsidR="00725F43" w:rsidRPr="00F34B3E">
        <w:rPr>
          <w:lang w:val="en-US"/>
        </w:rPr>
        <w:t xml:space="preserve"> the out-of-sample predictions seem </w:t>
      </w:r>
      <w:r w:rsidR="00067BF3" w:rsidRPr="00F34B3E">
        <w:rPr>
          <w:lang w:val="en-US"/>
        </w:rPr>
        <w:t xml:space="preserve">to work </w:t>
      </w:r>
      <w:r w:rsidRPr="00F34B3E">
        <w:rPr>
          <w:lang w:val="en-US"/>
        </w:rPr>
        <w:t>reliably</w:t>
      </w:r>
      <w:r w:rsidR="006D588D" w:rsidRPr="00F34B3E">
        <w:rPr>
          <w:lang w:val="en-US"/>
        </w:rPr>
        <w:t xml:space="preserve"> even for countries where we had no initial information about the outcome</w:t>
      </w:r>
      <w:r w:rsidR="00067BF3" w:rsidRPr="00F34B3E">
        <w:rPr>
          <w:lang w:val="en-US"/>
        </w:rPr>
        <w:t xml:space="preserve"> </w:t>
      </w:r>
      <w:r w:rsidRPr="00F34B3E">
        <w:rPr>
          <w:lang w:val="en-US"/>
        </w:rPr>
        <w:t>if</w:t>
      </w:r>
      <w:r w:rsidR="00067BF3" w:rsidRPr="00F34B3E">
        <w:rPr>
          <w:lang w:val="en-US"/>
        </w:rPr>
        <w:t xml:space="preserve"> the sample for the model training contains enough data of similar cases. For example, the predictions for health insurance coverage for </w:t>
      </w:r>
      <w:r w:rsidR="00C113C0">
        <w:rPr>
          <w:lang w:val="en-US"/>
        </w:rPr>
        <w:t>Botswana and South Africa</w:t>
      </w:r>
      <w:r w:rsidR="00067BF3" w:rsidRPr="00F34B3E">
        <w:rPr>
          <w:lang w:val="en-US"/>
        </w:rPr>
        <w:t>, two countries with</w:t>
      </w:r>
      <w:r w:rsidRPr="00F34B3E">
        <w:rPr>
          <w:lang w:val="en-US"/>
        </w:rPr>
        <w:t xml:space="preserve"> </w:t>
      </w:r>
      <w:r w:rsidR="00C113C0">
        <w:rPr>
          <w:lang w:val="en-US"/>
        </w:rPr>
        <w:t xml:space="preserve">rather </w:t>
      </w:r>
      <w:r w:rsidR="00067BF3" w:rsidRPr="00F34B3E">
        <w:rPr>
          <w:lang w:val="en-US"/>
        </w:rPr>
        <w:t>high rates</w:t>
      </w:r>
      <w:r w:rsidRPr="00F34B3E">
        <w:rPr>
          <w:lang w:val="en-US"/>
        </w:rPr>
        <w:t xml:space="preserve"> in the sample</w:t>
      </w:r>
      <w:r w:rsidR="00067BF3" w:rsidRPr="00F34B3E">
        <w:rPr>
          <w:lang w:val="en-US"/>
        </w:rPr>
        <w:t xml:space="preserve">, </w:t>
      </w:r>
      <w:r w:rsidR="00F91D64" w:rsidRPr="00F34B3E">
        <w:rPr>
          <w:lang w:val="en-US"/>
        </w:rPr>
        <w:t>were</w:t>
      </w:r>
      <w:r w:rsidR="00067BF3" w:rsidRPr="00F34B3E">
        <w:rPr>
          <w:lang w:val="en-US"/>
        </w:rPr>
        <w:t xml:space="preserve"> inaccurate.</w:t>
      </w:r>
      <w:r w:rsidR="00E61626" w:rsidRPr="00F34B3E">
        <w:rPr>
          <w:lang w:val="en-US"/>
        </w:rPr>
        <w:t xml:space="preserve"> Therefore, predictions for </w:t>
      </w:r>
      <w:r w:rsidRPr="00F34B3E">
        <w:rPr>
          <w:lang w:val="en-US"/>
        </w:rPr>
        <w:t>extraordinary</w:t>
      </w:r>
      <w:r w:rsidR="00E61626" w:rsidRPr="00F34B3E">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008642AB" w:rsidRPr="00F34B3E">
        <w:rPr>
          <w:lang w:val="en-US"/>
        </w:rPr>
        <w:t>Nevertheless, the algorithms s</w:t>
      </w:r>
      <w:r w:rsidR="00665854" w:rsidRPr="00F34B3E">
        <w:rPr>
          <w:lang w:val="en-US"/>
        </w:rPr>
        <w:t>t</w:t>
      </w:r>
      <w:r w:rsidR="008642AB" w:rsidRPr="00F34B3E">
        <w:rPr>
          <w:lang w:val="en-US"/>
        </w:rPr>
        <w:t>ill manage to o</w:t>
      </w:r>
      <w:r w:rsidR="00361396">
        <w:rPr>
          <w:lang w:val="en-US"/>
        </w:rPr>
        <w:t xml:space="preserve">utperform the classical model. </w:t>
      </w:r>
      <w:r w:rsidR="008642AB" w:rsidRPr="00F34B3E">
        <w:rPr>
          <w:lang w:val="en-US"/>
        </w:rPr>
        <w:t xml:space="preserve">As recommended by the study of </w:t>
      </w:r>
      <w:r w:rsidR="00614A97" w:rsidRPr="00F34B3E">
        <w:rPr>
          <w:lang w:val="en-US"/>
        </w:rPr>
        <w:t>Sansone and Zhu</w:t>
      </w:r>
      <w:r w:rsidR="008642AB" w:rsidRPr="00F34B3E">
        <w:rPr>
          <w:lang w:val="en-US"/>
        </w:rPr>
        <w:t xml:space="preserve"> </w:t>
      </w:r>
      <w:r w:rsidR="00FC01FD" w:rsidRPr="00F34B3E">
        <w:rPr>
          <w:lang w:val="en-US"/>
        </w:rPr>
        <w:t>(2021)</w:t>
      </w:r>
      <w:r w:rsidR="008642AB" w:rsidRPr="00F34B3E">
        <w:rPr>
          <w:lang w:val="en-US"/>
        </w:rPr>
        <w:t xml:space="preserve"> about welfare</w:t>
      </w:r>
      <w:r w:rsidR="00087028" w:rsidRPr="00F34B3E">
        <w:rPr>
          <w:lang w:val="en-US"/>
        </w:rPr>
        <w:t xml:space="preserve"> programs in Australia, it could be beneficial for researchers and </w:t>
      </w:r>
      <w:r w:rsidR="00497A92" w:rsidRPr="00F34B3E">
        <w:rPr>
          <w:lang w:val="en-US"/>
        </w:rPr>
        <w:t>policymakers</w:t>
      </w:r>
      <w:r w:rsidR="00087028" w:rsidRPr="00F34B3E">
        <w:rPr>
          <w:lang w:val="en-US"/>
        </w:rPr>
        <w:t xml:space="preserve"> to “obtain more precise predictions – at no extra costs – by exploiting the available datasets”. This conclusion emphasizes that ML techniques can </w:t>
      </w:r>
      <w:r w:rsidRPr="00F34B3E">
        <w:rPr>
          <w:lang w:val="en-US"/>
        </w:rPr>
        <w:t>complement</w:t>
      </w:r>
      <w:r w:rsidR="00087028" w:rsidRPr="00F34B3E">
        <w:rPr>
          <w:lang w:val="en-US"/>
        </w:rPr>
        <w:t xml:space="preserve"> current targeting processes to improve the overall targeting of excluded population</w:t>
      </w:r>
      <w:r w:rsidR="00665854" w:rsidRPr="00F34B3E">
        <w:rPr>
          <w:lang w:val="en-US"/>
        </w:rPr>
        <w:t>s</w:t>
      </w:r>
      <w:r w:rsidR="00087028" w:rsidRPr="00F34B3E">
        <w:rPr>
          <w:lang w:val="en-US"/>
        </w:rPr>
        <w:t xml:space="preserve">. </w:t>
      </w:r>
    </w:p>
    <w:p w14:paraId="1D2E85C6" w14:textId="77777777" w:rsidR="00C113C0" w:rsidRDefault="00C200DD" w:rsidP="00E95BED">
      <w:pPr>
        <w:pStyle w:val="NoSpacing"/>
        <w:spacing w:after="120" w:line="360" w:lineRule="auto"/>
        <w:ind w:firstLine="284"/>
        <w:rPr>
          <w:lang w:val="en-US"/>
        </w:rPr>
      </w:pPr>
      <w:r w:rsidRPr="00F34B3E">
        <w:rPr>
          <w:lang w:val="en-US"/>
        </w:rPr>
        <w:t>Our findings from the most and least important variable to predict our outcomes shows that SSA countries still predomina</w:t>
      </w:r>
      <w:r w:rsidR="00BF25F5">
        <w:rPr>
          <w:lang w:val="en-US"/>
        </w:rPr>
        <w:t xml:space="preserve">ntly protect better-off </w:t>
      </w:r>
      <w:r w:rsidRPr="00F34B3E">
        <w:rPr>
          <w:lang w:val="en-US"/>
        </w:rPr>
        <w:t>population groups, leaving out the vulnerable. In line with the existing literature</w:t>
      </w:r>
      <w:r w:rsidR="0000743E" w:rsidRPr="00F34B3E">
        <w:rPr>
          <w:lang w:val="en-US"/>
        </w:rPr>
        <w:t>,</w:t>
      </w:r>
      <w:r w:rsidRPr="00F34B3E">
        <w:rPr>
          <w:lang w:val="en-US"/>
        </w:rPr>
        <w:t xml:space="preserve"> country-specific factors, education, wealth indicators</w:t>
      </w:r>
      <w:r w:rsidR="00E95BED" w:rsidRPr="00F34B3E">
        <w:rPr>
          <w:lang w:val="en-US"/>
        </w:rPr>
        <w:t xml:space="preserve">, and location of residence </w:t>
      </w:r>
      <w:r w:rsidRPr="00F34B3E">
        <w:rPr>
          <w:lang w:val="en-US"/>
        </w:rPr>
        <w:t>play the most important role in predicting health insurance coverage</w:t>
      </w:r>
      <w:r w:rsidR="00E95BED" w:rsidRPr="00F34B3E">
        <w:rPr>
          <w:lang w:val="en-US"/>
        </w:rPr>
        <w:t xml:space="preserve"> </w:t>
      </w:r>
      <w:r w:rsidRPr="00F34B3E">
        <w:rPr>
          <w:lang w:val="en-US"/>
        </w:rPr>
        <w:t>(e.g., Osei Afriyie et al, 2022; Salari et al., 2019; Amu et al. 2018).</w:t>
      </w:r>
      <w:r w:rsidR="00E95BED" w:rsidRPr="00F34B3E">
        <w:rPr>
          <w:lang w:val="en-US"/>
        </w:rPr>
        <w:t xml:space="preserve"> </w:t>
      </w:r>
      <w:r w:rsidR="00F07F08">
        <w:rPr>
          <w:lang w:val="en-US"/>
        </w:rPr>
        <w:t>In line with the literature</w:t>
      </w:r>
      <w:r w:rsidR="00E95BED" w:rsidRPr="00F34B3E">
        <w:rPr>
          <w:lang w:val="en-US"/>
        </w:rPr>
        <w:t xml:space="preserve">, health insurance coverage is not an important variable for </w:t>
      </w:r>
      <w:r w:rsidR="0000743E" w:rsidRPr="00F34B3E">
        <w:rPr>
          <w:lang w:val="en-US"/>
        </w:rPr>
        <w:t xml:space="preserve">predicting </w:t>
      </w:r>
      <w:r w:rsidR="00E95BED" w:rsidRPr="00F34B3E">
        <w:rPr>
          <w:lang w:val="en-US"/>
        </w:rPr>
        <w:t xml:space="preserve">health service usage outcomes. </w:t>
      </w:r>
      <w:r w:rsidR="00FD22EB" w:rsidRPr="00F34B3E">
        <w:rPr>
          <w:lang w:val="en-US"/>
        </w:rPr>
        <w:t xml:space="preserve">We find that the outcome </w:t>
      </w:r>
      <w:r w:rsidR="00BF25F5">
        <w:rPr>
          <w:lang w:val="en-US"/>
        </w:rPr>
        <w:t>of visiting</w:t>
      </w:r>
      <w:r w:rsidR="00FD22EB" w:rsidRPr="00F34B3E">
        <w:rPr>
          <w:lang w:val="en-US"/>
        </w:rPr>
        <w:t xml:space="preserve"> </w:t>
      </w:r>
      <w:r w:rsidR="00F91D64" w:rsidRPr="00F34B3E">
        <w:rPr>
          <w:lang w:val="en-US"/>
        </w:rPr>
        <w:t xml:space="preserve">a </w:t>
      </w:r>
      <w:r w:rsidR="00FD22EB" w:rsidRPr="00F34B3E">
        <w:rPr>
          <w:lang w:val="en-US"/>
        </w:rPr>
        <w:t xml:space="preserve">health facility at least once within the last year is mainly predicted </w:t>
      </w:r>
      <w:r w:rsidR="00F91D64" w:rsidRPr="00F34B3E">
        <w:rPr>
          <w:lang w:val="en-US"/>
        </w:rPr>
        <w:t>by</w:t>
      </w:r>
      <w:r w:rsidR="00FD22EB" w:rsidRPr="00F34B3E">
        <w:rPr>
          <w:lang w:val="en-US"/>
        </w:rPr>
        <w:t xml:space="preserve"> factors of family planning</w:t>
      </w:r>
      <w:r w:rsidR="00F07F08">
        <w:rPr>
          <w:lang w:val="en-US"/>
        </w:rPr>
        <w:t xml:space="preserve">. </w:t>
      </w:r>
      <w:r w:rsidR="0000743E" w:rsidRPr="00F34B3E">
        <w:rPr>
          <w:lang w:val="en-US"/>
        </w:rPr>
        <w:t>If t</w:t>
      </w:r>
      <w:r w:rsidR="00FD22EB" w:rsidRPr="00F34B3E">
        <w:rPr>
          <w:lang w:val="en-US"/>
        </w:rPr>
        <w:t xml:space="preserve">he </w:t>
      </w:r>
      <w:r w:rsidR="00901E82" w:rsidRPr="00F34B3E">
        <w:rPr>
          <w:lang w:val="en-US"/>
        </w:rPr>
        <w:t>last-born</w:t>
      </w:r>
      <w:r w:rsidR="00FD22EB" w:rsidRPr="00F34B3E">
        <w:rPr>
          <w:lang w:val="en-US"/>
        </w:rPr>
        <w:t xml:space="preserve"> child was born in a health facility is mainly predicted </w:t>
      </w:r>
      <w:r w:rsidR="00F91D64" w:rsidRPr="00F34B3E">
        <w:rPr>
          <w:lang w:val="en-US"/>
        </w:rPr>
        <w:t>by</w:t>
      </w:r>
      <w:r w:rsidR="00FD22EB" w:rsidRPr="00F34B3E">
        <w:rPr>
          <w:lang w:val="en-US"/>
        </w:rPr>
        <w:t xml:space="preserve"> educational and economic factors as well as the location</w:t>
      </w:r>
      <w:r w:rsidR="0000743E" w:rsidRPr="00F34B3E">
        <w:rPr>
          <w:lang w:val="en-US"/>
        </w:rPr>
        <w:t xml:space="preserve">. And if </w:t>
      </w:r>
      <w:r w:rsidR="00901E82">
        <w:rPr>
          <w:lang w:val="en-US"/>
        </w:rPr>
        <w:t>the last-</w:t>
      </w:r>
      <w:r w:rsidR="00FD22EB" w:rsidRPr="00F34B3E">
        <w:rPr>
          <w:lang w:val="en-US"/>
        </w:rPr>
        <w:t xml:space="preserve">born child had postnatal checks within two weeks after birth is mainly predicted by </w:t>
      </w:r>
      <w:r w:rsidR="00F07F08">
        <w:rPr>
          <w:lang w:val="en-US"/>
        </w:rPr>
        <w:t>health insurance enrollment status</w:t>
      </w:r>
      <w:r w:rsidR="0000743E" w:rsidRPr="00F34B3E">
        <w:rPr>
          <w:lang w:val="en-US"/>
        </w:rPr>
        <w:t>.</w:t>
      </w:r>
      <w:r w:rsidR="00C113C0">
        <w:rPr>
          <w:lang w:val="en-US"/>
        </w:rPr>
        <w:t xml:space="preserve"> </w:t>
      </w:r>
    </w:p>
    <w:p w14:paraId="7230AEE2" w14:textId="6CFAB7C0" w:rsidR="00E95BED" w:rsidRPr="00F34B3E" w:rsidRDefault="00C113C0" w:rsidP="00C113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00E95BED" w:rsidRPr="00C113C0">
        <w:rPr>
          <w:lang w:val="en-US"/>
        </w:rPr>
        <w:t xml:space="preserve"> </w:t>
      </w:r>
      <w:r w:rsidR="00901E82" w:rsidRPr="00C113C0">
        <w:rPr>
          <w:sz w:val="20"/>
          <w:lang w:val="en-US"/>
        </w:rPr>
        <w:t>underlying</w:t>
      </w:r>
      <w:r w:rsidR="00901E82" w:rsidRPr="00C113C0">
        <w:rPr>
          <w:lang w:val="en-US"/>
        </w:rPr>
        <w:t xml:space="preserve"> </w:t>
      </w:r>
      <w:r w:rsidR="00E95BED" w:rsidRPr="00C113C0">
        <w:rPr>
          <w:lang w:val="en-US"/>
        </w:rPr>
        <w:t xml:space="preserve">variables for health insurance enrollment </w:t>
      </w:r>
      <w:r w:rsidRPr="00C113C0">
        <w:rPr>
          <w:lang w:val="en-US"/>
        </w:rPr>
        <w:t xml:space="preserve">and usage of health services </w:t>
      </w:r>
      <w:r w:rsidR="00E95BED" w:rsidRPr="00C113C0">
        <w:rPr>
          <w:lang w:val="en-US"/>
        </w:rPr>
        <w:t xml:space="preserve">(e.g., Mensah et al., 2010; Hanson </w:t>
      </w:r>
      <w:r w:rsidR="00F91D64" w:rsidRPr="00C113C0">
        <w:rPr>
          <w:lang w:val="en-US"/>
        </w:rPr>
        <w:t>et</w:t>
      </w:r>
      <w:r w:rsidR="00E95BED" w:rsidRPr="00C113C0">
        <w:rPr>
          <w:lang w:val="en-US"/>
        </w:rPr>
        <w:t xml:space="preserve"> al., 2017; Wang et al., 2017; Brugiavini and Pace, 2016; Dalinjong et al., 2017; Browne et al., 2016)</w:t>
      </w:r>
      <w:r w:rsidR="00FD22EB" w:rsidRPr="00C113C0">
        <w:rPr>
          <w:lang w:val="en-US"/>
        </w:rPr>
        <w:t xml:space="preserve"> or </w:t>
      </w:r>
      <w:r w:rsidR="00F91D64" w:rsidRPr="00C113C0">
        <w:rPr>
          <w:lang w:val="en-US"/>
        </w:rPr>
        <w:t>county-specific</w:t>
      </w:r>
      <w:r w:rsidR="00FD22EB" w:rsidRPr="00C113C0">
        <w:rPr>
          <w:lang w:val="en-US"/>
        </w:rPr>
        <w:t xml:space="preserve"> factors</w:t>
      </w:r>
      <w:r w:rsidRPr="00C113C0">
        <w:rPr>
          <w:lang w:val="en-US"/>
        </w:rPr>
        <w:t xml:space="preserve"> still</w:t>
      </w:r>
      <w:r w:rsidR="00FD22EB" w:rsidRPr="00C113C0">
        <w:rPr>
          <w:lang w:val="en-US"/>
        </w:rPr>
        <w:t xml:space="preserve"> play a crucial role</w:t>
      </w:r>
      <w:r w:rsidR="00E95BED" w:rsidRPr="00C113C0">
        <w:rPr>
          <w:lang w:val="en-US"/>
        </w:rPr>
        <w:t>. Due to data limitations, we cannot disentangle these</w:t>
      </w:r>
      <w:r w:rsidRPr="00C113C0">
        <w:rPr>
          <w:lang w:val="en-US"/>
        </w:rPr>
        <w:t xml:space="preserve"> effects. </w:t>
      </w:r>
      <w:r w:rsidR="00E95BED" w:rsidRPr="00C113C0">
        <w:rPr>
          <w:lang w:val="en-US"/>
        </w:rPr>
        <w:t xml:space="preserve">Nevertheless, the results highlight that </w:t>
      </w:r>
      <w:r w:rsidR="00FD22EB" w:rsidRPr="00C113C0">
        <w:rPr>
          <w:lang w:val="en-US"/>
        </w:rPr>
        <w:t>financial and non-financial barriers</w:t>
      </w:r>
      <w:r w:rsidR="00BF25F5" w:rsidRPr="00C113C0">
        <w:rPr>
          <w:lang w:val="en-US"/>
        </w:rPr>
        <w:t xml:space="preserve"> still exist</w:t>
      </w:r>
      <w:r w:rsidR="00FD22EB" w:rsidRPr="00C113C0">
        <w:rPr>
          <w:lang w:val="en-US"/>
        </w:rPr>
        <w:t xml:space="preserve">, excluding the </w:t>
      </w:r>
      <w:r w:rsidR="00FD22EB" w:rsidRPr="00C113C0">
        <w:rPr>
          <w:lang w:val="en-US"/>
        </w:rPr>
        <w:lastRenderedPageBreak/>
        <w:t xml:space="preserve">most vulnerable population groups (e.g., Tessema et al., 2020). </w:t>
      </w:r>
      <w:r w:rsidR="006B3BEB" w:rsidRPr="00C113C0">
        <w:rPr>
          <w:lang w:val="en-US"/>
        </w:rPr>
        <w:t>In addition, the large country</w:t>
      </w:r>
      <w:r w:rsidRPr="00C113C0">
        <w:rPr>
          <w:lang w:val="en-US"/>
        </w:rPr>
        <w:t xml:space="preserve"> differences</w:t>
      </w:r>
      <w:r w:rsidR="006B3BEB" w:rsidRPr="00C113C0">
        <w:rPr>
          <w:lang w:val="en-US"/>
        </w:rPr>
        <w:t xml:space="preserve"> emphasize that further studies from in</w:t>
      </w:r>
      <w:r w:rsidR="00FD22EB" w:rsidRPr="00C113C0">
        <w:rPr>
          <w:lang w:val="en-US"/>
        </w:rPr>
        <w:t>-</w:t>
      </w:r>
      <w:r w:rsidR="006B3BEB" w:rsidRPr="00C113C0">
        <w:rPr>
          <w:lang w:val="en-US"/>
        </w:rPr>
        <w:t>depth country analyses are needed.</w:t>
      </w:r>
      <w:r w:rsidR="006B3BEB" w:rsidRPr="00F34B3E">
        <w:rPr>
          <w:lang w:val="en-US"/>
        </w:rPr>
        <w:t xml:space="preserve"> </w:t>
      </w:r>
    </w:p>
    <w:p w14:paraId="028E5026" w14:textId="294400D6" w:rsidR="006B3BEB" w:rsidRDefault="006B3BEB" w:rsidP="006B3BEB">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0000743E" w:rsidRPr="00F34B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r w:rsidR="00F91D64" w:rsidRPr="00F34B3E">
        <w:rPr>
          <w:lang w:val="en-US"/>
        </w:rPr>
        <w:t>are</w:t>
      </w:r>
      <w:r w:rsidRPr="00F34B3E">
        <w:rPr>
          <w:lang w:val="en-US"/>
        </w:rPr>
        <w:t xml:space="preserve"> particularly higher in highly populated areas and the region of the capital city</w:t>
      </w:r>
      <w:r w:rsidR="00C113C0">
        <w:rPr>
          <w:lang w:val="en-US"/>
        </w:rPr>
        <w:t xml:space="preserve">, whereas </w:t>
      </w:r>
      <w:r w:rsidR="00C113C0" w:rsidRPr="00F34B3E">
        <w:rPr>
          <w:lang w:val="en-US"/>
        </w:rPr>
        <w:t>health service usage</w:t>
      </w:r>
      <w:r w:rsidR="00C113C0">
        <w:rPr>
          <w:lang w:val="en-US"/>
        </w:rPr>
        <w:t xml:space="preserve"> seems to be less correlated with populated areas.</w:t>
      </w:r>
    </w:p>
    <w:p w14:paraId="108B081F" w14:textId="037283C0" w:rsidR="004E1ED0" w:rsidRDefault="00835283" w:rsidP="00F7717F">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of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00361396" w:rsidRPr="00F34B3E">
        <w:rPr>
          <w:lang w:val="en-US"/>
        </w:rPr>
        <w:t>Owoo and Lambon-Quayefio, 2013</w:t>
      </w:r>
      <w:r w:rsidR="00011406">
        <w:rPr>
          <w:lang w:val="en-US"/>
        </w:rPr>
        <w:t xml:space="preserve">; </w:t>
      </w:r>
      <w:r w:rsidR="00361396" w:rsidRPr="00F34B3E">
        <w:rPr>
          <w:lang w:val="en-US"/>
        </w:rPr>
        <w:t>Brugiavini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00631F33" w:rsidRPr="00F50A90">
        <w:rPr>
          <w:lang w:val="en-US"/>
        </w:rPr>
        <w:t>Osei Afriyie et al., 2022</w:t>
      </w:r>
      <w:r w:rsidR="00631F33">
        <w:rPr>
          <w:lang w:val="en-US"/>
        </w:rPr>
        <w:t xml:space="preserve">). Additionally, as we highlighted in the analysis, more </w:t>
      </w:r>
      <w:r w:rsidR="00631F33" w:rsidRP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d, as for all targeting approaches, to reevaluate for each outcome and country to assess first the feasibility of a potential application before applying.</w:t>
      </w:r>
    </w:p>
    <w:p w14:paraId="0459E396" w14:textId="7B62DB0A" w:rsidR="002142FA" w:rsidRDefault="002142FA" w:rsidP="00FD22EB">
      <w:pPr>
        <w:pStyle w:val="NoSpacing"/>
        <w:spacing w:after="120" w:line="360" w:lineRule="auto"/>
        <w:rPr>
          <w:lang w:val="en-US"/>
        </w:rPr>
      </w:pPr>
    </w:p>
    <w:p w14:paraId="1A7A14FB" w14:textId="77777777" w:rsidR="00932F3C" w:rsidRDefault="00932F3C" w:rsidP="00FD22EB">
      <w:pPr>
        <w:pStyle w:val="NoSpacing"/>
        <w:spacing w:after="120" w:line="360" w:lineRule="auto"/>
        <w:rPr>
          <w:lang w:val="en-US"/>
        </w:rPr>
        <w:sectPr w:rsidR="00932F3C" w:rsidSect="009467D9">
          <w:pgSz w:w="11906" w:h="16838"/>
          <w:pgMar w:top="1417" w:right="1276" w:bottom="1134" w:left="993" w:header="708" w:footer="708" w:gutter="0"/>
          <w:cols w:space="708"/>
          <w:docGrid w:linePitch="360"/>
        </w:sectPr>
      </w:pPr>
    </w:p>
    <w:p w14:paraId="3800CC0F" w14:textId="11AEF772" w:rsidR="00847B2D" w:rsidRPr="00F34B3E" w:rsidRDefault="00847B2D" w:rsidP="00847B2D">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lastRenderedPageBreak/>
        <w:t>References</w:t>
      </w:r>
    </w:p>
    <w:p w14:paraId="73EC0FF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Adebayo, E.F., Uthman, O.A., Wiysonge, C.S., Stern, E.A., Lamont, K.T., Ataguba, J.E. (2015). </w:t>
      </w:r>
      <w:r w:rsidRPr="00F34B3E">
        <w:rPr>
          <w:sz w:val="20"/>
          <w:szCs w:val="20"/>
        </w:rPr>
        <w:t xml:space="preserve">A systematic review of factors that affect uptake of community based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14:paraId="588572C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Akazili, J.,Welaga, P., Bawah, A., Achana, F., Oduro, A., Awoonor-Williams, J., Williams, J., Aikins,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14:paraId="12908F3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Alpaydin, E. (2010). Introduction to machine learning, Cambridge: </w:t>
      </w:r>
      <w:r w:rsidRPr="00F34B3E">
        <w:rPr>
          <w:rFonts w:cs="URWPalladioL-Ital"/>
          <w:sz w:val="20"/>
          <w:szCs w:val="20"/>
          <w:lang w:val="en-US"/>
        </w:rPr>
        <w:t>The MIT Press</w:t>
      </w:r>
      <w:r w:rsidRPr="00F34B3E">
        <w:rPr>
          <w:sz w:val="20"/>
          <w:szCs w:val="20"/>
          <w:lang w:val="en-US"/>
        </w:rPr>
        <w:t>.</w:t>
      </w:r>
    </w:p>
    <w:p w14:paraId="4ED1F0F0" w14:textId="77777777" w:rsidR="0047680F" w:rsidRPr="0008528B" w:rsidRDefault="0047680F" w:rsidP="002142FA">
      <w:pPr>
        <w:pStyle w:val="NoSpacing"/>
        <w:spacing w:after="120"/>
        <w:ind w:firstLine="142"/>
        <w:rPr>
          <w:sz w:val="20"/>
          <w:szCs w:val="20"/>
          <w:lang w:val="en-US"/>
        </w:rPr>
      </w:pPr>
      <w:r w:rsidRPr="0051421D">
        <w:rPr>
          <w:sz w:val="20"/>
          <w:szCs w:val="20"/>
          <w:lang w:val="en-US"/>
        </w:rPr>
        <w:t xml:space="preserve">Amu, H., Dickson, K.S., Kumi-Kyereme, A., Darteh, E.K.M. (2018). </w:t>
      </w:r>
      <w:r w:rsidRPr="00F34B3E">
        <w:rPr>
          <w:sz w:val="20"/>
          <w:szCs w:val="20"/>
          <w:lang w:val="en-US"/>
        </w:rPr>
        <w:t xml:space="preserve">Understanding variations in health insurance coverage in Ghana, Kenya, Nigeria, and Tanzania: Evidence from demographic and health surveys. </w:t>
      </w:r>
      <w:r w:rsidRPr="0008528B">
        <w:rPr>
          <w:rFonts w:cs="URWPalladioL-Ital"/>
          <w:i/>
          <w:sz w:val="20"/>
          <w:szCs w:val="20"/>
          <w:lang w:val="en-US"/>
        </w:rPr>
        <w:t>PLoS ONE</w:t>
      </w:r>
      <w:r w:rsidRPr="0008528B">
        <w:rPr>
          <w:sz w:val="20"/>
          <w:szCs w:val="20"/>
          <w:lang w:val="en-US"/>
        </w:rPr>
        <w:t xml:space="preserve">, 13(8): e0201833. </w:t>
      </w:r>
      <w:hyperlink r:id="rId29" w:history="1">
        <w:r w:rsidRPr="0008528B">
          <w:rPr>
            <w:sz w:val="20"/>
            <w:szCs w:val="20"/>
            <w:lang w:val="en-US"/>
          </w:rPr>
          <w:t>https://doi.org/10.1371/journal.pone.0201833</w:t>
        </w:r>
      </w:hyperlink>
    </w:p>
    <w:p w14:paraId="6715127C" w14:textId="77777777" w:rsidR="0047680F" w:rsidRPr="00F34B3E" w:rsidRDefault="0047680F" w:rsidP="002142FA">
      <w:pPr>
        <w:spacing w:after="120" w:line="240" w:lineRule="auto"/>
        <w:ind w:firstLine="142"/>
        <w:rPr>
          <w:sz w:val="20"/>
          <w:szCs w:val="20"/>
          <w:lang w:val="en-US"/>
        </w:rPr>
      </w:pPr>
      <w:r w:rsidRPr="0054647A">
        <w:rPr>
          <w:rFonts w:cs="Segoe UI"/>
          <w:sz w:val="20"/>
          <w:szCs w:val="20"/>
          <w:shd w:val="clear" w:color="auto" w:fill="FCFCFC"/>
          <w:lang w:val="en-US"/>
        </w:rPr>
        <w:t>Ansu-Mensah, M., Danquah, F.I., Bawontuo, V. </w:t>
      </w:r>
      <w:r w:rsidRPr="0054647A">
        <w:rPr>
          <w:rFonts w:cs="Segoe UI"/>
          <w:i/>
          <w:iCs/>
          <w:sz w:val="20"/>
          <w:szCs w:val="20"/>
          <w:shd w:val="clear" w:color="auto" w:fill="FCFCFC"/>
          <w:lang w:val="en-US"/>
        </w:rPr>
        <w:t>et al.</w:t>
      </w:r>
      <w:r w:rsidRPr="0054647A">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14:paraId="2E72FD1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Baloul, I., Dahlui, M. (2014). Determinants of health insurance enrolment in Sudan: evidence from Health Utilisation and Expenditure Household Survey 2009. </w:t>
      </w:r>
      <w:r w:rsidRPr="00F34B3E">
        <w:rPr>
          <w:i/>
          <w:sz w:val="20"/>
          <w:szCs w:val="20"/>
          <w:lang w:val="en-US"/>
        </w:rPr>
        <w:t>BMC Health Serv Res</w:t>
      </w:r>
      <w:r w:rsidRPr="00F34B3E">
        <w:rPr>
          <w:sz w:val="20"/>
          <w:szCs w:val="20"/>
          <w:lang w:val="en-US"/>
        </w:rPr>
        <w:t xml:space="preserve">, 14(O17). </w:t>
      </w:r>
      <w:hyperlink r:id="rId30" w:history="1">
        <w:r w:rsidRPr="00F34B3E">
          <w:rPr>
            <w:rStyle w:val="Hyperlink"/>
            <w:sz w:val="20"/>
            <w:szCs w:val="20"/>
            <w:lang w:val="en-US"/>
          </w:rPr>
          <w:t>https://doi.org/10.1186/1472-6963-14-S2-O17</w:t>
        </w:r>
      </w:hyperlink>
    </w:p>
    <w:p w14:paraId="0C63E6E6"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Basaza, R., Alier, P.K., Kirabira, P., Ogubi, D., Lako, R.L.L. (2017). 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r:id="rId31" w:history="1">
        <w:r w:rsidRPr="00F34B3E">
          <w:rPr>
            <w:rStyle w:val="Hyperlink"/>
            <w:color w:val="auto"/>
            <w:sz w:val="20"/>
            <w:szCs w:val="20"/>
            <w:u w:val="none"/>
            <w:lang w:val="en-US"/>
          </w:rPr>
          <w:t>https://doi.org/10.1186/s12939-017-0650-7</w:t>
        </w:r>
      </w:hyperlink>
    </w:p>
    <w:p w14:paraId="6F9DB7FB" w14:textId="77777777" w:rsidR="0047680F" w:rsidRPr="00F34B3E" w:rsidRDefault="0047680F" w:rsidP="002142FA">
      <w:pPr>
        <w:pStyle w:val="NoSpacing"/>
        <w:spacing w:after="120"/>
        <w:ind w:firstLine="142"/>
        <w:rPr>
          <w:sz w:val="20"/>
          <w:szCs w:val="20"/>
        </w:rPr>
      </w:pPr>
      <w:r w:rsidRPr="00F34B3E">
        <w:rPr>
          <w:sz w:val="20"/>
          <w:szCs w:val="20"/>
          <w:lang w:val="en-US"/>
        </w:rPr>
        <w:t>Bazzi, S., Blair, R.A., Blattmann,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r:id="rId32" w:tgtFrame="_blank" w:history="1">
        <w:r w:rsidRPr="00F34B3E">
          <w:rPr>
            <w:rStyle w:val="Hyperlink"/>
            <w:color w:val="auto"/>
            <w:sz w:val="20"/>
            <w:szCs w:val="20"/>
            <w:lang w:val="en-US"/>
          </w:rPr>
          <w:t>https://doi.org/10.1162/rest_a_01016</w:t>
        </w:r>
      </w:hyperlink>
    </w:p>
    <w:p w14:paraId="10A7FB64"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Beger,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r:id="rId33" w:history="1">
        <w:r w:rsidRPr="00F34B3E">
          <w:rPr>
            <w:rStyle w:val="Hyperlink"/>
            <w:sz w:val="20"/>
            <w:szCs w:val="20"/>
            <w:lang w:val="en-US"/>
          </w:rPr>
          <w:t>https://doi.org/10.1016/j.ijforecast.2015.01.009</w:t>
        </w:r>
      </w:hyperlink>
    </w:p>
    <w:p w14:paraId="1763F1B0" w14:textId="77777777" w:rsidR="0047680F" w:rsidRPr="00F34B3E" w:rsidRDefault="0047680F" w:rsidP="002142FA">
      <w:pPr>
        <w:pStyle w:val="NoSpacing"/>
        <w:spacing w:after="120"/>
        <w:ind w:firstLine="142"/>
        <w:rPr>
          <w:sz w:val="20"/>
          <w:szCs w:val="20"/>
          <w:lang w:val="en-US"/>
        </w:rPr>
      </w:pPr>
      <w:r w:rsidRPr="00F34B3E">
        <w:rPr>
          <w:sz w:val="20"/>
          <w:szCs w:val="20"/>
          <w:lang w:val="en-US"/>
        </w:rPr>
        <w:t>Blair, R.A., Blattmann,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r:id="rId34" w:history="1">
        <w:r w:rsidRPr="00F34B3E">
          <w:rPr>
            <w:rStyle w:val="Hyperlink"/>
            <w:color w:val="auto"/>
            <w:sz w:val="20"/>
            <w:szCs w:val="20"/>
            <w:u w:val="none"/>
            <w:lang w:val="en-US"/>
          </w:rPr>
          <w:t>https://doi.org/10.1177/002234331668400</w:t>
        </w:r>
      </w:hyperlink>
    </w:p>
    <w:p w14:paraId="703BB5EA" w14:textId="394423ED" w:rsidR="0047680F" w:rsidRPr="00F34B3E" w:rsidRDefault="0047680F" w:rsidP="002142FA">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14:paraId="3DBECF1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Boateng, D., Awunyor-Vitor, D. (2013). Health insurance in Ghana: evaluation of policy holders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r:id="rId35" w:history="1">
        <w:r w:rsidRPr="00F34B3E">
          <w:rPr>
            <w:rStyle w:val="Hyperlink"/>
            <w:color w:val="auto"/>
            <w:sz w:val="20"/>
            <w:szCs w:val="20"/>
            <w:u w:val="none"/>
            <w:lang w:val="en-US"/>
          </w:rPr>
          <w:t>https://doi.org/10.1186/1475-9276-12-50</w:t>
        </w:r>
      </w:hyperlink>
    </w:p>
    <w:p w14:paraId="5C1A78CB" w14:textId="77777777" w:rsidR="0047680F" w:rsidRPr="00C00959" w:rsidRDefault="0047680F" w:rsidP="002142FA">
      <w:pPr>
        <w:pStyle w:val="NoSpacing"/>
        <w:spacing w:after="120"/>
        <w:ind w:firstLine="142"/>
        <w:rPr>
          <w:sz w:val="20"/>
          <w:szCs w:val="20"/>
          <w:lang w:val="it-IT"/>
        </w:rPr>
      </w:pPr>
      <w:r w:rsidRPr="00F34B3E">
        <w:rPr>
          <w:sz w:val="20"/>
          <w:szCs w:val="20"/>
          <w:lang w:val="en-US"/>
        </w:rPr>
        <w:t xml:space="preserve">Boerma, T., Eozenou, P., Evans, D., Evans, T., Kieny, M.P., Wagstaff, A. (2014). Monitoring Progress towards Universal Health Coverage at Country and Global Levels. </w:t>
      </w:r>
      <w:r w:rsidRPr="00C00959">
        <w:rPr>
          <w:rFonts w:cs="URWPalladioL-Ital"/>
          <w:i/>
          <w:sz w:val="20"/>
          <w:szCs w:val="20"/>
          <w:lang w:val="it-IT"/>
        </w:rPr>
        <w:t>PLoS Med</w:t>
      </w:r>
      <w:r w:rsidRPr="00C00959">
        <w:rPr>
          <w:sz w:val="20"/>
          <w:szCs w:val="20"/>
          <w:lang w:val="it-IT"/>
        </w:rPr>
        <w:t>, 11 (9): e1001731. https://doi.org/10.1371/journal.pmed.1001731</w:t>
      </w:r>
    </w:p>
    <w:p w14:paraId="7E98F7BB" w14:textId="77777777" w:rsidR="0047680F" w:rsidRPr="00F34B3E" w:rsidRDefault="0047680F" w:rsidP="002142FA">
      <w:pPr>
        <w:spacing w:after="120" w:line="240" w:lineRule="auto"/>
        <w:ind w:firstLine="142"/>
        <w:rPr>
          <w:sz w:val="20"/>
          <w:szCs w:val="20"/>
          <w:lang w:val="en-US"/>
        </w:rPr>
      </w:pPr>
      <w:r w:rsidRPr="00C00959">
        <w:rPr>
          <w:sz w:val="20"/>
          <w:szCs w:val="20"/>
          <w:lang w:val="it-IT"/>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r:id="rId36" w:history="1">
        <w:r w:rsidRPr="00F34B3E">
          <w:rPr>
            <w:rStyle w:val="Hyperlink"/>
            <w:color w:val="auto"/>
            <w:sz w:val="20"/>
            <w:szCs w:val="20"/>
            <w:u w:val="none"/>
            <w:lang w:val="en-US"/>
          </w:rPr>
          <w:t>https://doi.org/10.5772/50787</w:t>
        </w:r>
      </w:hyperlink>
    </w:p>
    <w:p w14:paraId="4D64C807" w14:textId="32F233ED" w:rsidR="0047680F" w:rsidRPr="00F34B3E" w:rsidRDefault="0047680F" w:rsidP="002142FA">
      <w:pPr>
        <w:spacing w:after="120" w:line="240" w:lineRule="auto"/>
        <w:ind w:firstLine="142"/>
        <w:rPr>
          <w:sz w:val="20"/>
          <w:szCs w:val="20"/>
          <w:lang w:val="en-US"/>
        </w:rPr>
      </w:pPr>
      <w:bookmarkStart w:id="14" w:name="_Hlk122288679"/>
      <w:r w:rsidRPr="00F34B3E">
        <w:rPr>
          <w:sz w:val="20"/>
          <w:szCs w:val="20"/>
          <w:lang w:val="en-US"/>
        </w:rPr>
        <w:t>Brahma, D., Mukherjee, D. (2021). Early warning signs: targeting neonatal and infant mortality using machine learning. Applied Economics, 54(1): 57-74. https://doi.org/10.1080/00036846.2021.1958141</w:t>
      </w:r>
    </w:p>
    <w:bookmarkEnd w:id="14"/>
    <w:p w14:paraId="2E5AA19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Browne, J.L., Kayode, G.A., Arhinful, D., Fidder, S.A.J, Grobbee, D.E., Klipstein-Grobusch,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6:e008175. </w:t>
      </w:r>
      <w:hyperlink r:id="rId37" w:history="1">
        <w:r w:rsidRPr="00F34B3E">
          <w:rPr>
            <w:rStyle w:val="Hyperlink"/>
            <w:color w:val="auto"/>
            <w:sz w:val="20"/>
            <w:szCs w:val="20"/>
            <w:u w:val="none"/>
            <w:lang w:val="en-US"/>
          </w:rPr>
          <w:t>https://doi.org/10.1136/bmjopen-2015-008175</w:t>
        </w:r>
      </w:hyperlink>
    </w:p>
    <w:p w14:paraId="65F4F62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Brownlee, J. (2021). A gentle introduction to XGBoost for applied machine learning. Retrieved from: </w:t>
      </w:r>
      <w:hyperlink r:id="rId38" w:history="1">
        <w:r w:rsidRPr="00F34B3E">
          <w:rPr>
            <w:rStyle w:val="Hyperlink"/>
            <w:color w:val="auto"/>
            <w:sz w:val="20"/>
            <w:szCs w:val="20"/>
            <w:u w:val="none"/>
            <w:lang w:val="en-US"/>
          </w:rPr>
          <w:t>https://machinelearningmastery.com/gentle-introduction-xgboost-applied-machine-learning/</w:t>
        </w:r>
      </w:hyperlink>
      <w:r w:rsidRPr="00F34B3E">
        <w:rPr>
          <w:sz w:val="20"/>
          <w:szCs w:val="20"/>
          <w:lang w:val="en-US"/>
        </w:rPr>
        <w:t>. Accessed on March 31. 2021.</w:t>
      </w:r>
    </w:p>
    <w:p w14:paraId="019495D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Brugiavini,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7.. </w:t>
      </w:r>
      <w:hyperlink r:id="rId39" w:history="1">
        <w:r w:rsidRPr="00F34B3E">
          <w:rPr>
            <w:rStyle w:val="Hyperlink"/>
            <w:color w:val="auto"/>
            <w:sz w:val="20"/>
            <w:szCs w:val="20"/>
            <w:u w:val="none"/>
            <w:lang w:val="en-US"/>
          </w:rPr>
          <w:t>https://doi.org/10.1186/s13561-016-0083-9</w:t>
        </w:r>
      </w:hyperlink>
    </w:p>
    <w:p w14:paraId="3C44C76C"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r w:rsidRPr="00F34B3E">
        <w:rPr>
          <w:i/>
          <w:sz w:val="20"/>
          <w:szCs w:val="20"/>
          <w:lang w:val="en-US"/>
        </w:rPr>
        <w:t>PLoS ONE</w:t>
      </w:r>
      <w:r w:rsidRPr="00F34B3E">
        <w:rPr>
          <w:sz w:val="20"/>
          <w:szCs w:val="20"/>
          <w:lang w:val="en-US"/>
        </w:rPr>
        <w:t>, 16(8): e0253073. https://doi.org/10.1371/journal.pone.0253073</w:t>
      </w:r>
    </w:p>
    <w:p w14:paraId="35A3592C"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14:paraId="56A0B13E" w14:textId="77777777" w:rsidR="0047680F" w:rsidRPr="00F34B3E" w:rsidRDefault="0047680F" w:rsidP="002142FA">
      <w:pPr>
        <w:pStyle w:val="NoSpacing"/>
        <w:spacing w:after="120"/>
        <w:ind w:firstLine="142"/>
        <w:rPr>
          <w:sz w:val="20"/>
          <w:szCs w:val="20"/>
          <w:lang w:val="en-US"/>
        </w:rPr>
      </w:pPr>
      <w:r w:rsidRPr="00F34B3E">
        <w:rPr>
          <w:sz w:val="20"/>
          <w:szCs w:val="20"/>
          <w:lang w:val="en-US"/>
        </w:rPr>
        <w:lastRenderedPageBreak/>
        <w:t xml:space="preserve">Chemouni, B. (2018). The political path to universal health coverage: Power, ideas and community based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14:paraId="6DBC83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Chiba, D., Gleditsch,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r:id="rId40" w:history="1">
        <w:r w:rsidRPr="00F34B3E">
          <w:rPr>
            <w:rStyle w:val="Hyperlink"/>
            <w:color w:val="auto"/>
            <w:sz w:val="20"/>
            <w:szCs w:val="20"/>
            <w:u w:val="none"/>
            <w:lang w:val="en-US"/>
          </w:rPr>
          <w:t>https://doi.org/10.1177/0022343316684192</w:t>
        </w:r>
      </w:hyperlink>
    </w:p>
    <w:p w14:paraId="74104F0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Cuccaro-Alamin, S., Foust, R., Vaithianathan, R., Putnam-Hornstein,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r:id="rId41" w:history="1">
        <w:r w:rsidRPr="00F34B3E">
          <w:rPr>
            <w:rStyle w:val="Hyperlink"/>
            <w:color w:val="auto"/>
            <w:sz w:val="20"/>
            <w:szCs w:val="20"/>
            <w:u w:val="none"/>
            <w:lang w:val="en-US"/>
          </w:rPr>
          <w:t>http://dx.doi.org/10.1016/j.childyouth.2017.06.027</w:t>
        </w:r>
      </w:hyperlink>
    </w:p>
    <w:p w14:paraId="30B4BB67" w14:textId="77777777" w:rsidR="0047680F" w:rsidRPr="00F34B3E" w:rsidRDefault="0047680F" w:rsidP="002142FA">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r:id="rId42" w:history="1">
        <w:r w:rsidRPr="00F34B3E">
          <w:rPr>
            <w:sz w:val="20"/>
            <w:szCs w:val="20"/>
            <w:lang w:val="en-US"/>
          </w:rPr>
          <w:t>https://doi.org/10.1016/S0140-6736(12)61483-4</w:t>
        </w:r>
      </w:hyperlink>
    </w:p>
    <w:p w14:paraId="20861BA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Dalinjong, P.A., Welaga, P., Akazili, J., Kwarteng, A., Bangha, M., Oduro, A., Sankoh, O. &amp; Goudge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r:id="rId43" w:history="1">
        <w:r w:rsidRPr="00F34B3E">
          <w:rPr>
            <w:rStyle w:val="Hyperlink"/>
            <w:color w:val="auto"/>
            <w:sz w:val="20"/>
            <w:szCs w:val="20"/>
            <w:u w:val="none"/>
            <w:lang w:val="en-US"/>
          </w:rPr>
          <w:t>https://doi.org/10.1186/s41043-017-0128-7</w:t>
        </w:r>
      </w:hyperlink>
    </w:p>
    <w:p w14:paraId="53DEFF0D" w14:textId="6E70944E" w:rsidR="0047680F" w:rsidRPr="00F34B3E" w:rsidRDefault="0047680F" w:rsidP="002142FA">
      <w:pPr>
        <w:spacing w:after="120" w:line="240" w:lineRule="auto"/>
        <w:ind w:firstLine="142"/>
        <w:rPr>
          <w:sz w:val="20"/>
          <w:szCs w:val="20"/>
          <w:lang w:val="en-US"/>
        </w:rPr>
      </w:pPr>
      <w:r w:rsidRPr="00F34B3E">
        <w:rPr>
          <w:sz w:val="20"/>
          <w:szCs w:val="20"/>
        </w:rPr>
        <w:t xml:space="preserve">DHS (2022). Statcompiler the DHS program. Retrieved </w:t>
      </w:r>
      <w:r w:rsidRPr="00F34B3E">
        <w:rPr>
          <w:sz w:val="20"/>
          <w:szCs w:val="20"/>
          <w:lang w:val="en-US"/>
        </w:rPr>
        <w:t xml:space="preserve">from: </w:t>
      </w:r>
      <w:hyperlink r:id="rId44" w:history="1">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14:paraId="2CEB707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r:id="rId45" w:history="1">
        <w:r w:rsidRPr="00F34B3E">
          <w:rPr>
            <w:sz w:val="20"/>
            <w:szCs w:val="20"/>
            <w:lang w:val="en-US"/>
          </w:rPr>
          <w:t>https://dhsprogram.com</w:t>
        </w:r>
      </w:hyperlink>
      <w:r w:rsidRPr="00F34B3E">
        <w:rPr>
          <w:sz w:val="20"/>
          <w:szCs w:val="20"/>
          <w:lang w:val="en-US"/>
        </w:rPr>
        <w:t>. Accessed on March 31. 2021.</w:t>
      </w:r>
    </w:p>
    <w:p w14:paraId="5F46376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Dixon, J., Luginaah,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r:id="rId46" w:history="1">
        <w:r w:rsidRPr="00F34B3E">
          <w:rPr>
            <w:rStyle w:val="Hyperlink"/>
            <w:color w:val="auto"/>
            <w:sz w:val="20"/>
            <w:szCs w:val="20"/>
            <w:u w:val="none"/>
            <w:lang w:val="en-US"/>
          </w:rPr>
          <w:t>https://doi.org/10.1016/j.socscimed.2014.10.028</w:t>
        </w:r>
      </w:hyperlink>
    </w:p>
    <w:p w14:paraId="23C96BA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14:paraId="0132ABD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14:paraId="0FF76BB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Duku,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r:id="rId47" w:history="1">
        <w:r w:rsidRPr="00F34B3E">
          <w:rPr>
            <w:rStyle w:val="Hyperlink"/>
            <w:color w:val="auto"/>
            <w:sz w:val="20"/>
            <w:szCs w:val="20"/>
            <w:u w:val="none"/>
            <w:lang w:val="en-US"/>
          </w:rPr>
          <w:t>https://doi.org/10.1186/s12913-018-3192-9</w:t>
        </w:r>
      </w:hyperlink>
    </w:p>
    <w:p w14:paraId="21EB203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14:paraId="543EFAAA" w14:textId="77777777" w:rsidR="0047680F" w:rsidRPr="00F34B3E" w:rsidRDefault="0047680F" w:rsidP="002142FA">
      <w:pPr>
        <w:pStyle w:val="NoSpacing"/>
        <w:spacing w:after="120"/>
        <w:ind w:firstLine="142"/>
        <w:rPr>
          <w:sz w:val="20"/>
          <w:szCs w:val="20"/>
          <w:lang w:val="en-US"/>
        </w:rPr>
      </w:pPr>
      <w:r w:rsidRPr="00F34B3E">
        <w:rPr>
          <w:sz w:val="20"/>
          <w:szCs w:val="20"/>
        </w:rPr>
        <w:t xml:space="preserve">Erlangga D, Suhrcke M, Ali S, Bloor K. (2019). The impact of public health insurance on health care utilisation, financial protection and health status in low- and middle-income countries: A systematic review. </w:t>
      </w:r>
      <w:r w:rsidRPr="00F34B3E">
        <w:rPr>
          <w:i/>
          <w:sz w:val="20"/>
          <w:szCs w:val="20"/>
        </w:rPr>
        <w:t>PLoS One</w:t>
      </w:r>
      <w:r w:rsidRPr="00F34B3E">
        <w:rPr>
          <w:sz w:val="20"/>
          <w:szCs w:val="20"/>
        </w:rPr>
        <w:t>, 14(8): e0219731. https://doi.org/10.1371/journal.pone.0219731.</w:t>
      </w:r>
    </w:p>
    <w:p w14:paraId="0F231B7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14:paraId="50E0B1BD" w14:textId="77777777" w:rsidR="0047680F" w:rsidRPr="00F34B3E" w:rsidRDefault="0047680F" w:rsidP="002142FA">
      <w:pPr>
        <w:spacing w:after="120" w:line="240" w:lineRule="auto"/>
        <w:ind w:firstLine="142"/>
        <w:rPr>
          <w:rFonts w:cs="Segoe UI"/>
          <w:sz w:val="20"/>
          <w:szCs w:val="20"/>
          <w:shd w:val="clear" w:color="auto" w:fill="FFFFFF"/>
          <w:lang w:val="en-US"/>
        </w:rPr>
      </w:pPr>
      <w:r w:rsidRPr="00F34B3E">
        <w:rPr>
          <w:rFonts w:cs="Segoe UI"/>
          <w:sz w:val="20"/>
          <w:szCs w:val="20"/>
          <w:shd w:val="clear" w:color="auto" w:fill="FFFFFF"/>
        </w:rPr>
        <w:t>Gitobu, C.M., Gichangi, P.B., Mwanda,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r:id="rId48" w:history="1">
        <w:r w:rsidRPr="00F34B3E">
          <w:rPr>
            <w:rStyle w:val="Hyperlink"/>
            <w:rFonts w:cs="Segoe UI"/>
            <w:color w:val="auto"/>
            <w:sz w:val="20"/>
            <w:szCs w:val="20"/>
            <w:u w:val="none"/>
            <w:shd w:val="clear" w:color="auto" w:fill="FFFFFF"/>
            <w:lang w:val="en-US"/>
          </w:rPr>
          <w:t>https://doi.org/10.1186/s12884-018-1708-2</w:t>
        </w:r>
      </w:hyperlink>
    </w:p>
    <w:p w14:paraId="570F8AE2" w14:textId="77777777" w:rsidR="0047680F" w:rsidRPr="00F34B3E" w:rsidRDefault="0047680F" w:rsidP="002142FA">
      <w:pPr>
        <w:spacing w:after="120" w:line="240" w:lineRule="auto"/>
        <w:ind w:firstLine="142"/>
        <w:rPr>
          <w:sz w:val="20"/>
          <w:szCs w:val="20"/>
          <w:lang w:val="de-CH"/>
        </w:rPr>
      </w:pPr>
      <w:r w:rsidRPr="00F34B3E">
        <w:rPr>
          <w:sz w:val="20"/>
          <w:szCs w:val="20"/>
          <w:lang w:val="en-US"/>
        </w:rPr>
        <w:t>Glaeser, E.L., Kominers, S.D., Luca, M., Naik, N. (2018) Big data and big cities: The promises and limitations of improved measures of urban life</w:t>
      </w:r>
      <w:r w:rsidRPr="00F34B3E">
        <w:rPr>
          <w:i/>
          <w:sz w:val="20"/>
          <w:szCs w:val="20"/>
          <w:lang w:val="en-US"/>
        </w:rPr>
        <w:t xml:space="preserve">. </w:t>
      </w:r>
      <w:r w:rsidRPr="00F34B3E">
        <w:rPr>
          <w:i/>
          <w:sz w:val="20"/>
          <w:szCs w:val="20"/>
          <w:lang w:val="de-CH"/>
        </w:rPr>
        <w:t>Econ. Inq.,</w:t>
      </w:r>
      <w:r w:rsidRPr="00F34B3E">
        <w:rPr>
          <w:sz w:val="20"/>
          <w:szCs w:val="20"/>
          <w:lang w:val="de-CH"/>
        </w:rPr>
        <w:t xml:space="preserve"> 56(1): 114–137. </w:t>
      </w:r>
      <w:hyperlink r:id="rId49" w:history="1">
        <w:r w:rsidRPr="00F34B3E">
          <w:rPr>
            <w:rStyle w:val="Hyperlink"/>
            <w:color w:val="auto"/>
            <w:sz w:val="20"/>
            <w:szCs w:val="20"/>
            <w:u w:val="none"/>
            <w:lang w:val="de-CH"/>
          </w:rPr>
          <w:t>https://doi.org/10.3386/w21778</w:t>
        </w:r>
      </w:hyperlink>
    </w:p>
    <w:p w14:paraId="0A4FD72C"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Gottret, P.E., Schieber, G.. </w:t>
      </w:r>
      <w:r w:rsidRPr="00F34B3E">
        <w:rPr>
          <w:sz w:val="20"/>
          <w:szCs w:val="20"/>
          <w:lang w:val="en-US"/>
        </w:rPr>
        <w:t xml:space="preserve">(2006). </w:t>
      </w:r>
      <w:r w:rsidRPr="00F34B3E">
        <w:rPr>
          <w:sz w:val="20"/>
          <w:szCs w:val="20"/>
        </w:rPr>
        <w:t>Health financing revisited: a practitioner’s guide. Washington: World Bank Publications.</w:t>
      </w:r>
    </w:p>
    <w:p w14:paraId="33FE690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Goudge, J, Alaba, O.A, Govender, V., Harrias, B., Nxumalo, N., Cherich, M.F. (2018). Social health insurance contributes to universal coverage in South Africa, but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14:paraId="420F4A24" w14:textId="77777777" w:rsidR="0047680F" w:rsidRPr="00F34B3E" w:rsidRDefault="0047680F" w:rsidP="002142FA">
      <w:pPr>
        <w:spacing w:after="120" w:line="240" w:lineRule="auto"/>
        <w:ind w:firstLine="142"/>
        <w:rPr>
          <w:sz w:val="20"/>
          <w:szCs w:val="20"/>
          <w:lang w:val="en-US"/>
        </w:rPr>
      </w:pPr>
      <w:r w:rsidRPr="0051421D">
        <w:rPr>
          <w:sz w:val="20"/>
          <w:szCs w:val="20"/>
          <w:lang w:val="en-US"/>
        </w:rPr>
        <w:t xml:space="preserve">Hanson, C., Gabrysch, S., Mbaruku, G., Cox, J., Mkumbo, E., Manzi, F.,Schellenberg, J., Ronsmans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r:id="rId50" w:history="1">
        <w:r w:rsidRPr="00F34B3E">
          <w:rPr>
            <w:rStyle w:val="Hyperlink"/>
            <w:color w:val="auto"/>
            <w:sz w:val="20"/>
            <w:szCs w:val="20"/>
            <w:u w:val="none"/>
            <w:lang w:val="en-US"/>
          </w:rPr>
          <w:t>http://dx.doi.org/10.2471/BLT.17.194126</w:t>
        </w:r>
      </w:hyperlink>
    </w:p>
    <w:p w14:paraId="5F9C2D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Hastie, T., Tibshirani,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14:paraId="059612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Ipums (2021). IPUMS. Retrieved from: https://ipums.org/. Accessed on March 31. 2021.</w:t>
      </w:r>
    </w:p>
    <w:p w14:paraId="695C0994"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James, G., Hastie, T., Witten, D., Tibshirani,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r:id="rId51" w:history="1">
        <w:r w:rsidRPr="00F34B3E">
          <w:rPr>
            <w:rStyle w:val="Hyperlink"/>
            <w:color w:val="auto"/>
            <w:sz w:val="20"/>
            <w:szCs w:val="20"/>
            <w:u w:val="none"/>
            <w:lang w:val="en-US"/>
          </w:rPr>
          <w:t>https://doi.org/10.1007/978-1-4614-7138-7</w:t>
        </w:r>
      </w:hyperlink>
    </w:p>
    <w:p w14:paraId="0AE85B12" w14:textId="77777777" w:rsidR="0047680F" w:rsidRPr="00F34B3E" w:rsidRDefault="0047680F" w:rsidP="002142FA">
      <w:pPr>
        <w:spacing w:after="120" w:line="240" w:lineRule="auto"/>
        <w:ind w:firstLine="142"/>
        <w:rPr>
          <w:sz w:val="20"/>
          <w:szCs w:val="20"/>
          <w:lang w:val="en-US"/>
        </w:rPr>
      </w:pPr>
      <w:r w:rsidRPr="00F34B3E">
        <w:rPr>
          <w:sz w:val="20"/>
          <w:szCs w:val="20"/>
          <w:lang w:val="en-US"/>
        </w:rPr>
        <w:lastRenderedPageBreak/>
        <w:t xml:space="preserve">Jehu-Appiah, C., Aryeetey, G., Spaan, E., de Hoop, T., Agyepong,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r:id="rId52" w:history="1">
        <w:r w:rsidRPr="00F34B3E">
          <w:rPr>
            <w:rStyle w:val="Hyperlink"/>
            <w:color w:val="auto"/>
            <w:sz w:val="20"/>
            <w:szCs w:val="20"/>
            <w:u w:val="none"/>
            <w:lang w:val="en-US"/>
          </w:rPr>
          <w:t>https://doi.org/10.1016/j.socscimed.2010.10.025</w:t>
        </w:r>
      </w:hyperlink>
    </w:p>
    <w:p w14:paraId="0EFA6F0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Josephson, E., Rajkotia, Y., Banzon, E., Andoh, A., Francis, X. (2014). National Health Insurance Design in Liberia: Key Considerations for Equitable, Efficient, and Sustainable Health Care Access. Retrieved from </w:t>
      </w:r>
      <w:hyperlink r:id="rId53" w:history="1">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14:paraId="3881F679" w14:textId="77777777" w:rsidR="0047680F" w:rsidRPr="00F34B3E" w:rsidRDefault="0047680F" w:rsidP="002142FA">
      <w:pPr>
        <w:spacing w:after="120" w:line="240" w:lineRule="auto"/>
        <w:ind w:firstLine="142"/>
        <w:rPr>
          <w:sz w:val="20"/>
          <w:szCs w:val="20"/>
          <w:lang w:val="en-US"/>
        </w:rPr>
      </w:pPr>
      <w:r w:rsidRPr="00F34B3E">
        <w:rPr>
          <w:sz w:val="20"/>
          <w:szCs w:val="20"/>
          <w:lang w:val="en-US"/>
        </w:rPr>
        <w:t>Kang, J.S., Kuznetsova, P., Luca, M., Choi, Y. (2013). Where Not to Eat? Improving Public Policy by Predicting Hygiene Inspections Using Online Reviews. Proc. 2013 Conf. Empir. Methods Nat. Lang. Process. (Association for Computational Linguistics, Seattle, Washington, USA), 1443--1448.</w:t>
      </w:r>
    </w:p>
    <w:p w14:paraId="6CD949C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Kimani, J.K., Ettarh,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r:id="rId54" w:history="1">
        <w:r w:rsidRPr="00F34B3E">
          <w:rPr>
            <w:rStyle w:val="Hyperlink"/>
            <w:color w:val="auto"/>
            <w:sz w:val="20"/>
            <w:szCs w:val="20"/>
            <w:u w:val="none"/>
            <w:lang w:val="en-US"/>
          </w:rPr>
          <w:t>http://www.equityhealthj.com/content/13/1/27</w:t>
        </w:r>
      </w:hyperlink>
    </w:p>
    <w:p w14:paraId="66EF9474" w14:textId="77777777" w:rsidR="0047680F" w:rsidRPr="00F34B3E" w:rsidRDefault="0047680F" w:rsidP="002142FA">
      <w:pPr>
        <w:pStyle w:val="NoSpacing"/>
        <w:spacing w:after="120"/>
        <w:ind w:firstLine="142"/>
        <w:rPr>
          <w:sz w:val="20"/>
          <w:szCs w:val="20"/>
          <w:lang w:val="en-US"/>
        </w:rPr>
      </w:pPr>
      <w:r w:rsidRPr="00C00959">
        <w:rPr>
          <w:sz w:val="20"/>
          <w:szCs w:val="20"/>
          <w:lang w:val="it-IT"/>
        </w:rPr>
        <w:t xml:space="preserve">Kirigia, J.M., Sambo, L.G., Nganda, B. et al. </w:t>
      </w:r>
      <w:r w:rsidRPr="00F34B3E">
        <w:rPr>
          <w:sz w:val="20"/>
          <w:szCs w:val="20"/>
          <w:lang w:val="en-US"/>
        </w:rPr>
        <w:t>(2005). Determinants of health insurance ownership among South African women. BMC Health Serv Res 5, 17. https://doi.org/10.1186/1472-6963-5-17</w:t>
      </w:r>
    </w:p>
    <w:p w14:paraId="101F257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Kumi-Kyereme,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14:paraId="15EC513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Kusi, A., Fenny, A.P., Arhinful,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r:id="rId55" w:history="1">
        <w:r w:rsidRPr="00F34B3E">
          <w:rPr>
            <w:rStyle w:val="Hyperlink"/>
            <w:color w:val="auto"/>
            <w:sz w:val="20"/>
            <w:szCs w:val="20"/>
            <w:u w:val="none"/>
            <w:lang w:val="en-US"/>
          </w:rPr>
          <w:t>https://doi.org/10.1108/IJSE-10-2016-0291</w:t>
        </w:r>
      </w:hyperlink>
    </w:p>
    <w:p w14:paraId="25F3A948" w14:textId="77777777" w:rsidR="0047680F" w:rsidRPr="00F34B3E" w:rsidRDefault="0047680F" w:rsidP="002142FA">
      <w:pPr>
        <w:pStyle w:val="NoSpacing"/>
        <w:spacing w:after="120"/>
        <w:ind w:firstLine="142"/>
        <w:rPr>
          <w:sz w:val="20"/>
          <w:szCs w:val="20"/>
          <w:lang w:val="en-US"/>
        </w:rPr>
      </w:pPr>
      <w:r w:rsidRPr="0054647A">
        <w:rPr>
          <w:sz w:val="20"/>
          <w:szCs w:val="20"/>
          <w:lang w:val="en-US"/>
        </w:rPr>
        <w:t xml:space="preserve">Lagomarsino, G., Garabrant, A., Adyas, A., Muga, R., Otoo,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https://doi.org/10.1016/S0140-6736(12)61147-7</w:t>
      </w:r>
    </w:p>
    <w:p w14:paraId="0FB1F8E4" w14:textId="77777777" w:rsidR="0047680F" w:rsidRPr="00F34B3E" w:rsidRDefault="0047680F" w:rsidP="002142FA">
      <w:pPr>
        <w:pStyle w:val="NoSpacing"/>
        <w:spacing w:after="120"/>
        <w:ind w:firstLine="142"/>
        <w:rPr>
          <w:rFonts w:cs="URWPalladioL-Ital"/>
          <w:sz w:val="20"/>
          <w:szCs w:val="20"/>
          <w:lang w:val="en-US"/>
        </w:rPr>
      </w:pPr>
      <w:r w:rsidRPr="00F34B3E">
        <w:rPr>
          <w:sz w:val="20"/>
          <w:szCs w:val="20"/>
          <w:lang w:val="en-US"/>
        </w:rPr>
        <w:t xml:space="preserve">Macha, J., Kuwawenaruwa, A., Makawia, S., Mtei, G., Borghi, J. (2014). 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14:paraId="39A5EC1D" w14:textId="77777777" w:rsidR="0047680F" w:rsidRPr="00F34B3E" w:rsidRDefault="0047680F" w:rsidP="002142FA">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14:paraId="2D5FF19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Ghanzi district, Botswana: A qualitative study. </w:t>
      </w:r>
      <w:r w:rsidRPr="00F34B3E">
        <w:rPr>
          <w:i/>
          <w:sz w:val="20"/>
          <w:szCs w:val="20"/>
          <w:lang w:val="en-US"/>
        </w:rPr>
        <w:t>BMC Health Service Research</w:t>
      </w:r>
      <w:r w:rsidRPr="00F34B3E">
        <w:rPr>
          <w:sz w:val="20"/>
          <w:szCs w:val="20"/>
          <w:lang w:val="en-US"/>
        </w:rPr>
        <w:t xml:space="preserve">: 413. </w:t>
      </w:r>
      <w:hyperlink r:id="rId56" w:history="1">
        <w:r w:rsidRPr="00F34B3E">
          <w:rPr>
            <w:rStyle w:val="Hyperlink"/>
            <w:color w:val="auto"/>
            <w:sz w:val="20"/>
            <w:szCs w:val="20"/>
            <w:u w:val="none"/>
            <w:lang w:val="en-US"/>
          </w:rPr>
          <w:t>https://doi.org/10.1186/s12913-016-1657-2</w:t>
        </w:r>
      </w:hyperlink>
    </w:p>
    <w:p w14:paraId="54C444FC" w14:textId="77777777" w:rsidR="0047680F" w:rsidRPr="00F34B3E" w:rsidRDefault="0047680F" w:rsidP="002142FA">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14:paraId="08975F8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r:id="rId57" w:history="1">
        <w:r w:rsidRPr="00F34B3E">
          <w:rPr>
            <w:rStyle w:val="Hyperlink"/>
            <w:color w:val="auto"/>
            <w:sz w:val="20"/>
            <w:szCs w:val="20"/>
            <w:u w:val="none"/>
            <w:lang w:val="en-US"/>
          </w:rPr>
          <w:t>https://doi.org/10.1002/hec.1633</w:t>
        </w:r>
      </w:hyperlink>
    </w:p>
    <w:p w14:paraId="32395C32" w14:textId="77777777" w:rsidR="0047680F" w:rsidRPr="00F34B3E" w:rsidRDefault="0047680F" w:rsidP="002142FA">
      <w:pPr>
        <w:pStyle w:val="NoSpacing"/>
        <w:spacing w:after="120"/>
        <w:ind w:firstLine="142"/>
        <w:rPr>
          <w:sz w:val="20"/>
          <w:szCs w:val="20"/>
          <w:lang w:val="en-US"/>
        </w:rPr>
      </w:pPr>
      <w:r w:rsidRPr="00F34B3E">
        <w:rPr>
          <w:sz w:val="20"/>
          <w:szCs w:val="20"/>
        </w:rPr>
        <w:t>Mills A, Ataguba JE, Akazili J, Borghi J, Garshong B, Makawia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14:paraId="5D92B7F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Msuya, J.M, Jütting,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r:id="rId58" w:history="1">
        <w:r w:rsidRPr="00F34B3E">
          <w:rPr>
            <w:rStyle w:val="Hyperlink"/>
            <w:color w:val="auto"/>
            <w:sz w:val="20"/>
            <w:szCs w:val="20"/>
            <w:u w:val="none"/>
            <w:lang w:val="en-US"/>
          </w:rPr>
          <w:t>https://doi.org/10.1080/01900690701227263</w:t>
        </w:r>
      </w:hyperlink>
    </w:p>
    <w:p w14:paraId="60A760DB"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r:id="rId59" w:history="1">
        <w:r w:rsidRPr="00F34B3E">
          <w:rPr>
            <w:sz w:val="20"/>
            <w:szCs w:val="20"/>
            <w:lang w:val="en-US"/>
          </w:rPr>
          <w:t>https://www.bu.edu/sph/files/2014/05/MorganCART.pdf</w:t>
        </w:r>
      </w:hyperlink>
      <w:r w:rsidRPr="00F34B3E">
        <w:rPr>
          <w:sz w:val="20"/>
          <w:szCs w:val="20"/>
          <w:lang w:val="en-US"/>
        </w:rPr>
        <w:t>. Accessed on March 31. 2021.</w:t>
      </w:r>
    </w:p>
    <w:p w14:paraId="103B9644"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Mosonsieyiri Kansanga, M., Braimah, J.J., Antabe, R., Sano, Y., Kyeremeh, E., Luginaah,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14:paraId="590066F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Muchlinski, D., Siroky,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r:id="rId60" w:history="1">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14:paraId="7F7B481A" w14:textId="77777777" w:rsidR="0047680F" w:rsidRPr="0051421D" w:rsidRDefault="0047680F" w:rsidP="002142FA">
      <w:pPr>
        <w:pStyle w:val="NoSpacing"/>
        <w:spacing w:after="120"/>
        <w:ind w:firstLine="142"/>
        <w:rPr>
          <w:sz w:val="20"/>
          <w:szCs w:val="20"/>
          <w:lang w:val="de-CH"/>
        </w:rPr>
      </w:pPr>
      <w:r w:rsidRPr="00F34B3E">
        <w:rPr>
          <w:sz w:val="20"/>
          <w:szCs w:val="20"/>
          <w:lang w:val="en-US"/>
        </w:rPr>
        <w:t xml:space="preserve">Mueller, E., Sandoval, J.S.o., Mudigonda, S., Elliott, M. (2019). A Cluster-Based Machine Learning Ensemble Approach for Geospatial Data: Estimation of Health Insurance Status in Missouri. </w:t>
      </w:r>
      <w:r w:rsidRPr="0051421D">
        <w:rPr>
          <w:i/>
          <w:sz w:val="20"/>
          <w:szCs w:val="20"/>
          <w:lang w:val="de-CH"/>
        </w:rPr>
        <w:t>ISPRS Int. J. Geo-Inf.,</w:t>
      </w:r>
      <w:r w:rsidRPr="0051421D">
        <w:rPr>
          <w:sz w:val="20"/>
          <w:szCs w:val="20"/>
          <w:lang w:val="de-CH"/>
        </w:rPr>
        <w:t xml:space="preserve"> 8(1): 13.</w:t>
      </w:r>
      <w:r w:rsidRPr="0051421D">
        <w:rPr>
          <w:lang w:val="de-CH"/>
        </w:rPr>
        <w:t xml:space="preserve">  </w:t>
      </w:r>
      <w:r w:rsidRPr="0051421D">
        <w:rPr>
          <w:sz w:val="20"/>
          <w:szCs w:val="20"/>
          <w:lang w:val="de-CH"/>
        </w:rPr>
        <w:t>https://doi.org/10.3390/ijgi8010013</w:t>
      </w:r>
    </w:p>
    <w:p w14:paraId="378A11FF" w14:textId="77777777" w:rsidR="0047680F" w:rsidRPr="00D932CC" w:rsidRDefault="0047680F" w:rsidP="002142FA">
      <w:pPr>
        <w:pStyle w:val="NoSpacing"/>
        <w:spacing w:after="120"/>
        <w:ind w:firstLine="142"/>
        <w:rPr>
          <w:sz w:val="20"/>
          <w:szCs w:val="20"/>
          <w:lang w:val="en-US"/>
        </w:rPr>
      </w:pPr>
      <w:r w:rsidRPr="004C2A0F">
        <w:rPr>
          <w:sz w:val="20"/>
          <w:szCs w:val="20"/>
          <w:lang w:val="de-CH"/>
        </w:rPr>
        <w:t xml:space="preserve">Mullainathan, S., Spiess, J. (2017). </w:t>
      </w:r>
      <w:r w:rsidRPr="00F34B3E">
        <w:rPr>
          <w:sz w:val="20"/>
          <w:szCs w:val="20"/>
          <w:lang w:val="en-US"/>
        </w:rPr>
        <w:t xml:space="preserve">Machine Learning: An Applied Econometric Approach. </w:t>
      </w:r>
      <w:r w:rsidRPr="00F34B3E">
        <w:rPr>
          <w:i/>
          <w:sz w:val="20"/>
          <w:szCs w:val="20"/>
          <w:lang w:val="es-ES"/>
        </w:rPr>
        <w:t>J. Econ. Perspect.,</w:t>
      </w:r>
      <w:r w:rsidRPr="00F34B3E">
        <w:rPr>
          <w:sz w:val="20"/>
          <w:szCs w:val="20"/>
          <w:lang w:val="es-ES"/>
        </w:rPr>
        <w:t xml:space="preserve"> 31(2):87–106. </w:t>
      </w:r>
      <w:hyperlink r:id="rId61" w:history="1">
        <w:r w:rsidRPr="00D932CC">
          <w:rPr>
            <w:rStyle w:val="Hyperlink"/>
            <w:color w:val="auto"/>
            <w:sz w:val="20"/>
            <w:szCs w:val="20"/>
            <w:u w:val="none"/>
            <w:lang w:val="en-US"/>
          </w:rPr>
          <w:t>http://dx.doi.org/10.1257/jep.31.2.87</w:t>
        </w:r>
      </w:hyperlink>
    </w:p>
    <w:p w14:paraId="46E1238D" w14:textId="77777777" w:rsidR="0047680F" w:rsidRPr="0051421D" w:rsidRDefault="0047680F" w:rsidP="002142FA">
      <w:pPr>
        <w:pStyle w:val="NoSpacing"/>
        <w:spacing w:after="120"/>
        <w:ind w:firstLine="142"/>
        <w:rPr>
          <w:sz w:val="20"/>
          <w:szCs w:val="20"/>
          <w:lang w:val="en-US"/>
        </w:rPr>
      </w:pPr>
      <w:r w:rsidRPr="00D932CC">
        <w:rPr>
          <w:sz w:val="20"/>
          <w:szCs w:val="20"/>
          <w:lang w:val="en-US"/>
        </w:rPr>
        <w:lastRenderedPageBreak/>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14:paraId="461DAFBD" w14:textId="77777777" w:rsidR="0047680F" w:rsidRPr="00F34B3E" w:rsidRDefault="0047680F" w:rsidP="002142FA">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Muruka,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BMC Health Serv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14:paraId="7BEBC57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Nundoochan, A., Thorabally, Y., Monohur, S., Hsu, J. (2019). Impact of out of pocket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r:id="rId62" w:history="1">
        <w:r w:rsidRPr="00F34B3E">
          <w:rPr>
            <w:rStyle w:val="Hyperlink"/>
            <w:color w:val="auto"/>
            <w:sz w:val="20"/>
            <w:szCs w:val="20"/>
            <w:u w:val="none"/>
            <w:lang w:val="en-US"/>
          </w:rPr>
          <w:t>https://doi.org/10.1186/s12939-019-0959-5</w:t>
        </w:r>
      </w:hyperlink>
    </w:p>
    <w:p w14:paraId="3D1107B3" w14:textId="77777777" w:rsidR="002142FA" w:rsidRPr="00F34B3E" w:rsidRDefault="002142FA" w:rsidP="002142FA">
      <w:pPr>
        <w:pStyle w:val="NoSpacing"/>
        <w:spacing w:after="120"/>
        <w:ind w:firstLine="142"/>
        <w:rPr>
          <w:sz w:val="20"/>
          <w:szCs w:val="20"/>
          <w:lang w:val="en-US"/>
        </w:rPr>
      </w:pPr>
      <w:r w:rsidRPr="0051421D">
        <w:rPr>
          <w:sz w:val="20"/>
          <w:szCs w:val="20"/>
          <w:lang w:val="en-US"/>
        </w:rPr>
        <w:t xml:space="preserve">Osei Afriyie, D., Krasniq,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14:paraId="1F0458D4" w14:textId="77777777" w:rsidR="0047680F" w:rsidRPr="00F34B3E" w:rsidRDefault="0047680F" w:rsidP="002142FA">
      <w:pPr>
        <w:pStyle w:val="NoSpacing"/>
        <w:spacing w:after="120"/>
        <w:ind w:firstLine="142"/>
        <w:rPr>
          <w:sz w:val="20"/>
          <w:szCs w:val="20"/>
          <w:lang w:val="en-US"/>
        </w:rPr>
      </w:pPr>
      <w:r w:rsidRPr="0008528B">
        <w:rPr>
          <w:sz w:val="20"/>
          <w:szCs w:val="20"/>
          <w:lang w:val="en-US"/>
        </w:rPr>
        <w:t xml:space="preserve">Owoo, N.S., Lambon-Quayefio,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r:id="rId63" w:history="1">
        <w:r w:rsidRPr="00F34B3E">
          <w:rPr>
            <w:rStyle w:val="Hyperlink"/>
            <w:color w:val="auto"/>
            <w:sz w:val="20"/>
            <w:szCs w:val="20"/>
            <w:u w:val="none"/>
            <w:lang w:val="en-US"/>
          </w:rPr>
          <w:t>https://doi.org/10.1186/2191-1991-3-19</w:t>
        </w:r>
      </w:hyperlink>
    </w:p>
    <w:p w14:paraId="04D07FC8" w14:textId="77777777" w:rsidR="0047680F" w:rsidRPr="00F34B3E" w:rsidRDefault="0047680F" w:rsidP="002142FA">
      <w:pPr>
        <w:pStyle w:val="NoSpacing"/>
        <w:spacing w:after="120"/>
        <w:ind w:firstLine="142"/>
        <w:rPr>
          <w:sz w:val="20"/>
          <w:szCs w:val="20"/>
          <w:lang w:val="en-US"/>
        </w:rPr>
      </w:pPr>
      <w:r w:rsidRPr="004C2A0F">
        <w:rPr>
          <w:sz w:val="20"/>
          <w:szCs w:val="20"/>
          <w:lang w:val="en-US"/>
        </w:rPr>
        <w:t xml:space="preserve">Salari, P., Akweongo, P., Aikins, M., Tediosi,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r:id="rId64" w:history="1">
        <w:r w:rsidRPr="00F34B3E">
          <w:rPr>
            <w:rStyle w:val="Hyperlink"/>
            <w:color w:val="auto"/>
            <w:sz w:val="20"/>
            <w:szCs w:val="20"/>
            <w:u w:val="none"/>
            <w:lang w:val="en-US"/>
          </w:rPr>
          <w:t>https://doi.org/10.1093/heapol/czz079</w:t>
        </w:r>
      </w:hyperlink>
    </w:p>
    <w:p w14:paraId="4DC2C91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Samauma Consulting (2021). Data Collection Survey on the Health System in Mozambique. Japan International Cooperation Agency. Retrieved from:</w:t>
      </w:r>
      <w:r w:rsidRPr="00F34B3E">
        <w:t xml:space="preserve"> </w:t>
      </w:r>
      <w:hyperlink r:id="rId65" w:history="1">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14:paraId="44A8478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14:paraId="06CBC76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r:id="rId66" w:history="1">
        <w:r w:rsidRPr="00F34B3E">
          <w:rPr>
            <w:sz w:val="20"/>
            <w:szCs w:val="20"/>
            <w:lang w:val="en-US"/>
          </w:rPr>
          <w:t>http://aaai.org/ocs/index.php/WS/AAAIW17/paper/view/15101</w:t>
        </w:r>
      </w:hyperlink>
      <w:r w:rsidRPr="00F34B3E">
        <w:rPr>
          <w:sz w:val="20"/>
          <w:szCs w:val="20"/>
          <w:lang w:val="en-US"/>
        </w:rPr>
        <w:t>. Accessed on March 31. 2021.</w:t>
      </w:r>
    </w:p>
    <w:p w14:paraId="52AE76D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Spaan, E., Mathijssen,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14:paraId="0A11F292" w14:textId="77777777" w:rsidR="0047680F" w:rsidRPr="00F34B3E" w:rsidRDefault="0047680F" w:rsidP="002142FA">
      <w:pPr>
        <w:pStyle w:val="NoSpacing"/>
        <w:spacing w:after="120"/>
        <w:ind w:firstLine="142"/>
        <w:rPr>
          <w:sz w:val="20"/>
          <w:szCs w:val="20"/>
        </w:rPr>
      </w:pPr>
      <w:r w:rsidRPr="0008528B">
        <w:rPr>
          <w:sz w:val="20"/>
          <w:szCs w:val="20"/>
          <w:lang w:val="en-US"/>
        </w:rPr>
        <w:t xml:space="preserve">Tessema, Z.T., Yazachew, L., Tesema,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Ital J Pediatr</w:t>
      </w:r>
      <w:r w:rsidRPr="00F34B3E">
        <w:rPr>
          <w:sz w:val="20"/>
          <w:szCs w:val="20"/>
        </w:rPr>
        <w:t xml:space="preserve">, 46(175). </w:t>
      </w:r>
      <w:hyperlink r:id="rId67" w:history="1">
        <w:r w:rsidRPr="00F34B3E">
          <w:rPr>
            <w:rStyle w:val="Hyperlink"/>
            <w:sz w:val="20"/>
            <w:szCs w:val="20"/>
          </w:rPr>
          <w:t>https://doi.org/10.1186/s13052-020-00944-y</w:t>
        </w:r>
      </w:hyperlink>
    </w:p>
    <w:p w14:paraId="6D93840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Tenkorang,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r:id="rId68" w:history="1">
        <w:r w:rsidRPr="00F34B3E">
          <w:rPr>
            <w:rStyle w:val="Hyperlink"/>
            <w:color w:val="auto"/>
            <w:sz w:val="20"/>
            <w:szCs w:val="20"/>
            <w:u w:val="none"/>
            <w:lang w:val="en-US"/>
          </w:rPr>
          <w:t>https://doi.org/10.1080/23288604.2016.1171282</w:t>
        </w:r>
      </w:hyperlink>
    </w:p>
    <w:p w14:paraId="4F3E160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14:paraId="1BE0F26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Vaithianathan, R., Maloney, T., Putnam-Hornstein,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r:id="rId69" w:history="1">
        <w:r w:rsidRPr="00F34B3E">
          <w:rPr>
            <w:rStyle w:val="Hyperlink"/>
            <w:color w:val="auto"/>
            <w:sz w:val="20"/>
            <w:szCs w:val="20"/>
            <w:u w:val="none"/>
            <w:lang w:val="en-US"/>
          </w:rPr>
          <w:t>http://dx.doi.org/10.1016/j.amepre.2013.04.022</w:t>
        </w:r>
      </w:hyperlink>
    </w:p>
    <w:p w14:paraId="1FC1032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14:paraId="4AA3F5C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r:id="rId70" w:history="1">
        <w:r w:rsidRPr="00F34B3E">
          <w:rPr>
            <w:sz w:val="20"/>
            <w:szCs w:val="20"/>
            <w:lang w:val="en-US"/>
          </w:rPr>
          <w:t>https://doi.org/10.1007/s10198-021-01363-4</w:t>
        </w:r>
      </w:hyperlink>
    </w:p>
    <w:p w14:paraId="0F185C4A" w14:textId="77777777" w:rsidR="0047680F" w:rsidRPr="00F34B3E" w:rsidRDefault="0047680F" w:rsidP="002142FA">
      <w:pPr>
        <w:pStyle w:val="NoSpacing"/>
        <w:spacing w:after="120"/>
        <w:ind w:firstLine="142"/>
        <w:rPr>
          <w:sz w:val="20"/>
          <w:szCs w:val="20"/>
          <w:lang w:val="en-US"/>
        </w:rPr>
      </w:pPr>
      <w:r w:rsidRPr="00F34B3E">
        <w:rPr>
          <w:sz w:val="20"/>
          <w:szCs w:val="20"/>
          <w:lang w:val="en-US"/>
        </w:rPr>
        <w:t>Wagstaff, A., Flores, G., Smitz, M., Hsu, J., Chepynoga, K., Eozenou, P. (2018). Progress on impoverishing health spending in 122 countries:  a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14:paraId="34992E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Wang, W., Temsah,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r:id="rId71" w:history="1">
        <w:r w:rsidRPr="00F34B3E">
          <w:rPr>
            <w:rStyle w:val="Hyperlink"/>
            <w:color w:val="auto"/>
            <w:sz w:val="20"/>
            <w:szCs w:val="20"/>
            <w:u w:val="none"/>
            <w:lang w:val="en-US"/>
          </w:rPr>
          <w:t>https://doi.org/10.1093/heapol/czw135</w:t>
        </w:r>
      </w:hyperlink>
    </w:p>
    <w:p w14:paraId="739C468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World Bank (2021). World Bank Open Data. Retrieved from: </w:t>
      </w:r>
      <w:hyperlink r:id="rId72" w:history="1">
        <w:r w:rsidRPr="00F34B3E">
          <w:rPr>
            <w:sz w:val="20"/>
            <w:szCs w:val="20"/>
            <w:lang w:val="en-US"/>
          </w:rPr>
          <w:t>https://data.worldbank.org/</w:t>
        </w:r>
      </w:hyperlink>
      <w:r w:rsidRPr="00F34B3E">
        <w:rPr>
          <w:sz w:val="20"/>
          <w:szCs w:val="20"/>
          <w:lang w:val="en-US"/>
        </w:rPr>
        <w:t>. Accessed on March 31. 2021.</w:t>
      </w:r>
    </w:p>
    <w:p w14:paraId="4D4B227B" w14:textId="3C2553EC" w:rsidR="0047680F" w:rsidRPr="00F34B3E" w:rsidRDefault="0047680F" w:rsidP="002142FA">
      <w:pPr>
        <w:spacing w:after="120" w:line="240" w:lineRule="auto"/>
        <w:ind w:firstLine="142"/>
        <w:rPr>
          <w:sz w:val="20"/>
          <w:szCs w:val="20"/>
          <w:lang w:val="en-US"/>
        </w:rPr>
      </w:pPr>
      <w:r w:rsidRPr="00F34B3E">
        <w:rPr>
          <w:sz w:val="20"/>
          <w:szCs w:val="20"/>
        </w:rPr>
        <w:t xml:space="preserve">WHO (2022). Skilled health professionals density (per 10 000 population). Retrieved from: </w:t>
      </w:r>
      <w:hyperlink r:id="rId73" w:history="1">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14:paraId="56769662" w14:textId="77777777" w:rsidR="0047680F" w:rsidRPr="00F34B3E" w:rsidRDefault="0047680F" w:rsidP="0047680F">
      <w:pPr>
        <w:rPr>
          <w:sz w:val="20"/>
          <w:szCs w:val="20"/>
          <w:lang w:val="en-US"/>
        </w:rPr>
      </w:pPr>
    </w:p>
    <w:p w14:paraId="03DF37B8" w14:textId="77777777" w:rsidR="0047680F" w:rsidRPr="00F34B3E" w:rsidRDefault="0047680F" w:rsidP="005E0471">
      <w:pPr>
        <w:spacing w:after="120" w:line="240" w:lineRule="auto"/>
        <w:rPr>
          <w:sz w:val="20"/>
          <w:szCs w:val="20"/>
          <w:lang w:val="en-US"/>
        </w:rPr>
        <w:sectPr w:rsidR="0047680F" w:rsidRPr="00F34B3E" w:rsidSect="002142FA">
          <w:pgSz w:w="11906" w:h="16838"/>
          <w:pgMar w:top="1417" w:right="1276" w:bottom="1134" w:left="993" w:header="708" w:footer="708" w:gutter="0"/>
          <w:cols w:space="708"/>
          <w:docGrid w:linePitch="360"/>
        </w:sectPr>
      </w:pPr>
    </w:p>
    <w:p w14:paraId="3316429F" w14:textId="294735D4" w:rsidR="00847B2D" w:rsidRPr="00F34B3E" w:rsidRDefault="00847B2D" w:rsidP="004C2A0F">
      <w:pPr>
        <w:pStyle w:val="Heading1"/>
        <w:numPr>
          <w:ilvl w:val="0"/>
          <w:numId w:val="0"/>
        </w:numPr>
        <w:rPr>
          <w:shd w:val="clear" w:color="auto" w:fill="FFFFFF"/>
          <w:lang w:val="en-US"/>
        </w:rPr>
      </w:pPr>
      <w:r w:rsidRPr="00F34B3E">
        <w:rPr>
          <w:shd w:val="clear" w:color="auto" w:fill="FFFFFF"/>
          <w:lang w:val="en-US"/>
        </w:rPr>
        <w:lastRenderedPageBreak/>
        <w:t>Appendix</w:t>
      </w:r>
    </w:p>
    <w:p w14:paraId="659F8E34" w14:textId="1B9D053C" w:rsidR="00847B2D" w:rsidRDefault="00C41793" w:rsidP="00847B2D">
      <w:pPr>
        <w:rPr>
          <w:lang w:val="en-US"/>
        </w:rPr>
      </w:pPr>
      <w:r>
        <w:rPr>
          <w:lang w:val="en-US"/>
        </w:rPr>
        <w:t>see separate document</w:t>
      </w:r>
    </w:p>
    <w:p w14:paraId="0E9BC046" w14:textId="77777777" w:rsidR="00C41793" w:rsidRPr="00F34B3E" w:rsidRDefault="00C41793" w:rsidP="00847B2D">
      <w:pPr>
        <w:rPr>
          <w:lang w:val="en-US"/>
        </w:rPr>
      </w:pPr>
    </w:p>
    <w:sectPr w:rsidR="00C41793" w:rsidRPr="00F34B3E" w:rsidSect="00D25D54">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urizzo  Kathrin [2]" w:date="2025-01-21T18:43:00Z" w:initials="DK">
    <w:p w14:paraId="23C00EFB" w14:textId="72FC8F6F" w:rsidR="00C81535" w:rsidRDefault="00C81535">
      <w:pPr>
        <w:pStyle w:val="CommentText"/>
      </w:pPr>
      <w:r>
        <w:rPr>
          <w:rStyle w:val="CommentReference"/>
        </w:rPr>
        <w:annotationRef/>
      </w:r>
      <w:r>
        <w:t>Needs to be updated</w:t>
      </w:r>
      <w:r w:rsidR="008B2742">
        <w:t xml:space="preserve"> and improved</w:t>
      </w:r>
    </w:p>
    <w:p w14:paraId="3981229C" w14:textId="77777777" w:rsidR="00C81535" w:rsidRDefault="00C81535">
      <w:pPr>
        <w:pStyle w:val="CommentText"/>
      </w:pPr>
    </w:p>
    <w:p w14:paraId="1041085A" w14:textId="77777777" w:rsidR="009467D9" w:rsidRDefault="009467D9">
      <w:pPr>
        <w:pStyle w:val="CommentText"/>
      </w:pPr>
      <w:hyperlink r:id="rId1" w:anchor="sec2" w:history="1">
        <w:r>
          <w:rPr>
            <w:rStyle w:val="Hyperlink"/>
          </w:rPr>
          <w:t>Combining survey and census data for improved poverty prediction using semi-supervised deep learning - ScienceDirect</w:t>
        </w:r>
      </w:hyperlink>
    </w:p>
    <w:p w14:paraId="16C4C99B" w14:textId="77777777" w:rsidR="009467D9" w:rsidRDefault="009467D9">
      <w:pPr>
        <w:pStyle w:val="CommentText"/>
      </w:pPr>
    </w:p>
    <w:p w14:paraId="2E9AE97A" w14:textId="77777777" w:rsidR="009467D9" w:rsidRDefault="009467D9">
      <w:pPr>
        <w:pStyle w:val="CommentText"/>
      </w:pPr>
      <w:hyperlink r:id="rId2" w:history="1">
        <w:r>
          <w:rPr>
            <w:rStyle w:val="Hyperlink"/>
          </w:rPr>
          <w:t>Poverty mapping in the age of machine learning - ScienceDirect</w:t>
        </w:r>
      </w:hyperlink>
    </w:p>
    <w:p w14:paraId="78EA8198" w14:textId="55B2274F" w:rsidR="009467D9" w:rsidRDefault="009467D9">
      <w:pPr>
        <w:pStyle w:val="CommentText"/>
      </w:pPr>
    </w:p>
  </w:comment>
  <w:comment w:id="2" w:author="Durizzo  Kathrin [2]" w:date="2025-01-22T01:51:00Z" w:initials="DK">
    <w:p w14:paraId="2D1E7550" w14:textId="2A2F6ACA" w:rsidR="00312DC9" w:rsidRDefault="00312DC9">
      <w:pPr>
        <w:pStyle w:val="CommentText"/>
      </w:pPr>
      <w:r>
        <w:rPr>
          <w:rStyle w:val="CommentReference"/>
        </w:rPr>
        <w:annotationRef/>
      </w:r>
      <w:hyperlink r:id="rId3" w:history="1">
        <w:r>
          <w:rPr>
            <w:rStyle w:val="Hyperlink"/>
          </w:rPr>
          <w:t>Better individual-level risk models can improve the targeting and life-saving potential of early-mortality interventions | Scientific Reports</w:t>
        </w:r>
      </w:hyperlink>
    </w:p>
  </w:comment>
  <w:comment w:id="4" w:author="Durizzo  Kathrin [2]" w:date="2025-01-24T17:58:00Z" w:initials="DK">
    <w:p w14:paraId="2D9741A5" w14:textId="77777777" w:rsidR="00965554" w:rsidRDefault="00965554" w:rsidP="00965554">
      <w:pPr>
        <w:pStyle w:val="CommentText"/>
      </w:pPr>
      <w:r>
        <w:rPr>
          <w:rStyle w:val="CommentReference"/>
        </w:rPr>
        <w:annotationRef/>
      </w:r>
      <w:r>
        <w:t>@Pepe: Please update table A.1 and make sure we have here the correct numbers</w:t>
      </w:r>
    </w:p>
  </w:comment>
  <w:comment w:id="5" w:author="Durizzo  Kathrin [2]" w:date="2025-01-24T17:59:00Z" w:initials="DK">
    <w:p w14:paraId="1EBE1BE1" w14:textId="77777777" w:rsidR="00965554" w:rsidRDefault="00965554" w:rsidP="00965554">
      <w:pPr>
        <w:pStyle w:val="CommentText"/>
      </w:pPr>
      <w:r>
        <w:rPr>
          <w:rStyle w:val="CommentReference"/>
        </w:rPr>
        <w:annotationRef/>
      </w:r>
      <w:r>
        <w:t>@Pepe: Please update table A.1 and make sure we have here the correct numbers</w:t>
      </w:r>
    </w:p>
  </w:comment>
  <w:comment w:id="7" w:author="Günther  Isabel" w:date="2024-11-26T11:14:00Z" w:initials="IG">
    <w:p w14:paraId="43FFDEC1" w14:textId="77777777" w:rsidR="00C81535" w:rsidRDefault="00C81535" w:rsidP="00C81535">
      <w:pPr>
        <w:pStyle w:val="CommentText"/>
        <w:jc w:val="left"/>
      </w:pPr>
      <w:r>
        <w:rPr>
          <w:rStyle w:val="CommentReference"/>
          <w:rFonts w:cs="Arial"/>
        </w:rPr>
        <w:annotationRef/>
      </w:r>
      <w:r>
        <w:t>Shouldn0t this figure be in the main text?</w:t>
      </w:r>
    </w:p>
  </w:comment>
  <w:comment w:id="8" w:author="Kathrin Durizzo" w:date="2025-01-08T14:27:00Z" w:initials="KD">
    <w:p w14:paraId="4A116D00" w14:textId="77777777" w:rsidR="00C81535" w:rsidRDefault="00C81535" w:rsidP="00C81535">
      <w:pPr>
        <w:pStyle w:val="CommentText"/>
        <w:jc w:val="left"/>
      </w:pPr>
      <w:r>
        <w:rPr>
          <w:rStyle w:val="CommentReference"/>
          <w:rFonts w:cs="Arial"/>
        </w:rPr>
        <w:annotationRef/>
      </w:r>
      <w:r w:rsidRPr="00C81535">
        <w:rPr>
          <w:lang w:val="en-US"/>
        </w:rPr>
        <w:t>I think it is too much information in the figure for in the main text and could overload the reader. It covers not only Cohens Kappa but also the other metics. But if you think it is reader-friendly then I am happy to put it in the main text</w:t>
      </w:r>
    </w:p>
  </w:comment>
  <w:comment w:id="10" w:author="Kathrin Durizzo" w:date="2025-01-21T11:21:00Z" w:initials="KD">
    <w:p w14:paraId="198F7F81" w14:textId="77777777" w:rsidR="00C81535" w:rsidRDefault="00C81535" w:rsidP="00C81535">
      <w:pPr>
        <w:pStyle w:val="CommentText"/>
        <w:jc w:val="left"/>
      </w:pPr>
      <w:r>
        <w:rPr>
          <w:rStyle w:val="CommentReference"/>
          <w:rFonts w:cs="Arial"/>
        </w:rPr>
        <w:annotationRef/>
      </w:r>
      <w:r w:rsidRPr="00C81535">
        <w:rPr>
          <w:lang w:val="en-US"/>
        </w:rPr>
        <w:t>Text needs to be added based on findings form maps</w:t>
      </w:r>
    </w:p>
  </w:comment>
  <w:comment w:id="11" w:author="Kathrin Durizzo" w:date="2025-01-21T12:39:00Z" w:initials="KD">
    <w:p w14:paraId="311B3DEC" w14:textId="77777777" w:rsidR="00C81535" w:rsidRDefault="00C81535" w:rsidP="00C81535">
      <w:pPr>
        <w:pStyle w:val="CommentText"/>
        <w:jc w:val="left"/>
      </w:pPr>
      <w:r>
        <w:rPr>
          <w:rStyle w:val="CommentReference"/>
          <w:rFonts w:cs="Arial"/>
        </w:rPr>
        <w:annotationRef/>
      </w:r>
      <w:r w:rsidRPr="00C81535">
        <w:rPr>
          <w:lang w:val="en-US"/>
        </w:rPr>
        <w:t>Update</w:t>
      </w:r>
    </w:p>
  </w:comment>
  <w:comment w:id="12" w:author="Kathrin Durizzo" w:date="2025-01-21T11:13:00Z" w:initials="KD">
    <w:p w14:paraId="7D235A33" w14:textId="77777777" w:rsidR="00C81535" w:rsidRDefault="00C81535" w:rsidP="00C81535">
      <w:pPr>
        <w:pStyle w:val="CommentText"/>
        <w:jc w:val="left"/>
      </w:pPr>
      <w:r>
        <w:rPr>
          <w:rStyle w:val="CommentReference"/>
          <w:rFonts w:cs="Arial"/>
        </w:rPr>
        <w:annotationRef/>
      </w:r>
      <w:r w:rsidRPr="00C81535">
        <w:rPr>
          <w:lang w:val="en-US"/>
        </w:rPr>
        <w:t>Maps of health services need to be added</w:t>
      </w:r>
    </w:p>
  </w:comment>
  <w:comment w:id="13" w:author="Durizzo  Kathrin [2]" w:date="2025-01-21T18:55:00Z" w:initials="DK">
    <w:p w14:paraId="2A3EDE95" w14:textId="5C334630" w:rsidR="003C2386" w:rsidRDefault="003C2386">
      <w:pPr>
        <w:pStyle w:val="CommentText"/>
      </w:pPr>
      <w:r>
        <w:rPr>
          <w:rStyle w:val="CommentReference"/>
        </w:rPr>
        <w:annotationRef/>
      </w:r>
      <w:r>
        <w:t>To be updated after results done</w:t>
      </w:r>
    </w:p>
    <w:p w14:paraId="69967BB8" w14:textId="178A2875" w:rsidR="003C2386" w:rsidRDefault="003C238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A8198" w15:done="0"/>
  <w15:commentEx w15:paraId="2D1E7550" w15:paraIdParent="78EA8198" w15:done="0"/>
  <w15:commentEx w15:paraId="2D9741A5" w15:done="0"/>
  <w15:commentEx w15:paraId="1EBE1BE1" w15:done="0"/>
  <w15:commentEx w15:paraId="43FFDEC1" w15:done="0"/>
  <w15:commentEx w15:paraId="4A116D00" w15:paraIdParent="43FFDEC1" w15:done="0"/>
  <w15:commentEx w15:paraId="198F7F81" w15:done="0"/>
  <w15:commentEx w15:paraId="311B3DEC" w15:done="0"/>
  <w15:commentEx w15:paraId="7D235A33" w15:done="0"/>
  <w15:commentEx w15:paraId="69967B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A6949" w16cex:dateUtc="2025-01-21T17:43:00Z"/>
  <w16cex:commentExtensible w16cex:durableId="2B3ACD92" w16cex:dateUtc="2025-01-22T00:51:00Z"/>
  <w16cex:commentExtensible w16cex:durableId="2B3E5346" w16cex:dateUtc="2025-01-24T16:58:00Z"/>
  <w16cex:commentExtensible w16cex:durableId="2B3E536C" w16cex:dateUtc="2025-01-24T16:59:00Z"/>
  <w16cex:commentExtensible w16cex:durableId="2B3A6C3F" w16cex:dateUtc="2025-01-21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A8198" w16cid:durableId="2B3A6949"/>
  <w16cid:commentId w16cid:paraId="2D1E7550" w16cid:durableId="2B3ACD92"/>
  <w16cid:commentId w16cid:paraId="2D9741A5" w16cid:durableId="2B3E5346"/>
  <w16cid:commentId w16cid:paraId="1EBE1BE1" w16cid:durableId="2B3E536C"/>
  <w16cid:commentId w16cid:paraId="43FFDEC1" w16cid:durableId="2B3A6A56"/>
  <w16cid:commentId w16cid:paraId="4A116D00" w16cid:durableId="2B3A6A57"/>
  <w16cid:commentId w16cid:paraId="198F7F81" w16cid:durableId="2B3A6A58"/>
  <w16cid:commentId w16cid:paraId="311B3DEC" w16cid:durableId="2B3A6A59"/>
  <w16cid:commentId w16cid:paraId="7D235A33" w16cid:durableId="2B3A6A5A"/>
  <w16cid:commentId w16cid:paraId="69967BB8" w16cid:durableId="2B3A6C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774D" w14:textId="77777777" w:rsidR="00CE3DD1" w:rsidRDefault="00CE3DD1" w:rsidP="00435A8F">
      <w:pPr>
        <w:spacing w:after="0" w:line="240" w:lineRule="auto"/>
      </w:pPr>
      <w:r>
        <w:separator/>
      </w:r>
    </w:p>
  </w:endnote>
  <w:endnote w:type="continuationSeparator" w:id="0">
    <w:p w14:paraId="6A05A88D" w14:textId="77777777" w:rsidR="00CE3DD1" w:rsidRDefault="00CE3DD1" w:rsidP="0043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4946"/>
      <w:docPartObj>
        <w:docPartGallery w:val="Page Numbers (Bottom of Page)"/>
        <w:docPartUnique/>
      </w:docPartObj>
    </w:sdtPr>
    <w:sdtEndPr>
      <w:rPr>
        <w:noProof/>
      </w:rPr>
    </w:sdtEndPr>
    <w:sdtContent>
      <w:p w14:paraId="02AD0717" w14:textId="77777777" w:rsidR="00965554" w:rsidRDefault="0096555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42F5A1C6" w14:textId="77777777" w:rsidR="00965554" w:rsidRDefault="00965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847333"/>
      <w:docPartObj>
        <w:docPartGallery w:val="Page Numbers (Bottom of Page)"/>
        <w:docPartUnique/>
      </w:docPartObj>
    </w:sdtPr>
    <w:sdtEndPr>
      <w:rPr>
        <w:noProof/>
      </w:rPr>
    </w:sdtEndPr>
    <w:sdtContent>
      <w:p w14:paraId="6CB14467" w14:textId="229F0029" w:rsidR="00CE3DD1" w:rsidRDefault="00CE3DD1">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14:paraId="216C122A" w14:textId="77777777" w:rsidR="00CE3DD1" w:rsidRDefault="00CE3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600" w14:textId="77777777" w:rsidR="00CE3DD1" w:rsidRDefault="00CE3DD1" w:rsidP="00435A8F">
      <w:pPr>
        <w:spacing w:after="0" w:line="240" w:lineRule="auto"/>
      </w:pPr>
      <w:r>
        <w:separator/>
      </w:r>
    </w:p>
  </w:footnote>
  <w:footnote w:type="continuationSeparator" w:id="0">
    <w:p w14:paraId="4197A5A0" w14:textId="77777777" w:rsidR="00CE3DD1" w:rsidRDefault="00CE3DD1" w:rsidP="00435A8F">
      <w:pPr>
        <w:spacing w:after="0" w:line="240" w:lineRule="auto"/>
      </w:pPr>
      <w:r>
        <w:continuationSeparator/>
      </w:r>
    </w:p>
  </w:footnote>
  <w:footnote w:id="1">
    <w:p w14:paraId="5F7CDE40" w14:textId="77777777" w:rsidR="002211C9" w:rsidRPr="00174BDC" w:rsidRDefault="002211C9" w:rsidP="002211C9">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7D5"/>
    <w:multiLevelType w:val="hybridMultilevel"/>
    <w:tmpl w:val="E2FC6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152"/>
    <w:multiLevelType w:val="hybridMultilevel"/>
    <w:tmpl w:val="E452BBE4"/>
    <w:lvl w:ilvl="0" w:tplc="5468AFA0">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3" w15:restartNumberingAfterBreak="0">
    <w:nsid w:val="1A014319"/>
    <w:multiLevelType w:val="hybridMultilevel"/>
    <w:tmpl w:val="5B7C2074"/>
    <w:lvl w:ilvl="0" w:tplc="889C3EC4">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4"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A9C543C"/>
    <w:multiLevelType w:val="multilevel"/>
    <w:tmpl w:val="0409001D"/>
    <w:styleLink w:val="Multipunch"/>
    <w:lvl w:ilvl="0">
      <w:start w:val="1"/>
      <w:numFmt w:val="bullet"/>
      <w:lvlText w:val="▢"/>
      <w:lvlJc w:val="left"/>
      <w:pPr>
        <w:ind w:left="360"/>
      </w:pPr>
      <w:rPr>
        <w:rFonts w:ascii="Courier New" w:eastAsia="Times New Roman" w:hAnsi="Courier New"/>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 w15:restartNumberingAfterBreak="0">
    <w:nsid w:val="362277E3"/>
    <w:multiLevelType w:val="hybridMultilevel"/>
    <w:tmpl w:val="19EE05D8"/>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FD51A9E"/>
    <w:multiLevelType w:val="hybridMultilevel"/>
    <w:tmpl w:val="B16AB3BC"/>
    <w:lvl w:ilvl="0" w:tplc="9282F4CA">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9"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A2778A6"/>
    <w:multiLevelType w:val="multilevel"/>
    <w:tmpl w:val="0409001D"/>
    <w:styleLink w:val="Singlepunch"/>
    <w:lvl w:ilvl="0">
      <w:start w:val="1"/>
      <w:numFmt w:val="bullet"/>
      <w:lvlText w:val="o"/>
      <w:lvlJc w:val="left"/>
      <w:pPr>
        <w:ind w:left="360"/>
      </w:pPr>
      <w:rPr>
        <w:rFonts w:ascii="Courier New" w:eastAsia="Times New Roman" w:hAnsi="Courier New"/>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 w15:restartNumberingAfterBreak="0">
    <w:nsid w:val="4EAA2426"/>
    <w:multiLevelType w:val="hybridMultilevel"/>
    <w:tmpl w:val="12CEB44A"/>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A0D6E6A"/>
    <w:multiLevelType w:val="hybridMultilevel"/>
    <w:tmpl w:val="228CD59E"/>
    <w:lvl w:ilvl="0" w:tplc="52D651F8">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4" w15:restartNumberingAfterBreak="0">
    <w:nsid w:val="5B476E7A"/>
    <w:multiLevelType w:val="hybridMultilevel"/>
    <w:tmpl w:val="0F187836"/>
    <w:lvl w:ilvl="0" w:tplc="E2D0F7D8">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5" w15:restartNumberingAfterBreak="0">
    <w:nsid w:val="67340317"/>
    <w:multiLevelType w:val="hybridMultilevel"/>
    <w:tmpl w:val="B2A63BA4"/>
    <w:lvl w:ilvl="0" w:tplc="26167CC2">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6"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0045191">
    <w:abstractNumId w:val="10"/>
  </w:num>
  <w:num w:numId="2" w16cid:durableId="1421676270">
    <w:abstractNumId w:val="6"/>
  </w:num>
  <w:num w:numId="3" w16cid:durableId="376710409">
    <w:abstractNumId w:val="11"/>
  </w:num>
  <w:num w:numId="4" w16cid:durableId="815680018">
    <w:abstractNumId w:val="17"/>
  </w:num>
  <w:num w:numId="5" w16cid:durableId="1043365447">
    <w:abstractNumId w:val="7"/>
  </w:num>
  <w:num w:numId="6" w16cid:durableId="908344712">
    <w:abstractNumId w:val="12"/>
  </w:num>
  <w:num w:numId="7" w16cid:durableId="1500077656">
    <w:abstractNumId w:val="0"/>
  </w:num>
  <w:num w:numId="8" w16cid:durableId="679936175">
    <w:abstractNumId w:val="9"/>
  </w:num>
  <w:num w:numId="9" w16cid:durableId="1970890894">
    <w:abstractNumId w:val="15"/>
  </w:num>
  <w:num w:numId="10" w16cid:durableId="1885673248">
    <w:abstractNumId w:val="14"/>
  </w:num>
  <w:num w:numId="11" w16cid:durableId="1197045625">
    <w:abstractNumId w:val="2"/>
  </w:num>
  <w:num w:numId="12" w16cid:durableId="1088963398">
    <w:abstractNumId w:val="8"/>
  </w:num>
  <w:num w:numId="13" w16cid:durableId="98450557">
    <w:abstractNumId w:val="5"/>
  </w:num>
  <w:num w:numId="14" w16cid:durableId="1826504008">
    <w:abstractNumId w:val="4"/>
  </w:num>
  <w:num w:numId="15" w16cid:durableId="351688111">
    <w:abstractNumId w:val="13"/>
  </w:num>
  <w:num w:numId="16" w16cid:durableId="1518422843">
    <w:abstractNumId w:val="3"/>
  </w:num>
  <w:num w:numId="17" w16cid:durableId="1755544494">
    <w:abstractNumId w:val="16"/>
  </w:num>
  <w:num w:numId="18" w16cid:durableId="1666393094">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izzo  Kathrin [2]">
    <w15:presenceInfo w15:providerId="AD" w15:userId="S::kdurizzo@ethz.ch::cdad0789-f7a8-40ab-8147-9b271c83dc3b"/>
  </w15:person>
  <w15:person w15:author="Günther  Isabel">
    <w15:presenceInfo w15:providerId="AD" w15:userId="S::isabelg@ethz.ch::38180ccb-e3e8-4e6c-ae1b-4f036b6a995d"/>
  </w15:person>
  <w15:person w15:author="Kathrin Durizzo">
    <w15:presenceInfo w15:providerId="Windows Live" w15:userId="639821fd79bf4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A0B"/>
    <w:rsid w:val="00005DC1"/>
    <w:rsid w:val="0000664B"/>
    <w:rsid w:val="00006DB6"/>
    <w:rsid w:val="0000743E"/>
    <w:rsid w:val="0000755F"/>
    <w:rsid w:val="00011406"/>
    <w:rsid w:val="00011F54"/>
    <w:rsid w:val="00014CFD"/>
    <w:rsid w:val="00016F30"/>
    <w:rsid w:val="00020025"/>
    <w:rsid w:val="000218C0"/>
    <w:rsid w:val="000219E7"/>
    <w:rsid w:val="00023B43"/>
    <w:rsid w:val="000252DC"/>
    <w:rsid w:val="00026C7F"/>
    <w:rsid w:val="0002738F"/>
    <w:rsid w:val="00030142"/>
    <w:rsid w:val="0003144A"/>
    <w:rsid w:val="0003329D"/>
    <w:rsid w:val="00033423"/>
    <w:rsid w:val="00036D78"/>
    <w:rsid w:val="00037DD6"/>
    <w:rsid w:val="0004005E"/>
    <w:rsid w:val="00040509"/>
    <w:rsid w:val="00040D97"/>
    <w:rsid w:val="00041B6B"/>
    <w:rsid w:val="00043158"/>
    <w:rsid w:val="0004402C"/>
    <w:rsid w:val="000448D1"/>
    <w:rsid w:val="00044B5C"/>
    <w:rsid w:val="000478F8"/>
    <w:rsid w:val="00047AD5"/>
    <w:rsid w:val="00051BCA"/>
    <w:rsid w:val="00053088"/>
    <w:rsid w:val="00055579"/>
    <w:rsid w:val="00056845"/>
    <w:rsid w:val="000621C1"/>
    <w:rsid w:val="00065335"/>
    <w:rsid w:val="00065745"/>
    <w:rsid w:val="00065B9E"/>
    <w:rsid w:val="00067BF3"/>
    <w:rsid w:val="0007007F"/>
    <w:rsid w:val="00071F8A"/>
    <w:rsid w:val="000732A2"/>
    <w:rsid w:val="00075972"/>
    <w:rsid w:val="00077290"/>
    <w:rsid w:val="00077450"/>
    <w:rsid w:val="000811B5"/>
    <w:rsid w:val="00084233"/>
    <w:rsid w:val="0008528B"/>
    <w:rsid w:val="00087028"/>
    <w:rsid w:val="000902DB"/>
    <w:rsid w:val="00090460"/>
    <w:rsid w:val="00090A69"/>
    <w:rsid w:val="00091EC7"/>
    <w:rsid w:val="00092DF9"/>
    <w:rsid w:val="00093002"/>
    <w:rsid w:val="000939CD"/>
    <w:rsid w:val="00094852"/>
    <w:rsid w:val="000950C6"/>
    <w:rsid w:val="00095199"/>
    <w:rsid w:val="00096D63"/>
    <w:rsid w:val="000A2010"/>
    <w:rsid w:val="000A26AD"/>
    <w:rsid w:val="000A5E05"/>
    <w:rsid w:val="000A643C"/>
    <w:rsid w:val="000B08F3"/>
    <w:rsid w:val="000B1E8F"/>
    <w:rsid w:val="000B1F01"/>
    <w:rsid w:val="000B3857"/>
    <w:rsid w:val="000B4EA6"/>
    <w:rsid w:val="000B6A95"/>
    <w:rsid w:val="000B7EFD"/>
    <w:rsid w:val="000C1078"/>
    <w:rsid w:val="000C1312"/>
    <w:rsid w:val="000C3284"/>
    <w:rsid w:val="000C4698"/>
    <w:rsid w:val="000C70B7"/>
    <w:rsid w:val="000C7655"/>
    <w:rsid w:val="000D16A7"/>
    <w:rsid w:val="000D16CA"/>
    <w:rsid w:val="000D2874"/>
    <w:rsid w:val="000D3300"/>
    <w:rsid w:val="000D42DE"/>
    <w:rsid w:val="000D504B"/>
    <w:rsid w:val="000E0362"/>
    <w:rsid w:val="000E045A"/>
    <w:rsid w:val="000E2005"/>
    <w:rsid w:val="000E20E0"/>
    <w:rsid w:val="000E38B8"/>
    <w:rsid w:val="000E4A13"/>
    <w:rsid w:val="000E7F02"/>
    <w:rsid w:val="000F1F9A"/>
    <w:rsid w:val="000F38F1"/>
    <w:rsid w:val="000F3F58"/>
    <w:rsid w:val="000F5CA6"/>
    <w:rsid w:val="001002EA"/>
    <w:rsid w:val="00101FAC"/>
    <w:rsid w:val="0010381A"/>
    <w:rsid w:val="00105021"/>
    <w:rsid w:val="0010544E"/>
    <w:rsid w:val="001058EC"/>
    <w:rsid w:val="001062D2"/>
    <w:rsid w:val="0010678A"/>
    <w:rsid w:val="00112768"/>
    <w:rsid w:val="0011290A"/>
    <w:rsid w:val="00114C83"/>
    <w:rsid w:val="00115835"/>
    <w:rsid w:val="00120AA6"/>
    <w:rsid w:val="00121E0B"/>
    <w:rsid w:val="001229C0"/>
    <w:rsid w:val="0012500D"/>
    <w:rsid w:val="00125246"/>
    <w:rsid w:val="00127852"/>
    <w:rsid w:val="00127CCC"/>
    <w:rsid w:val="00130F4F"/>
    <w:rsid w:val="001311DF"/>
    <w:rsid w:val="00134031"/>
    <w:rsid w:val="001377DA"/>
    <w:rsid w:val="001448F5"/>
    <w:rsid w:val="00144CA2"/>
    <w:rsid w:val="00147980"/>
    <w:rsid w:val="001506B3"/>
    <w:rsid w:val="00150A6C"/>
    <w:rsid w:val="00151C3E"/>
    <w:rsid w:val="00155168"/>
    <w:rsid w:val="001577A8"/>
    <w:rsid w:val="00157F43"/>
    <w:rsid w:val="0016000A"/>
    <w:rsid w:val="00160721"/>
    <w:rsid w:val="00161138"/>
    <w:rsid w:val="00164D92"/>
    <w:rsid w:val="00166508"/>
    <w:rsid w:val="001735FE"/>
    <w:rsid w:val="00174387"/>
    <w:rsid w:val="00174BDC"/>
    <w:rsid w:val="0017537E"/>
    <w:rsid w:val="00180B55"/>
    <w:rsid w:val="00180EEF"/>
    <w:rsid w:val="00182E45"/>
    <w:rsid w:val="0018519F"/>
    <w:rsid w:val="00185486"/>
    <w:rsid w:val="0018753A"/>
    <w:rsid w:val="00190C80"/>
    <w:rsid w:val="001A004D"/>
    <w:rsid w:val="001A0402"/>
    <w:rsid w:val="001A088F"/>
    <w:rsid w:val="001A08AF"/>
    <w:rsid w:val="001A2816"/>
    <w:rsid w:val="001A3315"/>
    <w:rsid w:val="001A3CB9"/>
    <w:rsid w:val="001A47B3"/>
    <w:rsid w:val="001A4EB5"/>
    <w:rsid w:val="001A7F5B"/>
    <w:rsid w:val="001B2141"/>
    <w:rsid w:val="001B55F5"/>
    <w:rsid w:val="001B5B37"/>
    <w:rsid w:val="001B5BF5"/>
    <w:rsid w:val="001B73D0"/>
    <w:rsid w:val="001C1021"/>
    <w:rsid w:val="001C1E0A"/>
    <w:rsid w:val="001C4587"/>
    <w:rsid w:val="001C4A2A"/>
    <w:rsid w:val="001C4FC9"/>
    <w:rsid w:val="001C679C"/>
    <w:rsid w:val="001C75BB"/>
    <w:rsid w:val="001D02BA"/>
    <w:rsid w:val="001D0C33"/>
    <w:rsid w:val="001D372C"/>
    <w:rsid w:val="001D728E"/>
    <w:rsid w:val="001E0CBE"/>
    <w:rsid w:val="001E1308"/>
    <w:rsid w:val="001E1338"/>
    <w:rsid w:val="001E2779"/>
    <w:rsid w:val="001E2A5F"/>
    <w:rsid w:val="001F0B77"/>
    <w:rsid w:val="001F14CC"/>
    <w:rsid w:val="001F1F6A"/>
    <w:rsid w:val="001F225A"/>
    <w:rsid w:val="001F295E"/>
    <w:rsid w:val="001F2E8C"/>
    <w:rsid w:val="001F4DE7"/>
    <w:rsid w:val="001F5789"/>
    <w:rsid w:val="001F63D0"/>
    <w:rsid w:val="001F6C41"/>
    <w:rsid w:val="001F7060"/>
    <w:rsid w:val="001F7D9E"/>
    <w:rsid w:val="00201035"/>
    <w:rsid w:val="0020303B"/>
    <w:rsid w:val="00204C9A"/>
    <w:rsid w:val="00204E54"/>
    <w:rsid w:val="002055F5"/>
    <w:rsid w:val="00205C5C"/>
    <w:rsid w:val="002070F3"/>
    <w:rsid w:val="0021048D"/>
    <w:rsid w:val="0021374F"/>
    <w:rsid w:val="002142FA"/>
    <w:rsid w:val="0021439F"/>
    <w:rsid w:val="0021558B"/>
    <w:rsid w:val="00216C36"/>
    <w:rsid w:val="00220438"/>
    <w:rsid w:val="002211C9"/>
    <w:rsid w:val="002212EF"/>
    <w:rsid w:val="00221E25"/>
    <w:rsid w:val="00221FB4"/>
    <w:rsid w:val="00222E89"/>
    <w:rsid w:val="00225B13"/>
    <w:rsid w:val="00226922"/>
    <w:rsid w:val="0022765B"/>
    <w:rsid w:val="00227F02"/>
    <w:rsid w:val="00231C92"/>
    <w:rsid w:val="00232F5F"/>
    <w:rsid w:val="00234966"/>
    <w:rsid w:val="00237FA9"/>
    <w:rsid w:val="002406DF"/>
    <w:rsid w:val="00241099"/>
    <w:rsid w:val="002421DF"/>
    <w:rsid w:val="00242E75"/>
    <w:rsid w:val="00243050"/>
    <w:rsid w:val="00243AB6"/>
    <w:rsid w:val="00245BB8"/>
    <w:rsid w:val="0025016F"/>
    <w:rsid w:val="0025077A"/>
    <w:rsid w:val="00251282"/>
    <w:rsid w:val="00251DDC"/>
    <w:rsid w:val="00252539"/>
    <w:rsid w:val="002532B6"/>
    <w:rsid w:val="002548C9"/>
    <w:rsid w:val="00255228"/>
    <w:rsid w:val="002558E4"/>
    <w:rsid w:val="00256191"/>
    <w:rsid w:val="0025662E"/>
    <w:rsid w:val="00260F26"/>
    <w:rsid w:val="0026482C"/>
    <w:rsid w:val="00265F46"/>
    <w:rsid w:val="002664C5"/>
    <w:rsid w:val="00266E5B"/>
    <w:rsid w:val="00270E6A"/>
    <w:rsid w:val="00271D8B"/>
    <w:rsid w:val="00273076"/>
    <w:rsid w:val="002778F1"/>
    <w:rsid w:val="00280174"/>
    <w:rsid w:val="00280F8D"/>
    <w:rsid w:val="00280FA1"/>
    <w:rsid w:val="002812BB"/>
    <w:rsid w:val="0028184F"/>
    <w:rsid w:val="00281988"/>
    <w:rsid w:val="0028259D"/>
    <w:rsid w:val="00284467"/>
    <w:rsid w:val="00285212"/>
    <w:rsid w:val="0028529E"/>
    <w:rsid w:val="00285D89"/>
    <w:rsid w:val="00287397"/>
    <w:rsid w:val="00287879"/>
    <w:rsid w:val="00290B2B"/>
    <w:rsid w:val="002912A4"/>
    <w:rsid w:val="002917DC"/>
    <w:rsid w:val="00293656"/>
    <w:rsid w:val="002942C3"/>
    <w:rsid w:val="00294B09"/>
    <w:rsid w:val="002958D3"/>
    <w:rsid w:val="00296A31"/>
    <w:rsid w:val="002A14CE"/>
    <w:rsid w:val="002A2656"/>
    <w:rsid w:val="002A28B7"/>
    <w:rsid w:val="002A292D"/>
    <w:rsid w:val="002A660D"/>
    <w:rsid w:val="002B4D66"/>
    <w:rsid w:val="002C0CD7"/>
    <w:rsid w:val="002C0FCA"/>
    <w:rsid w:val="002C4964"/>
    <w:rsid w:val="002C5B6C"/>
    <w:rsid w:val="002C6926"/>
    <w:rsid w:val="002C78DD"/>
    <w:rsid w:val="002D1B67"/>
    <w:rsid w:val="002D4D5D"/>
    <w:rsid w:val="002D646F"/>
    <w:rsid w:val="002D68DF"/>
    <w:rsid w:val="002D68E4"/>
    <w:rsid w:val="002D7C11"/>
    <w:rsid w:val="002E2612"/>
    <w:rsid w:val="002E370C"/>
    <w:rsid w:val="002E3D79"/>
    <w:rsid w:val="002E6AC7"/>
    <w:rsid w:val="002E75FD"/>
    <w:rsid w:val="002F10D9"/>
    <w:rsid w:val="002F3B9A"/>
    <w:rsid w:val="002F4F16"/>
    <w:rsid w:val="002F6567"/>
    <w:rsid w:val="00300496"/>
    <w:rsid w:val="00300F3F"/>
    <w:rsid w:val="0030266F"/>
    <w:rsid w:val="00302D08"/>
    <w:rsid w:val="003031CE"/>
    <w:rsid w:val="00304BBB"/>
    <w:rsid w:val="003051E8"/>
    <w:rsid w:val="00306CF9"/>
    <w:rsid w:val="00310BD8"/>
    <w:rsid w:val="00312DC9"/>
    <w:rsid w:val="003130C6"/>
    <w:rsid w:val="003130CA"/>
    <w:rsid w:val="00316505"/>
    <w:rsid w:val="003176FE"/>
    <w:rsid w:val="00317914"/>
    <w:rsid w:val="00323A19"/>
    <w:rsid w:val="00323E83"/>
    <w:rsid w:val="00326764"/>
    <w:rsid w:val="0032707A"/>
    <w:rsid w:val="00327E6F"/>
    <w:rsid w:val="003320A2"/>
    <w:rsid w:val="00333A61"/>
    <w:rsid w:val="00334A20"/>
    <w:rsid w:val="00334F26"/>
    <w:rsid w:val="00336903"/>
    <w:rsid w:val="0033761C"/>
    <w:rsid w:val="00340EB5"/>
    <w:rsid w:val="003414FB"/>
    <w:rsid w:val="00343097"/>
    <w:rsid w:val="00345B33"/>
    <w:rsid w:val="00346A14"/>
    <w:rsid w:val="00350118"/>
    <w:rsid w:val="00350EC6"/>
    <w:rsid w:val="00350EE8"/>
    <w:rsid w:val="00351D27"/>
    <w:rsid w:val="003527D2"/>
    <w:rsid w:val="00353FD4"/>
    <w:rsid w:val="003562D0"/>
    <w:rsid w:val="00361396"/>
    <w:rsid w:val="00364249"/>
    <w:rsid w:val="00365340"/>
    <w:rsid w:val="00365742"/>
    <w:rsid w:val="00365CB2"/>
    <w:rsid w:val="00366B48"/>
    <w:rsid w:val="0036739C"/>
    <w:rsid w:val="00367D56"/>
    <w:rsid w:val="00372542"/>
    <w:rsid w:val="003740CF"/>
    <w:rsid w:val="00374F4B"/>
    <w:rsid w:val="003771BD"/>
    <w:rsid w:val="00382105"/>
    <w:rsid w:val="00382F19"/>
    <w:rsid w:val="00384212"/>
    <w:rsid w:val="003845B4"/>
    <w:rsid w:val="00385CE2"/>
    <w:rsid w:val="0038631B"/>
    <w:rsid w:val="00386E01"/>
    <w:rsid w:val="00391A78"/>
    <w:rsid w:val="003936BE"/>
    <w:rsid w:val="00394407"/>
    <w:rsid w:val="003948F6"/>
    <w:rsid w:val="00395F71"/>
    <w:rsid w:val="00397588"/>
    <w:rsid w:val="003A1903"/>
    <w:rsid w:val="003A3282"/>
    <w:rsid w:val="003A5C7A"/>
    <w:rsid w:val="003A6BE6"/>
    <w:rsid w:val="003A7A5A"/>
    <w:rsid w:val="003B09E6"/>
    <w:rsid w:val="003B16E7"/>
    <w:rsid w:val="003B483F"/>
    <w:rsid w:val="003B4A19"/>
    <w:rsid w:val="003B5544"/>
    <w:rsid w:val="003B659F"/>
    <w:rsid w:val="003B76AB"/>
    <w:rsid w:val="003C2386"/>
    <w:rsid w:val="003C7051"/>
    <w:rsid w:val="003D1F58"/>
    <w:rsid w:val="003D3767"/>
    <w:rsid w:val="003E18AD"/>
    <w:rsid w:val="003E2001"/>
    <w:rsid w:val="003E257C"/>
    <w:rsid w:val="003E2E4C"/>
    <w:rsid w:val="003E3F2D"/>
    <w:rsid w:val="003E4BFB"/>
    <w:rsid w:val="003E4CF6"/>
    <w:rsid w:val="003E5992"/>
    <w:rsid w:val="003F0868"/>
    <w:rsid w:val="003F1D5A"/>
    <w:rsid w:val="003F1E77"/>
    <w:rsid w:val="003F3586"/>
    <w:rsid w:val="003F5F96"/>
    <w:rsid w:val="00400906"/>
    <w:rsid w:val="0040225B"/>
    <w:rsid w:val="004035DF"/>
    <w:rsid w:val="00404F44"/>
    <w:rsid w:val="004140CE"/>
    <w:rsid w:val="004144EA"/>
    <w:rsid w:val="0041631F"/>
    <w:rsid w:val="00416634"/>
    <w:rsid w:val="00435A8F"/>
    <w:rsid w:val="0043741F"/>
    <w:rsid w:val="00440B2B"/>
    <w:rsid w:val="00442E38"/>
    <w:rsid w:val="0044546A"/>
    <w:rsid w:val="00445D0E"/>
    <w:rsid w:val="00446B38"/>
    <w:rsid w:val="00446F8C"/>
    <w:rsid w:val="004503B0"/>
    <w:rsid w:val="00450CC2"/>
    <w:rsid w:val="0045239F"/>
    <w:rsid w:val="0045281F"/>
    <w:rsid w:val="00453795"/>
    <w:rsid w:val="00454241"/>
    <w:rsid w:val="00457A03"/>
    <w:rsid w:val="00463179"/>
    <w:rsid w:val="00466DA5"/>
    <w:rsid w:val="0047163B"/>
    <w:rsid w:val="0047278C"/>
    <w:rsid w:val="00472A10"/>
    <w:rsid w:val="00472B7C"/>
    <w:rsid w:val="004731E3"/>
    <w:rsid w:val="0047575E"/>
    <w:rsid w:val="00476554"/>
    <w:rsid w:val="0047680F"/>
    <w:rsid w:val="00477563"/>
    <w:rsid w:val="00477D2E"/>
    <w:rsid w:val="0048001C"/>
    <w:rsid w:val="0048082F"/>
    <w:rsid w:val="00480EB2"/>
    <w:rsid w:val="00481451"/>
    <w:rsid w:val="00481580"/>
    <w:rsid w:val="00484C88"/>
    <w:rsid w:val="0048668A"/>
    <w:rsid w:val="004866F2"/>
    <w:rsid w:val="004901EC"/>
    <w:rsid w:val="00490C85"/>
    <w:rsid w:val="00490CA1"/>
    <w:rsid w:val="00490F62"/>
    <w:rsid w:val="00491803"/>
    <w:rsid w:val="00492A94"/>
    <w:rsid w:val="0049331E"/>
    <w:rsid w:val="00493364"/>
    <w:rsid w:val="00494878"/>
    <w:rsid w:val="004970EA"/>
    <w:rsid w:val="00497A92"/>
    <w:rsid w:val="004A3763"/>
    <w:rsid w:val="004A4AC7"/>
    <w:rsid w:val="004A62F7"/>
    <w:rsid w:val="004A7289"/>
    <w:rsid w:val="004B0F9B"/>
    <w:rsid w:val="004B3026"/>
    <w:rsid w:val="004B42AC"/>
    <w:rsid w:val="004B46F1"/>
    <w:rsid w:val="004B4D38"/>
    <w:rsid w:val="004B6F4F"/>
    <w:rsid w:val="004B74CA"/>
    <w:rsid w:val="004B76B8"/>
    <w:rsid w:val="004C2A0F"/>
    <w:rsid w:val="004C388D"/>
    <w:rsid w:val="004C3A7E"/>
    <w:rsid w:val="004C44B3"/>
    <w:rsid w:val="004C5A75"/>
    <w:rsid w:val="004C5D62"/>
    <w:rsid w:val="004C6385"/>
    <w:rsid w:val="004D1227"/>
    <w:rsid w:val="004D7CB6"/>
    <w:rsid w:val="004E0672"/>
    <w:rsid w:val="004E1ED0"/>
    <w:rsid w:val="004E2227"/>
    <w:rsid w:val="004E4752"/>
    <w:rsid w:val="004E50E8"/>
    <w:rsid w:val="004E6238"/>
    <w:rsid w:val="004F0342"/>
    <w:rsid w:val="004F2D02"/>
    <w:rsid w:val="004F32D5"/>
    <w:rsid w:val="004F3B0D"/>
    <w:rsid w:val="004F58AF"/>
    <w:rsid w:val="004F5C6F"/>
    <w:rsid w:val="004F6A02"/>
    <w:rsid w:val="004F7F2D"/>
    <w:rsid w:val="00502206"/>
    <w:rsid w:val="005055B6"/>
    <w:rsid w:val="005121D3"/>
    <w:rsid w:val="00512846"/>
    <w:rsid w:val="00513B69"/>
    <w:rsid w:val="0051421D"/>
    <w:rsid w:val="005143C1"/>
    <w:rsid w:val="00515C00"/>
    <w:rsid w:val="00516DDB"/>
    <w:rsid w:val="00517441"/>
    <w:rsid w:val="005179F3"/>
    <w:rsid w:val="00520635"/>
    <w:rsid w:val="00520B23"/>
    <w:rsid w:val="00523056"/>
    <w:rsid w:val="00525E65"/>
    <w:rsid w:val="00530E54"/>
    <w:rsid w:val="0053115F"/>
    <w:rsid w:val="0053171F"/>
    <w:rsid w:val="00533C81"/>
    <w:rsid w:val="005346CE"/>
    <w:rsid w:val="00534FAF"/>
    <w:rsid w:val="005369DB"/>
    <w:rsid w:val="0054131A"/>
    <w:rsid w:val="00541DCC"/>
    <w:rsid w:val="0054330F"/>
    <w:rsid w:val="00545B56"/>
    <w:rsid w:val="0054647A"/>
    <w:rsid w:val="00546E3D"/>
    <w:rsid w:val="0054762E"/>
    <w:rsid w:val="005504B9"/>
    <w:rsid w:val="005548DD"/>
    <w:rsid w:val="005613C7"/>
    <w:rsid w:val="00561701"/>
    <w:rsid w:val="00563377"/>
    <w:rsid w:val="005634BB"/>
    <w:rsid w:val="00565FD8"/>
    <w:rsid w:val="00571C40"/>
    <w:rsid w:val="005721FF"/>
    <w:rsid w:val="00572465"/>
    <w:rsid w:val="0057252B"/>
    <w:rsid w:val="00572BE4"/>
    <w:rsid w:val="00574C1C"/>
    <w:rsid w:val="00577B9C"/>
    <w:rsid w:val="00581317"/>
    <w:rsid w:val="00582756"/>
    <w:rsid w:val="005834BC"/>
    <w:rsid w:val="00583F24"/>
    <w:rsid w:val="00585792"/>
    <w:rsid w:val="005858BB"/>
    <w:rsid w:val="00586168"/>
    <w:rsid w:val="0058624A"/>
    <w:rsid w:val="005871D6"/>
    <w:rsid w:val="00591C90"/>
    <w:rsid w:val="005925E2"/>
    <w:rsid w:val="00592810"/>
    <w:rsid w:val="00594B85"/>
    <w:rsid w:val="005A119F"/>
    <w:rsid w:val="005A11F3"/>
    <w:rsid w:val="005A180F"/>
    <w:rsid w:val="005A2080"/>
    <w:rsid w:val="005A2199"/>
    <w:rsid w:val="005A2516"/>
    <w:rsid w:val="005A5CC0"/>
    <w:rsid w:val="005B5580"/>
    <w:rsid w:val="005B56DE"/>
    <w:rsid w:val="005B5DA0"/>
    <w:rsid w:val="005B6C35"/>
    <w:rsid w:val="005B6FE7"/>
    <w:rsid w:val="005C0E39"/>
    <w:rsid w:val="005C1210"/>
    <w:rsid w:val="005C39EE"/>
    <w:rsid w:val="005C3E1D"/>
    <w:rsid w:val="005C44FC"/>
    <w:rsid w:val="005C552D"/>
    <w:rsid w:val="005C5E83"/>
    <w:rsid w:val="005C68B2"/>
    <w:rsid w:val="005D29F3"/>
    <w:rsid w:val="005D438A"/>
    <w:rsid w:val="005D64BF"/>
    <w:rsid w:val="005D6A33"/>
    <w:rsid w:val="005E0471"/>
    <w:rsid w:val="005E19B4"/>
    <w:rsid w:val="005E5E90"/>
    <w:rsid w:val="005E5F7D"/>
    <w:rsid w:val="005E7F23"/>
    <w:rsid w:val="005F2C76"/>
    <w:rsid w:val="005F51F1"/>
    <w:rsid w:val="005F5A73"/>
    <w:rsid w:val="005F5AAE"/>
    <w:rsid w:val="006002EE"/>
    <w:rsid w:val="00602618"/>
    <w:rsid w:val="00603B7F"/>
    <w:rsid w:val="0060693D"/>
    <w:rsid w:val="0061060B"/>
    <w:rsid w:val="00611446"/>
    <w:rsid w:val="006115C9"/>
    <w:rsid w:val="00613AC6"/>
    <w:rsid w:val="00613E4F"/>
    <w:rsid w:val="0061473F"/>
    <w:rsid w:val="00614A97"/>
    <w:rsid w:val="00614ACC"/>
    <w:rsid w:val="00615EB1"/>
    <w:rsid w:val="0061607D"/>
    <w:rsid w:val="006177E7"/>
    <w:rsid w:val="006240EE"/>
    <w:rsid w:val="00624865"/>
    <w:rsid w:val="006316BB"/>
    <w:rsid w:val="0063192F"/>
    <w:rsid w:val="00631F33"/>
    <w:rsid w:val="00632E79"/>
    <w:rsid w:val="00636DB6"/>
    <w:rsid w:val="00641410"/>
    <w:rsid w:val="006416E2"/>
    <w:rsid w:val="00641851"/>
    <w:rsid w:val="00643E65"/>
    <w:rsid w:val="006465DE"/>
    <w:rsid w:val="00650259"/>
    <w:rsid w:val="00653D40"/>
    <w:rsid w:val="006557AD"/>
    <w:rsid w:val="006568AE"/>
    <w:rsid w:val="00657B6B"/>
    <w:rsid w:val="00661421"/>
    <w:rsid w:val="00663B69"/>
    <w:rsid w:val="006649EF"/>
    <w:rsid w:val="006657FD"/>
    <w:rsid w:val="00665854"/>
    <w:rsid w:val="00666537"/>
    <w:rsid w:val="006711B6"/>
    <w:rsid w:val="006718FD"/>
    <w:rsid w:val="00673C10"/>
    <w:rsid w:val="006749D1"/>
    <w:rsid w:val="006757DC"/>
    <w:rsid w:val="006801FA"/>
    <w:rsid w:val="00684271"/>
    <w:rsid w:val="00685956"/>
    <w:rsid w:val="0068620C"/>
    <w:rsid w:val="0068625C"/>
    <w:rsid w:val="006867D3"/>
    <w:rsid w:val="00686B96"/>
    <w:rsid w:val="006919F5"/>
    <w:rsid w:val="006924C9"/>
    <w:rsid w:val="00694146"/>
    <w:rsid w:val="00694C0C"/>
    <w:rsid w:val="00695E12"/>
    <w:rsid w:val="00695ED5"/>
    <w:rsid w:val="0069709F"/>
    <w:rsid w:val="006A2C17"/>
    <w:rsid w:val="006A2D4B"/>
    <w:rsid w:val="006A5272"/>
    <w:rsid w:val="006B1AB7"/>
    <w:rsid w:val="006B3BEB"/>
    <w:rsid w:val="006B4E80"/>
    <w:rsid w:val="006B554B"/>
    <w:rsid w:val="006B5BFB"/>
    <w:rsid w:val="006B606F"/>
    <w:rsid w:val="006B62D1"/>
    <w:rsid w:val="006C01A3"/>
    <w:rsid w:val="006C5021"/>
    <w:rsid w:val="006C504A"/>
    <w:rsid w:val="006C6AEB"/>
    <w:rsid w:val="006C71DA"/>
    <w:rsid w:val="006C7C93"/>
    <w:rsid w:val="006D13AF"/>
    <w:rsid w:val="006D13B4"/>
    <w:rsid w:val="006D183B"/>
    <w:rsid w:val="006D1D94"/>
    <w:rsid w:val="006D4C56"/>
    <w:rsid w:val="006D588D"/>
    <w:rsid w:val="006E1C45"/>
    <w:rsid w:val="006E212F"/>
    <w:rsid w:val="006E35DB"/>
    <w:rsid w:val="006E6B04"/>
    <w:rsid w:val="006F1573"/>
    <w:rsid w:val="006F16F0"/>
    <w:rsid w:val="006F317C"/>
    <w:rsid w:val="006F509F"/>
    <w:rsid w:val="006F5163"/>
    <w:rsid w:val="006F6858"/>
    <w:rsid w:val="007050B9"/>
    <w:rsid w:val="00705D51"/>
    <w:rsid w:val="00706617"/>
    <w:rsid w:val="00706D84"/>
    <w:rsid w:val="00710015"/>
    <w:rsid w:val="00710A4E"/>
    <w:rsid w:val="007114F0"/>
    <w:rsid w:val="00713738"/>
    <w:rsid w:val="00713816"/>
    <w:rsid w:val="00713BA9"/>
    <w:rsid w:val="00713DDF"/>
    <w:rsid w:val="00714F54"/>
    <w:rsid w:val="00715A60"/>
    <w:rsid w:val="00717302"/>
    <w:rsid w:val="00717A03"/>
    <w:rsid w:val="007201D4"/>
    <w:rsid w:val="00720953"/>
    <w:rsid w:val="007212EF"/>
    <w:rsid w:val="00721B8B"/>
    <w:rsid w:val="00725F43"/>
    <w:rsid w:val="00726618"/>
    <w:rsid w:val="00726EDC"/>
    <w:rsid w:val="007270E0"/>
    <w:rsid w:val="0073021D"/>
    <w:rsid w:val="007316CC"/>
    <w:rsid w:val="00734882"/>
    <w:rsid w:val="0073490A"/>
    <w:rsid w:val="00735727"/>
    <w:rsid w:val="0074054A"/>
    <w:rsid w:val="007439F8"/>
    <w:rsid w:val="00744309"/>
    <w:rsid w:val="00746213"/>
    <w:rsid w:val="0074703F"/>
    <w:rsid w:val="00747885"/>
    <w:rsid w:val="00750960"/>
    <w:rsid w:val="0075232E"/>
    <w:rsid w:val="00752580"/>
    <w:rsid w:val="0075293E"/>
    <w:rsid w:val="00753317"/>
    <w:rsid w:val="00755319"/>
    <w:rsid w:val="00755746"/>
    <w:rsid w:val="00755976"/>
    <w:rsid w:val="00757815"/>
    <w:rsid w:val="00757A60"/>
    <w:rsid w:val="00757A72"/>
    <w:rsid w:val="00757E99"/>
    <w:rsid w:val="0076312E"/>
    <w:rsid w:val="00766C8A"/>
    <w:rsid w:val="007670CB"/>
    <w:rsid w:val="00770793"/>
    <w:rsid w:val="00775F67"/>
    <w:rsid w:val="00777985"/>
    <w:rsid w:val="00780557"/>
    <w:rsid w:val="007863DF"/>
    <w:rsid w:val="0078738E"/>
    <w:rsid w:val="0078771D"/>
    <w:rsid w:val="00790009"/>
    <w:rsid w:val="0079198A"/>
    <w:rsid w:val="00791CFF"/>
    <w:rsid w:val="007946A9"/>
    <w:rsid w:val="00797A33"/>
    <w:rsid w:val="00797C00"/>
    <w:rsid w:val="007A1489"/>
    <w:rsid w:val="007A2896"/>
    <w:rsid w:val="007A2A8F"/>
    <w:rsid w:val="007A4B9D"/>
    <w:rsid w:val="007A6AC6"/>
    <w:rsid w:val="007B19A8"/>
    <w:rsid w:val="007B3035"/>
    <w:rsid w:val="007C0CB0"/>
    <w:rsid w:val="007C2D22"/>
    <w:rsid w:val="007C3AF3"/>
    <w:rsid w:val="007C63BB"/>
    <w:rsid w:val="007C7436"/>
    <w:rsid w:val="007C78C7"/>
    <w:rsid w:val="007C7CCC"/>
    <w:rsid w:val="007D018C"/>
    <w:rsid w:val="007D5F69"/>
    <w:rsid w:val="007D74FE"/>
    <w:rsid w:val="007E2DC9"/>
    <w:rsid w:val="007E2E47"/>
    <w:rsid w:val="007E33E0"/>
    <w:rsid w:val="007E4163"/>
    <w:rsid w:val="007E464E"/>
    <w:rsid w:val="007E4B02"/>
    <w:rsid w:val="007E52CB"/>
    <w:rsid w:val="007F04D3"/>
    <w:rsid w:val="007F2227"/>
    <w:rsid w:val="007F350C"/>
    <w:rsid w:val="007F381F"/>
    <w:rsid w:val="007F4EC8"/>
    <w:rsid w:val="007F5DC9"/>
    <w:rsid w:val="007F730A"/>
    <w:rsid w:val="00801136"/>
    <w:rsid w:val="008051C0"/>
    <w:rsid w:val="00806B25"/>
    <w:rsid w:val="00807C39"/>
    <w:rsid w:val="008109CA"/>
    <w:rsid w:val="00810B18"/>
    <w:rsid w:val="00810F12"/>
    <w:rsid w:val="00811693"/>
    <w:rsid w:val="008125B5"/>
    <w:rsid w:val="00812E2A"/>
    <w:rsid w:val="00813A52"/>
    <w:rsid w:val="008142CA"/>
    <w:rsid w:val="00816FB5"/>
    <w:rsid w:val="0082043A"/>
    <w:rsid w:val="00821719"/>
    <w:rsid w:val="0082182C"/>
    <w:rsid w:val="00822D7B"/>
    <w:rsid w:val="00826326"/>
    <w:rsid w:val="008268FE"/>
    <w:rsid w:val="00830FE7"/>
    <w:rsid w:val="0083340C"/>
    <w:rsid w:val="00834837"/>
    <w:rsid w:val="00834ED8"/>
    <w:rsid w:val="00835283"/>
    <w:rsid w:val="0083540C"/>
    <w:rsid w:val="0083543A"/>
    <w:rsid w:val="00835A20"/>
    <w:rsid w:val="008361D6"/>
    <w:rsid w:val="00836769"/>
    <w:rsid w:val="0083722C"/>
    <w:rsid w:val="0084154B"/>
    <w:rsid w:val="00842059"/>
    <w:rsid w:val="00844812"/>
    <w:rsid w:val="00845A3E"/>
    <w:rsid w:val="00846AA7"/>
    <w:rsid w:val="00847AB0"/>
    <w:rsid w:val="00847B2D"/>
    <w:rsid w:val="008504C8"/>
    <w:rsid w:val="00850527"/>
    <w:rsid w:val="00851415"/>
    <w:rsid w:val="008514D5"/>
    <w:rsid w:val="00854039"/>
    <w:rsid w:val="008554B2"/>
    <w:rsid w:val="00857DFB"/>
    <w:rsid w:val="008600B1"/>
    <w:rsid w:val="008616C8"/>
    <w:rsid w:val="00861786"/>
    <w:rsid w:val="00861F94"/>
    <w:rsid w:val="008642AB"/>
    <w:rsid w:val="00865567"/>
    <w:rsid w:val="00865BA7"/>
    <w:rsid w:val="008670BB"/>
    <w:rsid w:val="00867995"/>
    <w:rsid w:val="00870CED"/>
    <w:rsid w:val="00871A02"/>
    <w:rsid w:val="00872C9C"/>
    <w:rsid w:val="00873ED2"/>
    <w:rsid w:val="00876575"/>
    <w:rsid w:val="008815B4"/>
    <w:rsid w:val="00882743"/>
    <w:rsid w:val="0088339D"/>
    <w:rsid w:val="0088409E"/>
    <w:rsid w:val="008841B0"/>
    <w:rsid w:val="0088498F"/>
    <w:rsid w:val="00884E74"/>
    <w:rsid w:val="00887CD8"/>
    <w:rsid w:val="0089161E"/>
    <w:rsid w:val="00891CB7"/>
    <w:rsid w:val="00894F4C"/>
    <w:rsid w:val="00894FFE"/>
    <w:rsid w:val="00896E19"/>
    <w:rsid w:val="00897156"/>
    <w:rsid w:val="00897416"/>
    <w:rsid w:val="008975C1"/>
    <w:rsid w:val="008977F2"/>
    <w:rsid w:val="00897E1E"/>
    <w:rsid w:val="008A0220"/>
    <w:rsid w:val="008A085B"/>
    <w:rsid w:val="008A38F2"/>
    <w:rsid w:val="008A5412"/>
    <w:rsid w:val="008A6367"/>
    <w:rsid w:val="008A7421"/>
    <w:rsid w:val="008B042B"/>
    <w:rsid w:val="008B2742"/>
    <w:rsid w:val="008B2854"/>
    <w:rsid w:val="008B2A04"/>
    <w:rsid w:val="008B2CC1"/>
    <w:rsid w:val="008B4593"/>
    <w:rsid w:val="008B5E03"/>
    <w:rsid w:val="008B7492"/>
    <w:rsid w:val="008C002B"/>
    <w:rsid w:val="008C0949"/>
    <w:rsid w:val="008C1374"/>
    <w:rsid w:val="008C6EDC"/>
    <w:rsid w:val="008D075E"/>
    <w:rsid w:val="008D1839"/>
    <w:rsid w:val="008D68A0"/>
    <w:rsid w:val="008D73AE"/>
    <w:rsid w:val="008E0BC6"/>
    <w:rsid w:val="008E1364"/>
    <w:rsid w:val="008E1C2A"/>
    <w:rsid w:val="008E20C9"/>
    <w:rsid w:val="008E257C"/>
    <w:rsid w:val="008E2D9F"/>
    <w:rsid w:val="008E6025"/>
    <w:rsid w:val="008E61FF"/>
    <w:rsid w:val="008E63E4"/>
    <w:rsid w:val="008E6B95"/>
    <w:rsid w:val="008F0C3D"/>
    <w:rsid w:val="008F1D31"/>
    <w:rsid w:val="008F2CBB"/>
    <w:rsid w:val="008F4F49"/>
    <w:rsid w:val="008F6984"/>
    <w:rsid w:val="008F6EE7"/>
    <w:rsid w:val="009009C1"/>
    <w:rsid w:val="00901718"/>
    <w:rsid w:val="00901945"/>
    <w:rsid w:val="00901E82"/>
    <w:rsid w:val="00902AD0"/>
    <w:rsid w:val="00906877"/>
    <w:rsid w:val="009073D1"/>
    <w:rsid w:val="0090772B"/>
    <w:rsid w:val="009128F0"/>
    <w:rsid w:val="00914C31"/>
    <w:rsid w:val="00917BF8"/>
    <w:rsid w:val="00920C18"/>
    <w:rsid w:val="00920FC2"/>
    <w:rsid w:val="00922A55"/>
    <w:rsid w:val="00924203"/>
    <w:rsid w:val="0092422F"/>
    <w:rsid w:val="00925BEA"/>
    <w:rsid w:val="00926E55"/>
    <w:rsid w:val="00932ECE"/>
    <w:rsid w:val="00932F3C"/>
    <w:rsid w:val="0093622F"/>
    <w:rsid w:val="00936C52"/>
    <w:rsid w:val="009403D9"/>
    <w:rsid w:val="009425EC"/>
    <w:rsid w:val="00943777"/>
    <w:rsid w:val="0094389C"/>
    <w:rsid w:val="00944AC3"/>
    <w:rsid w:val="009467D9"/>
    <w:rsid w:val="00946E4E"/>
    <w:rsid w:val="00947C5F"/>
    <w:rsid w:val="00951C52"/>
    <w:rsid w:val="009523F5"/>
    <w:rsid w:val="009532FD"/>
    <w:rsid w:val="00953AE5"/>
    <w:rsid w:val="00953B26"/>
    <w:rsid w:val="00960D21"/>
    <w:rsid w:val="00961FA8"/>
    <w:rsid w:val="00963C8C"/>
    <w:rsid w:val="00965554"/>
    <w:rsid w:val="00970EA7"/>
    <w:rsid w:val="0097216A"/>
    <w:rsid w:val="009731DA"/>
    <w:rsid w:val="009744A8"/>
    <w:rsid w:val="00974C5D"/>
    <w:rsid w:val="00975D2C"/>
    <w:rsid w:val="00976294"/>
    <w:rsid w:val="00981061"/>
    <w:rsid w:val="00981BF1"/>
    <w:rsid w:val="009821DA"/>
    <w:rsid w:val="009826F8"/>
    <w:rsid w:val="0098288C"/>
    <w:rsid w:val="00982E09"/>
    <w:rsid w:val="00983C38"/>
    <w:rsid w:val="00983CD0"/>
    <w:rsid w:val="00984E86"/>
    <w:rsid w:val="00993B11"/>
    <w:rsid w:val="00993C06"/>
    <w:rsid w:val="0099431C"/>
    <w:rsid w:val="009A0F01"/>
    <w:rsid w:val="009A1B76"/>
    <w:rsid w:val="009A1E0B"/>
    <w:rsid w:val="009A235C"/>
    <w:rsid w:val="009A3B8D"/>
    <w:rsid w:val="009A4010"/>
    <w:rsid w:val="009A7066"/>
    <w:rsid w:val="009A7650"/>
    <w:rsid w:val="009B019B"/>
    <w:rsid w:val="009B041F"/>
    <w:rsid w:val="009B0852"/>
    <w:rsid w:val="009B11F4"/>
    <w:rsid w:val="009B157F"/>
    <w:rsid w:val="009B45B6"/>
    <w:rsid w:val="009B4779"/>
    <w:rsid w:val="009B4FF8"/>
    <w:rsid w:val="009B5432"/>
    <w:rsid w:val="009B6A3B"/>
    <w:rsid w:val="009C03A6"/>
    <w:rsid w:val="009C1C67"/>
    <w:rsid w:val="009C304A"/>
    <w:rsid w:val="009C55A6"/>
    <w:rsid w:val="009D01CA"/>
    <w:rsid w:val="009D08A1"/>
    <w:rsid w:val="009D1D1F"/>
    <w:rsid w:val="009D2BF1"/>
    <w:rsid w:val="009D4CA8"/>
    <w:rsid w:val="009E21B9"/>
    <w:rsid w:val="009E331C"/>
    <w:rsid w:val="009E4311"/>
    <w:rsid w:val="009E74D5"/>
    <w:rsid w:val="009E79E9"/>
    <w:rsid w:val="009F0E7D"/>
    <w:rsid w:val="009F236E"/>
    <w:rsid w:val="009F5356"/>
    <w:rsid w:val="009F53F3"/>
    <w:rsid w:val="00A06094"/>
    <w:rsid w:val="00A066AE"/>
    <w:rsid w:val="00A066F3"/>
    <w:rsid w:val="00A069A1"/>
    <w:rsid w:val="00A06AB0"/>
    <w:rsid w:val="00A06B10"/>
    <w:rsid w:val="00A07219"/>
    <w:rsid w:val="00A07B91"/>
    <w:rsid w:val="00A11405"/>
    <w:rsid w:val="00A11548"/>
    <w:rsid w:val="00A12FC6"/>
    <w:rsid w:val="00A140E9"/>
    <w:rsid w:val="00A155D0"/>
    <w:rsid w:val="00A15606"/>
    <w:rsid w:val="00A15670"/>
    <w:rsid w:val="00A21043"/>
    <w:rsid w:val="00A217DB"/>
    <w:rsid w:val="00A22918"/>
    <w:rsid w:val="00A26E76"/>
    <w:rsid w:val="00A32DFE"/>
    <w:rsid w:val="00A340A1"/>
    <w:rsid w:val="00A3512E"/>
    <w:rsid w:val="00A378D6"/>
    <w:rsid w:val="00A425E1"/>
    <w:rsid w:val="00A42BA7"/>
    <w:rsid w:val="00A43E91"/>
    <w:rsid w:val="00A441B5"/>
    <w:rsid w:val="00A46891"/>
    <w:rsid w:val="00A506AD"/>
    <w:rsid w:val="00A5117B"/>
    <w:rsid w:val="00A55E7E"/>
    <w:rsid w:val="00A5664C"/>
    <w:rsid w:val="00A568AF"/>
    <w:rsid w:val="00A60674"/>
    <w:rsid w:val="00A63698"/>
    <w:rsid w:val="00A659E5"/>
    <w:rsid w:val="00A76C8E"/>
    <w:rsid w:val="00A81D27"/>
    <w:rsid w:val="00A81E53"/>
    <w:rsid w:val="00A83239"/>
    <w:rsid w:val="00A83434"/>
    <w:rsid w:val="00A83E88"/>
    <w:rsid w:val="00A84840"/>
    <w:rsid w:val="00A84A00"/>
    <w:rsid w:val="00A86D6E"/>
    <w:rsid w:val="00A87351"/>
    <w:rsid w:val="00A9155B"/>
    <w:rsid w:val="00A91877"/>
    <w:rsid w:val="00A92377"/>
    <w:rsid w:val="00A935A0"/>
    <w:rsid w:val="00A94106"/>
    <w:rsid w:val="00A94469"/>
    <w:rsid w:val="00A956C8"/>
    <w:rsid w:val="00AA106D"/>
    <w:rsid w:val="00AA39E6"/>
    <w:rsid w:val="00AA3C58"/>
    <w:rsid w:val="00AA3D68"/>
    <w:rsid w:val="00AA4196"/>
    <w:rsid w:val="00AA4C34"/>
    <w:rsid w:val="00AA6EE4"/>
    <w:rsid w:val="00AA7A1A"/>
    <w:rsid w:val="00AB1E75"/>
    <w:rsid w:val="00AB251F"/>
    <w:rsid w:val="00AB2941"/>
    <w:rsid w:val="00AB29DA"/>
    <w:rsid w:val="00AB326A"/>
    <w:rsid w:val="00AC0F93"/>
    <w:rsid w:val="00AC180F"/>
    <w:rsid w:val="00AD06AF"/>
    <w:rsid w:val="00AD1F60"/>
    <w:rsid w:val="00AD318B"/>
    <w:rsid w:val="00AD432D"/>
    <w:rsid w:val="00AD4985"/>
    <w:rsid w:val="00AD75C7"/>
    <w:rsid w:val="00AD7D80"/>
    <w:rsid w:val="00AE002D"/>
    <w:rsid w:val="00AE1341"/>
    <w:rsid w:val="00AE14C2"/>
    <w:rsid w:val="00AE1CC3"/>
    <w:rsid w:val="00AE1E8D"/>
    <w:rsid w:val="00AE2046"/>
    <w:rsid w:val="00AE2520"/>
    <w:rsid w:val="00AE3053"/>
    <w:rsid w:val="00AE391D"/>
    <w:rsid w:val="00AE528A"/>
    <w:rsid w:val="00AE5A1E"/>
    <w:rsid w:val="00AE5D96"/>
    <w:rsid w:val="00AF0F3E"/>
    <w:rsid w:val="00AF17B4"/>
    <w:rsid w:val="00AF2CF8"/>
    <w:rsid w:val="00AF639F"/>
    <w:rsid w:val="00AF7268"/>
    <w:rsid w:val="00AF7678"/>
    <w:rsid w:val="00B01276"/>
    <w:rsid w:val="00B03A34"/>
    <w:rsid w:val="00B04D7C"/>
    <w:rsid w:val="00B05C92"/>
    <w:rsid w:val="00B06144"/>
    <w:rsid w:val="00B075A0"/>
    <w:rsid w:val="00B07A17"/>
    <w:rsid w:val="00B1324E"/>
    <w:rsid w:val="00B13562"/>
    <w:rsid w:val="00B158FA"/>
    <w:rsid w:val="00B21EB3"/>
    <w:rsid w:val="00B252BB"/>
    <w:rsid w:val="00B268AB"/>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166C"/>
    <w:rsid w:val="00B520F0"/>
    <w:rsid w:val="00B53A79"/>
    <w:rsid w:val="00B57EF1"/>
    <w:rsid w:val="00B60FC9"/>
    <w:rsid w:val="00B61869"/>
    <w:rsid w:val="00B634D6"/>
    <w:rsid w:val="00B64045"/>
    <w:rsid w:val="00B66193"/>
    <w:rsid w:val="00B6684B"/>
    <w:rsid w:val="00B67F7A"/>
    <w:rsid w:val="00B71794"/>
    <w:rsid w:val="00B7231D"/>
    <w:rsid w:val="00B754F3"/>
    <w:rsid w:val="00B7681B"/>
    <w:rsid w:val="00B80948"/>
    <w:rsid w:val="00B80C2C"/>
    <w:rsid w:val="00B8118C"/>
    <w:rsid w:val="00B814AA"/>
    <w:rsid w:val="00B83B41"/>
    <w:rsid w:val="00B844CF"/>
    <w:rsid w:val="00B84B9D"/>
    <w:rsid w:val="00B85153"/>
    <w:rsid w:val="00B87659"/>
    <w:rsid w:val="00B90197"/>
    <w:rsid w:val="00B90F25"/>
    <w:rsid w:val="00B913D3"/>
    <w:rsid w:val="00B913ED"/>
    <w:rsid w:val="00B91978"/>
    <w:rsid w:val="00B964B1"/>
    <w:rsid w:val="00B967ED"/>
    <w:rsid w:val="00BA135D"/>
    <w:rsid w:val="00BA1814"/>
    <w:rsid w:val="00BA3783"/>
    <w:rsid w:val="00BA3B43"/>
    <w:rsid w:val="00BA5E7D"/>
    <w:rsid w:val="00BA6687"/>
    <w:rsid w:val="00BA6C09"/>
    <w:rsid w:val="00BA7191"/>
    <w:rsid w:val="00BB1232"/>
    <w:rsid w:val="00BB2BBF"/>
    <w:rsid w:val="00BB5B09"/>
    <w:rsid w:val="00BB6B92"/>
    <w:rsid w:val="00BC1959"/>
    <w:rsid w:val="00BC1B8C"/>
    <w:rsid w:val="00BC2780"/>
    <w:rsid w:val="00BC329D"/>
    <w:rsid w:val="00BC528C"/>
    <w:rsid w:val="00BC6077"/>
    <w:rsid w:val="00BD151D"/>
    <w:rsid w:val="00BD3F38"/>
    <w:rsid w:val="00BD4813"/>
    <w:rsid w:val="00BD534B"/>
    <w:rsid w:val="00BD6D1F"/>
    <w:rsid w:val="00BD70E5"/>
    <w:rsid w:val="00BD72A1"/>
    <w:rsid w:val="00BD7742"/>
    <w:rsid w:val="00BE2616"/>
    <w:rsid w:val="00BE3003"/>
    <w:rsid w:val="00BE3F88"/>
    <w:rsid w:val="00BE4E19"/>
    <w:rsid w:val="00BE6B62"/>
    <w:rsid w:val="00BE7AB5"/>
    <w:rsid w:val="00BE7CEE"/>
    <w:rsid w:val="00BF1B0C"/>
    <w:rsid w:val="00BF2379"/>
    <w:rsid w:val="00BF25F5"/>
    <w:rsid w:val="00BF4569"/>
    <w:rsid w:val="00BF743A"/>
    <w:rsid w:val="00BF7812"/>
    <w:rsid w:val="00C005EC"/>
    <w:rsid w:val="00C008ED"/>
    <w:rsid w:val="00C00959"/>
    <w:rsid w:val="00C01A54"/>
    <w:rsid w:val="00C02703"/>
    <w:rsid w:val="00C06459"/>
    <w:rsid w:val="00C06855"/>
    <w:rsid w:val="00C06B99"/>
    <w:rsid w:val="00C10B48"/>
    <w:rsid w:val="00C10E81"/>
    <w:rsid w:val="00C113C0"/>
    <w:rsid w:val="00C13D97"/>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E8D"/>
    <w:rsid w:val="00C41793"/>
    <w:rsid w:val="00C42BF6"/>
    <w:rsid w:val="00C435AF"/>
    <w:rsid w:val="00C43EC6"/>
    <w:rsid w:val="00C46A42"/>
    <w:rsid w:val="00C46DCB"/>
    <w:rsid w:val="00C473A1"/>
    <w:rsid w:val="00C4799E"/>
    <w:rsid w:val="00C50157"/>
    <w:rsid w:val="00C53CEC"/>
    <w:rsid w:val="00C53F04"/>
    <w:rsid w:val="00C53FFD"/>
    <w:rsid w:val="00C5463F"/>
    <w:rsid w:val="00C54B8B"/>
    <w:rsid w:val="00C5608C"/>
    <w:rsid w:val="00C60FD6"/>
    <w:rsid w:val="00C61C37"/>
    <w:rsid w:val="00C61EE2"/>
    <w:rsid w:val="00C6356B"/>
    <w:rsid w:val="00C64A78"/>
    <w:rsid w:val="00C65161"/>
    <w:rsid w:val="00C657D6"/>
    <w:rsid w:val="00C66C08"/>
    <w:rsid w:val="00C6719D"/>
    <w:rsid w:val="00C679D2"/>
    <w:rsid w:val="00C7059B"/>
    <w:rsid w:val="00C74344"/>
    <w:rsid w:val="00C75C6E"/>
    <w:rsid w:val="00C8023A"/>
    <w:rsid w:val="00C80381"/>
    <w:rsid w:val="00C81535"/>
    <w:rsid w:val="00C81C6B"/>
    <w:rsid w:val="00C81C7E"/>
    <w:rsid w:val="00C82E3A"/>
    <w:rsid w:val="00C9073B"/>
    <w:rsid w:val="00C91624"/>
    <w:rsid w:val="00C924BA"/>
    <w:rsid w:val="00C933D5"/>
    <w:rsid w:val="00C937E3"/>
    <w:rsid w:val="00C95FED"/>
    <w:rsid w:val="00C965DE"/>
    <w:rsid w:val="00C979A8"/>
    <w:rsid w:val="00CA3BAB"/>
    <w:rsid w:val="00CB1DAF"/>
    <w:rsid w:val="00CB4882"/>
    <w:rsid w:val="00CC0318"/>
    <w:rsid w:val="00CC04C1"/>
    <w:rsid w:val="00CC35DB"/>
    <w:rsid w:val="00CC37A3"/>
    <w:rsid w:val="00CC4990"/>
    <w:rsid w:val="00CC79A3"/>
    <w:rsid w:val="00CD1E92"/>
    <w:rsid w:val="00CD23BB"/>
    <w:rsid w:val="00CD296B"/>
    <w:rsid w:val="00CD2DBF"/>
    <w:rsid w:val="00CD531E"/>
    <w:rsid w:val="00CE0A53"/>
    <w:rsid w:val="00CE3DD1"/>
    <w:rsid w:val="00CE4A08"/>
    <w:rsid w:val="00CE52C6"/>
    <w:rsid w:val="00CE7196"/>
    <w:rsid w:val="00CF0BC8"/>
    <w:rsid w:val="00CF2DE1"/>
    <w:rsid w:val="00CF317C"/>
    <w:rsid w:val="00CF4690"/>
    <w:rsid w:val="00CF46DD"/>
    <w:rsid w:val="00CF4DC7"/>
    <w:rsid w:val="00CF4E15"/>
    <w:rsid w:val="00CF5606"/>
    <w:rsid w:val="00CF62FF"/>
    <w:rsid w:val="00CF7BE4"/>
    <w:rsid w:val="00D0531F"/>
    <w:rsid w:val="00D0537C"/>
    <w:rsid w:val="00D07F7C"/>
    <w:rsid w:val="00D16336"/>
    <w:rsid w:val="00D22F21"/>
    <w:rsid w:val="00D2301C"/>
    <w:rsid w:val="00D231E0"/>
    <w:rsid w:val="00D24AFE"/>
    <w:rsid w:val="00D25D54"/>
    <w:rsid w:val="00D30308"/>
    <w:rsid w:val="00D304E6"/>
    <w:rsid w:val="00D30759"/>
    <w:rsid w:val="00D339A1"/>
    <w:rsid w:val="00D345A7"/>
    <w:rsid w:val="00D35ECE"/>
    <w:rsid w:val="00D35F78"/>
    <w:rsid w:val="00D378D5"/>
    <w:rsid w:val="00D403DA"/>
    <w:rsid w:val="00D42286"/>
    <w:rsid w:val="00D45E2E"/>
    <w:rsid w:val="00D46712"/>
    <w:rsid w:val="00D46AA6"/>
    <w:rsid w:val="00D4796D"/>
    <w:rsid w:val="00D47D52"/>
    <w:rsid w:val="00D47D58"/>
    <w:rsid w:val="00D52596"/>
    <w:rsid w:val="00D54205"/>
    <w:rsid w:val="00D67A31"/>
    <w:rsid w:val="00D71E94"/>
    <w:rsid w:val="00D72259"/>
    <w:rsid w:val="00D742AC"/>
    <w:rsid w:val="00D7717A"/>
    <w:rsid w:val="00D77CC9"/>
    <w:rsid w:val="00D80E09"/>
    <w:rsid w:val="00D80EA4"/>
    <w:rsid w:val="00D82D62"/>
    <w:rsid w:val="00D84793"/>
    <w:rsid w:val="00D909BE"/>
    <w:rsid w:val="00D9143F"/>
    <w:rsid w:val="00D932CC"/>
    <w:rsid w:val="00D94449"/>
    <w:rsid w:val="00D9587B"/>
    <w:rsid w:val="00D968CA"/>
    <w:rsid w:val="00DA7912"/>
    <w:rsid w:val="00DB1526"/>
    <w:rsid w:val="00DB1C6D"/>
    <w:rsid w:val="00DB2972"/>
    <w:rsid w:val="00DC0C03"/>
    <w:rsid w:val="00DC6974"/>
    <w:rsid w:val="00DC7FEA"/>
    <w:rsid w:val="00DD391E"/>
    <w:rsid w:val="00DD72D1"/>
    <w:rsid w:val="00DD7D5D"/>
    <w:rsid w:val="00DE0B86"/>
    <w:rsid w:val="00DE111D"/>
    <w:rsid w:val="00DE24A0"/>
    <w:rsid w:val="00DE40AD"/>
    <w:rsid w:val="00DF0871"/>
    <w:rsid w:val="00DF0998"/>
    <w:rsid w:val="00DF2868"/>
    <w:rsid w:val="00DF2AED"/>
    <w:rsid w:val="00DF2EBE"/>
    <w:rsid w:val="00DF4276"/>
    <w:rsid w:val="00DF6B4F"/>
    <w:rsid w:val="00DF7258"/>
    <w:rsid w:val="00DF726D"/>
    <w:rsid w:val="00DF7AB6"/>
    <w:rsid w:val="00E02107"/>
    <w:rsid w:val="00E02644"/>
    <w:rsid w:val="00E04DC5"/>
    <w:rsid w:val="00E05A22"/>
    <w:rsid w:val="00E11258"/>
    <w:rsid w:val="00E14209"/>
    <w:rsid w:val="00E163CC"/>
    <w:rsid w:val="00E202C6"/>
    <w:rsid w:val="00E20BED"/>
    <w:rsid w:val="00E20CA2"/>
    <w:rsid w:val="00E21E6B"/>
    <w:rsid w:val="00E22531"/>
    <w:rsid w:val="00E2600F"/>
    <w:rsid w:val="00E2665C"/>
    <w:rsid w:val="00E31C92"/>
    <w:rsid w:val="00E330FA"/>
    <w:rsid w:val="00E33CF5"/>
    <w:rsid w:val="00E408DA"/>
    <w:rsid w:val="00E40DB0"/>
    <w:rsid w:val="00E41233"/>
    <w:rsid w:val="00E41446"/>
    <w:rsid w:val="00E419C9"/>
    <w:rsid w:val="00E4237C"/>
    <w:rsid w:val="00E42910"/>
    <w:rsid w:val="00E47605"/>
    <w:rsid w:val="00E50CE5"/>
    <w:rsid w:val="00E50EAD"/>
    <w:rsid w:val="00E55222"/>
    <w:rsid w:val="00E55811"/>
    <w:rsid w:val="00E55CB6"/>
    <w:rsid w:val="00E55F3C"/>
    <w:rsid w:val="00E57D54"/>
    <w:rsid w:val="00E61626"/>
    <w:rsid w:val="00E61BE5"/>
    <w:rsid w:val="00E61C70"/>
    <w:rsid w:val="00E62DE8"/>
    <w:rsid w:val="00E65BC4"/>
    <w:rsid w:val="00E668C6"/>
    <w:rsid w:val="00E670BE"/>
    <w:rsid w:val="00E70532"/>
    <w:rsid w:val="00E71967"/>
    <w:rsid w:val="00E739D6"/>
    <w:rsid w:val="00E77BC1"/>
    <w:rsid w:val="00E84760"/>
    <w:rsid w:val="00E8576F"/>
    <w:rsid w:val="00E8595A"/>
    <w:rsid w:val="00E87F33"/>
    <w:rsid w:val="00E914A0"/>
    <w:rsid w:val="00E921E6"/>
    <w:rsid w:val="00E92B4F"/>
    <w:rsid w:val="00E92EBD"/>
    <w:rsid w:val="00E94618"/>
    <w:rsid w:val="00E95BED"/>
    <w:rsid w:val="00E96466"/>
    <w:rsid w:val="00EA0353"/>
    <w:rsid w:val="00EA1CF8"/>
    <w:rsid w:val="00EA1DA6"/>
    <w:rsid w:val="00EA2261"/>
    <w:rsid w:val="00EA230F"/>
    <w:rsid w:val="00EA2492"/>
    <w:rsid w:val="00EA52E5"/>
    <w:rsid w:val="00EA54FD"/>
    <w:rsid w:val="00EA565A"/>
    <w:rsid w:val="00EA65CC"/>
    <w:rsid w:val="00EA7367"/>
    <w:rsid w:val="00EA7812"/>
    <w:rsid w:val="00EB10E8"/>
    <w:rsid w:val="00EB1385"/>
    <w:rsid w:val="00EB1DBA"/>
    <w:rsid w:val="00EB32BB"/>
    <w:rsid w:val="00EB37B3"/>
    <w:rsid w:val="00EB4D18"/>
    <w:rsid w:val="00EB76D8"/>
    <w:rsid w:val="00EB7B71"/>
    <w:rsid w:val="00EC4802"/>
    <w:rsid w:val="00EC5AD1"/>
    <w:rsid w:val="00EC74A4"/>
    <w:rsid w:val="00ED1F6A"/>
    <w:rsid w:val="00ED4044"/>
    <w:rsid w:val="00ED621F"/>
    <w:rsid w:val="00ED6534"/>
    <w:rsid w:val="00EE002D"/>
    <w:rsid w:val="00EE0097"/>
    <w:rsid w:val="00EE3E01"/>
    <w:rsid w:val="00EE6B5A"/>
    <w:rsid w:val="00EE720C"/>
    <w:rsid w:val="00EF1DD0"/>
    <w:rsid w:val="00EF1E2B"/>
    <w:rsid w:val="00EF2930"/>
    <w:rsid w:val="00EF2F2F"/>
    <w:rsid w:val="00EF7F50"/>
    <w:rsid w:val="00F022AC"/>
    <w:rsid w:val="00F0282E"/>
    <w:rsid w:val="00F042B2"/>
    <w:rsid w:val="00F0536C"/>
    <w:rsid w:val="00F072DB"/>
    <w:rsid w:val="00F07F08"/>
    <w:rsid w:val="00F105FE"/>
    <w:rsid w:val="00F11FDF"/>
    <w:rsid w:val="00F15068"/>
    <w:rsid w:val="00F20011"/>
    <w:rsid w:val="00F2433E"/>
    <w:rsid w:val="00F249C1"/>
    <w:rsid w:val="00F24AF9"/>
    <w:rsid w:val="00F258E5"/>
    <w:rsid w:val="00F275FF"/>
    <w:rsid w:val="00F31BC1"/>
    <w:rsid w:val="00F3367D"/>
    <w:rsid w:val="00F33892"/>
    <w:rsid w:val="00F34634"/>
    <w:rsid w:val="00F34B3E"/>
    <w:rsid w:val="00F34B83"/>
    <w:rsid w:val="00F34CAE"/>
    <w:rsid w:val="00F35297"/>
    <w:rsid w:val="00F360CD"/>
    <w:rsid w:val="00F402FC"/>
    <w:rsid w:val="00F42016"/>
    <w:rsid w:val="00F43A65"/>
    <w:rsid w:val="00F442D6"/>
    <w:rsid w:val="00F45A52"/>
    <w:rsid w:val="00F477D1"/>
    <w:rsid w:val="00F5080E"/>
    <w:rsid w:val="00F50A90"/>
    <w:rsid w:val="00F5238C"/>
    <w:rsid w:val="00F52950"/>
    <w:rsid w:val="00F53318"/>
    <w:rsid w:val="00F53DDD"/>
    <w:rsid w:val="00F5485B"/>
    <w:rsid w:val="00F5665A"/>
    <w:rsid w:val="00F60EF8"/>
    <w:rsid w:val="00F61FCB"/>
    <w:rsid w:val="00F63218"/>
    <w:rsid w:val="00F638B7"/>
    <w:rsid w:val="00F64679"/>
    <w:rsid w:val="00F658D4"/>
    <w:rsid w:val="00F67D74"/>
    <w:rsid w:val="00F67F7A"/>
    <w:rsid w:val="00F71E03"/>
    <w:rsid w:val="00F72FFC"/>
    <w:rsid w:val="00F73C9F"/>
    <w:rsid w:val="00F74BA7"/>
    <w:rsid w:val="00F7530E"/>
    <w:rsid w:val="00F7717F"/>
    <w:rsid w:val="00F77803"/>
    <w:rsid w:val="00F77BE3"/>
    <w:rsid w:val="00F813A9"/>
    <w:rsid w:val="00F82A63"/>
    <w:rsid w:val="00F8397F"/>
    <w:rsid w:val="00F86B61"/>
    <w:rsid w:val="00F87723"/>
    <w:rsid w:val="00F904EA"/>
    <w:rsid w:val="00F90EFC"/>
    <w:rsid w:val="00F91767"/>
    <w:rsid w:val="00F9182D"/>
    <w:rsid w:val="00F91D64"/>
    <w:rsid w:val="00F93B94"/>
    <w:rsid w:val="00F9679B"/>
    <w:rsid w:val="00FA1652"/>
    <w:rsid w:val="00FA242F"/>
    <w:rsid w:val="00FA454F"/>
    <w:rsid w:val="00FA46F1"/>
    <w:rsid w:val="00FA4DCB"/>
    <w:rsid w:val="00FA53F0"/>
    <w:rsid w:val="00FA6741"/>
    <w:rsid w:val="00FB1961"/>
    <w:rsid w:val="00FB1FFE"/>
    <w:rsid w:val="00FB37E6"/>
    <w:rsid w:val="00FB3EDE"/>
    <w:rsid w:val="00FB41DA"/>
    <w:rsid w:val="00FB56F6"/>
    <w:rsid w:val="00FB58AB"/>
    <w:rsid w:val="00FB5E0B"/>
    <w:rsid w:val="00FB61BF"/>
    <w:rsid w:val="00FC01FD"/>
    <w:rsid w:val="00FC171E"/>
    <w:rsid w:val="00FC22A1"/>
    <w:rsid w:val="00FC3E11"/>
    <w:rsid w:val="00FC4AA4"/>
    <w:rsid w:val="00FC7F77"/>
    <w:rsid w:val="00FD0D2D"/>
    <w:rsid w:val="00FD1297"/>
    <w:rsid w:val="00FD167A"/>
    <w:rsid w:val="00FD22EB"/>
    <w:rsid w:val="00FD30A6"/>
    <w:rsid w:val="00FD35A2"/>
    <w:rsid w:val="00FD35BC"/>
    <w:rsid w:val="00FD4A3D"/>
    <w:rsid w:val="00FD70B8"/>
    <w:rsid w:val="00FD7BD8"/>
    <w:rsid w:val="00FE21EA"/>
    <w:rsid w:val="00FE2C39"/>
    <w:rsid w:val="00FE2D90"/>
    <w:rsid w:val="00FE389F"/>
    <w:rsid w:val="00FE412F"/>
    <w:rsid w:val="00FE743F"/>
    <w:rsid w:val="00FF009D"/>
    <w:rsid w:val="00FF13FD"/>
    <w:rsid w:val="00FF3199"/>
    <w:rsid w:val="00FF3688"/>
    <w:rsid w:val="00FF4FF4"/>
    <w:rsid w:val="00FF66F9"/>
    <w:rsid w:val="00FF71F7"/>
    <w:rsid w:val="00FF727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597549DF-DFEF-461A-A162-3D0D69DA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1FB4"/>
    <w:rPr>
      <w:rFonts w:ascii="Garamond" w:eastAsiaTheme="majorEastAsia" w:hAnsi="Garamond"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customStyle="1" w:styleId="TitleChar">
    <w:name w:val="Title Char"/>
    <w:basedOn w:val="DefaultParagraphFont"/>
    <w:link w:val="Title"/>
    <w:uiPriority w:val="10"/>
    <w:qFormat/>
    <w:rsid w:val="00B90197"/>
    <w:rPr>
      <w:rFonts w:asciiTheme="majorHAnsi" w:eastAsiaTheme="majorEastAsia" w:hAnsiTheme="majorHAnsi"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eastAsiaTheme="majorEastAsia" w:hAnsiTheme="majorHAnsi" w:cstheme="majorBidi"/>
      <w:spacing w:val="-10"/>
      <w:kern w:val="2"/>
      <w:sz w:val="56"/>
      <w:szCs w:val="56"/>
    </w:rPr>
  </w:style>
  <w:style w:type="character" w:customStyle="1" w:styleId="TitleChar1">
    <w:name w:val="Title Char1"/>
    <w:basedOn w:val="DefaultParagraphFont"/>
    <w:uiPriority w:val="10"/>
    <w:rsid w:val="00B90197"/>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customStyle="1" w:styleId="doi">
    <w:name w:val="doi"/>
    <w:basedOn w:val="DefaultParagraphFont"/>
    <w:rsid w:val="00534FAF"/>
  </w:style>
  <w:style w:type="character" w:customStyle="1" w:styleId="identifier">
    <w:name w:val="identifier"/>
    <w:basedOn w:val="DefaultParagraphFont"/>
    <w:rsid w:val="00BA135D"/>
  </w:style>
  <w:style w:type="character" w:customStyle="1" w:styleId="citationref">
    <w:name w:val="citationref"/>
    <w:basedOn w:val="DefaultParagraphFont"/>
    <w:rsid w:val="00857DFB"/>
  </w:style>
  <w:style w:type="character" w:styleId="Emphasis">
    <w:name w:val="Emphasis"/>
    <w:basedOn w:val="DefaultParagraphFont"/>
    <w:uiPriority w:val="20"/>
    <w:qFormat/>
    <w:rsid w:val="008A6367"/>
    <w:rPr>
      <w:i/>
      <w:iCs/>
    </w:rPr>
  </w:style>
  <w:style w:type="character" w:customStyle="1" w:styleId="refsource">
    <w:name w:val="refsource"/>
    <w:basedOn w:val="DefaultParagraphFont"/>
    <w:rsid w:val="008A6367"/>
  </w:style>
  <w:style w:type="character" w:customStyle="1" w:styleId="Heading5Char">
    <w:name w:val="Heading 5 Char"/>
    <w:basedOn w:val="DefaultParagraphFont"/>
    <w:link w:val="Heading5"/>
    <w:uiPriority w:val="9"/>
    <w:semiHidden/>
    <w:rsid w:val="0061607D"/>
    <w:rPr>
      <w:rFonts w:asciiTheme="majorHAnsi" w:eastAsiaTheme="majorEastAsia" w:hAnsiTheme="majorHAnsi"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customStyle="1" w:styleId="CommentTextChar">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customStyle="1" w:styleId="CommentSubjectChar">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136"/>
    <w:rPr>
      <w:rFonts w:ascii="Segoe UI" w:hAnsi="Segoe UI" w:cs="Segoe UI"/>
      <w:sz w:val="18"/>
      <w:szCs w:val="18"/>
      <w:lang w:val="en-GB"/>
    </w:rPr>
  </w:style>
  <w:style w:type="table" w:customStyle="1" w:styleId="QQuestionTable">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
    <w:name w:val="Multi punch"/>
    <w:rsid w:val="002B4D66"/>
    <w:pPr>
      <w:numPr>
        <w:numId w:val="2"/>
      </w:numPr>
    </w:pPr>
  </w:style>
  <w:style w:type="numbering" w:customStyle="1" w:styleId="Singlepunch">
    <w:name w:val="Single punch"/>
    <w:rsid w:val="002B4D66"/>
    <w:pPr>
      <w:numPr>
        <w:numId w:val="3"/>
      </w:numPr>
    </w:pPr>
  </w:style>
  <w:style w:type="table" w:customStyle="1" w:styleId="QQuestionTab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1">
    <w:name w:val="Multi punch1"/>
    <w:rsid w:val="002B4D66"/>
  </w:style>
  <w:style w:type="numbering" w:customStyle="1" w:styleId="Singlepunch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customStyle="1" w:styleId="Heading2Char">
    <w:name w:val="Heading 2 Char"/>
    <w:basedOn w:val="DefaultParagraphFont"/>
    <w:link w:val="Heading2"/>
    <w:uiPriority w:val="9"/>
    <w:rsid w:val="00FA46F1"/>
    <w:rPr>
      <w:rFonts w:asciiTheme="majorHAnsi" w:eastAsiaTheme="majorEastAsia" w:hAnsiTheme="majorHAnsi"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customStyle="1" w:styleId="Heading3Char">
    <w:name w:val="Heading 3 Char"/>
    <w:basedOn w:val="DefaultParagraphFont"/>
    <w:link w:val="Heading3"/>
    <w:uiPriority w:val="9"/>
    <w:rsid w:val="000D16A7"/>
    <w:rPr>
      <w:rFonts w:asciiTheme="majorHAnsi" w:eastAsiaTheme="majorEastAsia" w:hAnsiTheme="majorHAnsi"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eastAsia="Times New Roman" w:hAnsi="Times New Roman" w:cs="Times New Roman"/>
      <w:sz w:val="24"/>
      <w:szCs w:val="24"/>
      <w:lang w:val="de-CH"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98-023-48888-7" TargetMode="External"/><Relationship Id="rId2" Type="http://schemas.openxmlformats.org/officeDocument/2006/relationships/hyperlink" Target="https://www.sciencedirect.com/science/article/abs/pii/S0304387824001263?dgcid=raven_sd_via_email" TargetMode="External"/><Relationship Id="rId1" Type="http://schemas.openxmlformats.org/officeDocument/2006/relationships/hyperlink" Target="https://www.sciencedirect.com/science/article/pii/S0304387824001342?dgcid=raven_sd_via_emai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1016/S0140-6736(12)61483-4" TargetMode="External"/><Relationship Id="rId47" Type="http://schemas.openxmlformats.org/officeDocument/2006/relationships/hyperlink" Target="https://doi.org/10.1186/s12913-018-3192-9" TargetMode="External"/><Relationship Id="rId63" Type="http://schemas.openxmlformats.org/officeDocument/2006/relationships/hyperlink" Target="https://doi.org/10.1186/2191-1991-3-19" TargetMode="External"/><Relationship Id="rId68" Type="http://schemas.openxmlformats.org/officeDocument/2006/relationships/hyperlink" Target="https://doi.org/10.1080/23288604.2016.1171282"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371/journal.pone.0201833" TargetMode="Externa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hyperlink" Target="https://doi.org/10.1162/rest_a_01016" TargetMode="External"/><Relationship Id="rId37" Type="http://schemas.openxmlformats.org/officeDocument/2006/relationships/hyperlink" Target="https://doi.org/10.1136/bmjopen-2015-008175" TargetMode="External"/><Relationship Id="rId40" Type="http://schemas.openxmlformats.org/officeDocument/2006/relationships/hyperlink" Target="https://doi.org/10.1177/0022343316684192" TargetMode="External"/><Relationship Id="rId45" Type="http://schemas.openxmlformats.org/officeDocument/2006/relationships/hyperlink" Target="https://dhsprogram.com" TargetMode="External"/><Relationship Id="rId53" Type="http://schemas.openxmlformats.org/officeDocument/2006/relationships/hyperlink" Target="https://thinkwell.global/wp-content/uploads/2014/12/National-Health-Insurance-Design-in-Liberia-ThinkWell.pdf" TargetMode="External"/><Relationship Id="rId58" Type="http://schemas.openxmlformats.org/officeDocument/2006/relationships/hyperlink" Target="https://doi.org/10.1080/01900690701227263" TargetMode="External"/><Relationship Id="rId66" Type="http://schemas.openxmlformats.org/officeDocument/2006/relationships/hyperlink" Target="http://aaai.org/ocs/index.php/WS/AAAIW17/paper/view/15101"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dx.doi.org/10.1257/jep.31.2.87"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oi.org/10.1186/1472-6963-14-S2-O17" TargetMode="External"/><Relationship Id="rId35" Type="http://schemas.openxmlformats.org/officeDocument/2006/relationships/hyperlink" Target="https://doi.org/10.1186/1475-9276-12-50" TargetMode="External"/><Relationship Id="rId43" Type="http://schemas.openxmlformats.org/officeDocument/2006/relationships/hyperlink" Target="https://doi.org/10.1186/s41043-017-0128-7" TargetMode="External"/><Relationship Id="rId48" Type="http://schemas.openxmlformats.org/officeDocument/2006/relationships/hyperlink" Target="https://doi.org/10.1186/s12884-018-1708-2" TargetMode="External"/><Relationship Id="rId56" Type="http://schemas.openxmlformats.org/officeDocument/2006/relationships/hyperlink" Target="https://doi.org/10.1186/s12913-016-1657-2" TargetMode="External"/><Relationship Id="rId64" Type="http://schemas.openxmlformats.org/officeDocument/2006/relationships/hyperlink" Target="https://doi.org/10.1093/heapol/czz079" TargetMode="External"/><Relationship Id="rId69" Type="http://schemas.openxmlformats.org/officeDocument/2006/relationships/hyperlink" Target="http://dx.doi.org/10.1016/j.amepre.2013.04.022" TargetMode="External"/><Relationship Id="rId8" Type="http://schemas.openxmlformats.org/officeDocument/2006/relationships/comments" Target="comments.xml"/><Relationship Id="rId51" Type="http://schemas.openxmlformats.org/officeDocument/2006/relationships/hyperlink" Target="https://doi.org/10.1007/978-1-4614-7138-7" TargetMode="External"/><Relationship Id="rId72" Type="http://schemas.openxmlformats.org/officeDocument/2006/relationships/hyperlink" Target="https://data.worldbank.or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1016/j.ijforecast.2015.01.009" TargetMode="External"/><Relationship Id="rId38" Type="http://schemas.openxmlformats.org/officeDocument/2006/relationships/hyperlink" Target="https://machinelearningmastery.com/gentle-introduction-xgboost-applied-machine-learning/" TargetMode="External"/><Relationship Id="rId46" Type="http://schemas.openxmlformats.org/officeDocument/2006/relationships/hyperlink" Target="https://doi.org/10.1016/j.socscimed.2014.10.028" TargetMode="External"/><Relationship Id="rId59" Type="http://schemas.openxmlformats.org/officeDocument/2006/relationships/hyperlink" Target="https://www.bu.edu/sph/files/2014/05/MorganCART.pdf" TargetMode="External"/><Relationship Id="rId67" Type="http://schemas.openxmlformats.org/officeDocument/2006/relationships/hyperlink" Target="https://doi.org/10.1186/s13052-020-00944-y" TargetMode="External"/><Relationship Id="rId20" Type="http://schemas.openxmlformats.org/officeDocument/2006/relationships/image" Target="media/image7.png"/><Relationship Id="rId41" Type="http://schemas.openxmlformats.org/officeDocument/2006/relationships/hyperlink" Target="http://dx.doi.org/10.1016/j.childyouth.2017.06.027" TargetMode="External"/><Relationship Id="rId54" Type="http://schemas.openxmlformats.org/officeDocument/2006/relationships/hyperlink" Target="http://www.equityhealthj.com/content/13/1/27" TargetMode="External"/><Relationship Id="rId62" Type="http://schemas.openxmlformats.org/officeDocument/2006/relationships/hyperlink" Target="https://doi.org/10.1186/s12939-019-0959-5" TargetMode="External"/><Relationship Id="rId70" Type="http://schemas.openxmlformats.org/officeDocument/2006/relationships/hyperlink" Target="https://doi.org/10.1007/s10198-021-01363-4"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5772/50787" TargetMode="External"/><Relationship Id="rId49" Type="http://schemas.openxmlformats.org/officeDocument/2006/relationships/hyperlink" Target="https://doi.org/10.3386/w21778" TargetMode="External"/><Relationship Id="rId57" Type="http://schemas.openxmlformats.org/officeDocument/2006/relationships/hyperlink" Target="https://doi.org/10.1002/hec.1633" TargetMode="External"/><Relationship Id="rId10" Type="http://schemas.microsoft.com/office/2016/09/relationships/commentsIds" Target="commentsIds.xml"/><Relationship Id="rId31" Type="http://schemas.openxmlformats.org/officeDocument/2006/relationships/hyperlink" Target="https://doi.org/10.1186/s12939-017-0650-7" TargetMode="External"/><Relationship Id="rId44" Type="http://schemas.openxmlformats.org/officeDocument/2006/relationships/hyperlink" Target="https://www.statcompiler.com/en/" TargetMode="External"/><Relationship Id="rId52" Type="http://schemas.openxmlformats.org/officeDocument/2006/relationships/hyperlink" Target="https://doi.org/10.1016/j.socscimed.2010.10.025" TargetMode="External"/><Relationship Id="rId60" Type="http://schemas.openxmlformats.org/officeDocument/2006/relationships/hyperlink" Target="https://doi.org/10.1093/pan/mpv024" TargetMode="External"/><Relationship Id="rId65" Type="http://schemas.openxmlformats.org/officeDocument/2006/relationships/hyperlink" Target="https://openjicareport.jica.go.jp/pdf/1000045945.pdf" TargetMode="External"/><Relationship Id="rId73" Type="http://schemas.openxmlformats.org/officeDocument/2006/relationships/hyperlink" Target="https://www.who.int/data/gho/indicator-metadata-registry/imr-details/4667"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doi.org/10.1186/s13561-016-0083-9" TargetMode="External"/><Relationship Id="rId34" Type="http://schemas.openxmlformats.org/officeDocument/2006/relationships/hyperlink" Target="https://doi.org/10.1177/002234331668400" TargetMode="External"/><Relationship Id="rId50" Type="http://schemas.openxmlformats.org/officeDocument/2006/relationships/hyperlink" Target="http://dx.doi.org/10.2471/BLT.17.194126" TargetMode="External"/><Relationship Id="rId55" Type="http://schemas.openxmlformats.org/officeDocument/2006/relationships/hyperlink" Target="https://doi.org/10.1108/IJSE-10-2016-0291"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93/heapol/czw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10879</Words>
  <Characters>68540</Characters>
  <Application>Microsoft Office Word</Application>
  <DocSecurity>0</DocSecurity>
  <Lines>571</Lines>
  <Paragraphs>158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79261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Durizzo  Kathrin</dc:creator>
  <cp:lastModifiedBy>Scherrer  Beat</cp:lastModifiedBy>
  <cp:revision>17</cp:revision>
  <cp:lastPrinted>2023-01-16T07:34:00Z</cp:lastPrinted>
  <dcterms:created xsi:type="dcterms:W3CDTF">2025-01-21T17:42:00Z</dcterms:created>
  <dcterms:modified xsi:type="dcterms:W3CDTF">2025-02-04T15:11:00Z</dcterms:modified>
</cp:coreProperties>
</file>