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Avance intermedio</w:t>
      </w:r>
    </w:p>
    <w:p>
      <w:pPr>
        <w:pStyle w:val="Normal"/>
        <w:bidi w:val="0"/>
        <w:jc w:val="start"/>
        <w:rPr/>
      </w:pPr>
      <w:r>
        <w:rPr/>
        <w:t>- Se procesó el archivo crudo Egresos_Secorial_2024.txt</w:t>
      </w:r>
    </w:p>
    <w:p>
      <w:pPr>
        <w:pStyle w:val="Normal"/>
        <w:bidi w:val="0"/>
        <w:jc w:val="start"/>
        <w:rPr/>
      </w:pPr>
      <w:r>
        <w:rPr/>
        <w:t>- Se diseñaron scripts ETL para transformar y poblar las tres tablas centrales del modelo de datos observacionales: person, visit occurence y condition occurrence.</w:t>
      </w:r>
    </w:p>
    <w:p>
      <w:pPr>
        <w:pStyle w:val="Normal"/>
        <w:bidi w:val="0"/>
        <w:jc w:val="start"/>
        <w:rPr/>
      </w:pPr>
      <w:r>
        <w:rPr/>
        <w:t>- Almacenamiento: Los dominios clínicos se exportaron como archivos Parquet optimizados, garantizando eficiencia de lectura para la manipulación en memoria.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Control de calidad</w:t>
      </w:r>
    </w:p>
    <w:p>
      <w:pPr>
        <w:pStyle w:val="Normal"/>
        <w:bidi w:val="0"/>
        <w:jc w:val="start"/>
        <w:rPr/>
      </w:pPr>
      <w:r>
        <w:rPr/>
        <w:t>Se desarrollo un script de integración cruzada (03_anañisis_descriptivo.py) utilizando polars para vincular las tablas mediante el identificador del paciente. Partiendo de 10.972 datos iniciales, se aplicaron filtros para segurar la validez biológica y clínica:</w:t>
      </w:r>
    </w:p>
    <w:p>
      <w:pPr>
        <w:pStyle w:val="Normal"/>
        <w:bidi w:val="0"/>
        <w:jc w:val="start"/>
        <w:rPr/>
      </w:pPr>
      <w:r>
        <w:rPr/>
        <w:t>- En la edad se aislaron 46 registros con edades irreales, derivadas del código 999, por lo que se considero un limite de 120 años.</w:t>
      </w:r>
    </w:p>
    <w:p>
      <w:pPr>
        <w:pStyle w:val="Normal"/>
        <w:bidi w:val="0"/>
        <w:jc w:val="start"/>
        <w:rPr/>
      </w:pPr>
      <w:r>
        <w:rPr/>
        <w:t>- En estancia de hospitalización se separaron 255 casos atópicos de hospitalizaciones mayores a 30 días para analizarlos como una población independiente.</w:t>
      </w:r>
    </w:p>
    <w:p>
      <w:pPr>
        <w:pStyle w:val="Normal"/>
        <w:bidi w:val="0"/>
        <w:jc w:val="start"/>
        <w:rPr/>
      </w:pPr>
      <w:r>
        <w:rPr/>
        <w:t>- Todos los casos atípicos fueron exportados en pf_depresion_omop/data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Cohorte final</w:t>
      </w:r>
    </w:p>
    <w:p>
      <w:pPr>
        <w:pStyle w:val="Normal"/>
        <w:bidi w:val="0"/>
        <w:jc w:val="start"/>
        <w:rPr/>
      </w:pPr>
      <w:r>
        <w:rPr/>
        <w:t>La población clínica depurada consta de 10, 671 pacientes:</w:t>
      </w:r>
    </w:p>
    <w:p>
      <w:pPr>
        <w:pStyle w:val="Normal"/>
        <w:bidi w:val="0"/>
        <w:jc w:val="start"/>
        <w:rPr/>
      </w:pPr>
      <w:r>
        <w:rPr/>
        <w:t>- Demografía: la edad promedio es de 31.9 años, con una prevalencia en mujeres.</w:t>
      </w:r>
    </w:p>
    <w:p>
      <w:pPr>
        <w:pStyle w:val="Normal"/>
        <w:bidi w:val="0"/>
        <w:jc w:val="start"/>
        <w:rPr/>
      </w:pPr>
      <w:r>
        <w:rPr/>
        <w:t>- Estancia hospitalaria: La duración intermedia tiene una mediana de 6 días, con una duración estandar de 6.48 días.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Visualización</w:t>
      </w:r>
    </w:p>
    <w:p>
      <w:pPr>
        <w:pStyle w:val="Normal"/>
        <w:bidi w:val="0"/>
        <w:jc w:val="start"/>
        <w:rPr/>
      </w:pPr>
      <w:r>
        <w:rPr/>
        <w:t>Con el script 04visualizaciones.py, empleando seaborn y matplotlib para generar gráficos que muestran la distribución de edad y los diagramas de caja para los días de estancia por género.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1</Pages>
  <Words>220</Words>
  <Characters>1286</Characters>
  <CharactersWithSpaces>1491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2026-10-23T08:18:17Z</dcterms:created>
  <dc:creator/>
  <dc:description/>
  <dc:language>es-ES</dc:language>
  <cp:lastModifiedBy/>
  <dcterms:modified xsi:type="dcterms:W3CDTF">2026-10-23T08:33:16Z</dcterms:modified>
  <cp:revision>1</cp:revision>
  <dc:subject/>
  <dc:title/>
</cp:coreProperties>
</file>