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</w:rPr>
        <w:drawing>
          <wp:inline distB="114300" distT="114300" distL="114300" distR="114300">
            <wp:extent cx="1905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color w:val="000000"/>
        </w:rPr>
      </w:pPr>
      <w:bookmarkStart w:colFirst="0" w:colLast="0" w:name="_m9gdb6sgs64i" w:id="0"/>
      <w:bookmarkEnd w:id="0"/>
      <w:r w:rsidDel="00000000" w:rsidR="00000000" w:rsidRPr="00000000">
        <w:rPr>
          <w:color w:val="000000"/>
          <w:rtl w:val="0"/>
        </w:rPr>
        <w:t xml:space="preserve">Agencia de publicidad</w:t>
      </w:r>
      <w:r w:rsidDel="00000000" w:rsidR="00000000" w:rsidRPr="00000000">
        <w:rPr>
          <w:rtl w:val="0"/>
        </w:rPr>
        <w:br w:type="textWrapping"/>
        <w:t xml:space="preserve">Contrato de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49hs8r5cj2h" w:id="1"/>
      <w:bookmarkEnd w:id="1"/>
      <w:r w:rsidDel="00000000" w:rsidR="00000000" w:rsidRPr="00000000">
        <w:rPr>
          <w:rtl w:val="0"/>
        </w:rPr>
        <w:t xml:space="preserve">Por este contrato se constituye el equipo Los Javas para el reto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8qvffz5xeyz" w:id="2"/>
      <w:bookmarkEnd w:id="2"/>
      <w:r w:rsidDel="00000000" w:rsidR="00000000" w:rsidRPr="00000000">
        <w:rPr>
          <w:rtl w:val="0"/>
        </w:rPr>
        <w:t xml:space="preserve">Funcionamiento interno del equipo de trabajo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 faltar injustificadamente: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Diariamente en la ficha de seguimiento quedarán reflejadas las faltas, si son justificadas o no, y los retrasos.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Si es reiterativo, habrá una llamada de atención y si se insiste una penalización en el reparto de puntos.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 ser un miembro pasivo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 En el acta de las reuniones quedará reflejado quien aporta ideas, quien participa, opina etc…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Si alguien puede llegar a ser un miembro pasivo, se llamará la atención y podrá haber una penalización en el reparto de puntos, incluso llegando a la expulsión del equipo.</w:t>
      </w:r>
    </w:p>
    <w:p w:rsidR="00000000" w:rsidDel="00000000" w:rsidP="00000000" w:rsidRDefault="00000000" w:rsidRPr="00000000" w14:paraId="00000009">
      <w:pPr>
        <w:ind w:left="0" w:firstLine="0"/>
        <w:rPr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Realizar correctamente y en plazo las tareas encargadas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 En la planificación del equipo se marcará quien tiene que hacer cada cosa, quién es el responsable, el complementador, el inspector…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Si no se hace esto correctamente, habrá penalización en el reparto de puntos, incluso llegando a la expulsión del equipo.</w:t>
      </w:r>
    </w:p>
    <w:p w:rsidR="00000000" w:rsidDel="00000000" w:rsidP="00000000" w:rsidRDefault="00000000" w:rsidRPr="00000000" w14:paraId="0000000A">
      <w:pPr>
        <w:ind w:left="0" w:firstLine="0"/>
        <w:rPr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Compañerismo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 Vigilar el comportamiento de los miembros del equipo para tratarlos con respeto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Si no se hace esto correctamente, habrá penalización en el reparto de puntos y si la actitud persiste, avisar al profesorado.</w:t>
      </w:r>
    </w:p>
    <w:p w:rsidR="00000000" w:rsidDel="00000000" w:rsidP="00000000" w:rsidRDefault="00000000" w:rsidRPr="00000000" w14:paraId="0000000B">
      <w:pPr>
        <w:ind w:left="0" w:firstLine="0"/>
        <w:rPr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Comprometerse a realizar el trabajo encomendado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Constará</w:t>
      </w:r>
      <w:r w:rsidDel="00000000" w:rsidR="00000000" w:rsidRPr="00000000">
        <w:rPr>
          <w:sz w:val="26"/>
          <w:szCs w:val="26"/>
          <w:rtl w:val="0"/>
        </w:rPr>
        <w:t xml:space="preserve"> en el diario de trabajo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Si no se hace esto correctamente, habrá penalización en el reparto de puntos y si la actitud persiste, avisar al profesorado.</w:t>
      </w:r>
    </w:p>
    <w:p w:rsidR="00000000" w:rsidDel="00000000" w:rsidP="00000000" w:rsidRDefault="00000000" w:rsidRPr="00000000" w14:paraId="0000000C">
      <w:pPr>
        <w:ind w:left="0" w:firstLine="0"/>
        <w:rPr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before="320" w:line="240" w:lineRule="auto"/>
        <w:jc w:val="center"/>
        <w:rPr/>
      </w:pPr>
      <w:bookmarkStart w:colFirst="0" w:colLast="0" w:name="_v7xl69fqd4f1" w:id="3"/>
      <w:bookmarkEnd w:id="3"/>
      <w:r w:rsidDel="00000000" w:rsidR="00000000" w:rsidRPr="00000000">
        <w:rPr>
          <w:rtl w:val="0"/>
        </w:rPr>
        <w:t xml:space="preserve">Datos de los componentes del equipo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52"/>
          <w:szCs w:val="52"/>
          <w:rtl w:val="0"/>
        </w:rPr>
        <w:t xml:space="preserve">Javier Jamaica: </w:t>
      </w:r>
      <w:r w:rsidDel="00000000" w:rsidR="00000000" w:rsidRPr="00000000">
        <w:rPr>
          <w:sz w:val="6"/>
          <w:szCs w:val="6"/>
          <w:rtl w:val="0"/>
        </w:rPr>
        <w:t xml:space="preserve">  </w:t>
      </w:r>
      <w:hyperlink r:id="rId7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javiernicolas.jamaica@ikasle.egibide.org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52"/>
          <w:szCs w:val="52"/>
          <w:rtl w:val="0"/>
        </w:rPr>
        <w:t xml:space="preserve">Ander Mora:</w:t>
      </w:r>
      <w:r w:rsidDel="00000000" w:rsidR="00000000" w:rsidRPr="00000000">
        <w:rPr>
          <w:rFonts w:ascii="Arial" w:cs="Arial" w:eastAsia="Arial" w:hAnsi="Arial"/>
          <w:b w:val="1"/>
          <w:i w:val="1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ander.mora@ikasle.egibide.org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52"/>
          <w:szCs w:val="52"/>
          <w:rtl w:val="0"/>
        </w:rPr>
        <w:t xml:space="preserve">Beatriz Moran: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  </w:t>
      </w:r>
      <w:hyperlink r:id="rId9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beatriz.moran@ikasle.egibide.org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s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eatriz.moran@ikasle.egibide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aviernicolas.jamaica@ikasle.egibide.org" TargetMode="External"/><Relationship Id="rId8" Type="http://schemas.openxmlformats.org/officeDocument/2006/relationships/hyperlink" Target="mailto:ander.mora@ikasle.egibide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