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Dossiê Smart Office</w:t>
      </w:r>
    </w:p>
    <w:p>
      <w:r>
        <w:rPr>
          <w:b w:val="0"/>
          <w:sz w:val="28"/>
        </w:rPr>
        <w:t>Aluno: Beatriz</w:t>
      </w:r>
    </w:p>
    <w:p>
      <w:r>
        <w:rPr>
          <w:b w:val="0"/>
          <w:sz w:val="28"/>
        </w:rPr>
        <w:t>Disciplina: Gestão de Projetos</w:t>
      </w:r>
    </w:p>
    <w:p>
      <w:r>
        <w:rPr>
          <w:b w:val="0"/>
          <w:sz w:val="28"/>
        </w:rPr>
        <w:t>Data: 27/09/2025</w:t>
      </w:r>
    </w:p>
    <w:p>
      <w:r>
        <w:br w:type="page"/>
      </w:r>
    </w:p>
    <w:p>
      <w:r>
        <w:rPr>
          <w:b/>
          <w:sz w:val="32"/>
        </w:rPr>
        <w:t>Fase 1 – Análise de Riscos e RACI</w:t>
      </w:r>
    </w:p>
    <w:p>
      <w:r>
        <w:t>1. Tabela de Riscos: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Risco</w:t>
            </w:r>
          </w:p>
        </w:tc>
        <w:tc>
          <w:tcPr>
            <w:tcW w:type="dxa" w:w="1728"/>
          </w:tcPr>
          <w:p>
            <w:r>
              <w:t>Categoria</w:t>
            </w:r>
          </w:p>
        </w:tc>
        <w:tc>
          <w:tcPr>
            <w:tcW w:type="dxa" w:w="1728"/>
          </w:tcPr>
          <w:p>
            <w:r>
              <w:t>Mitigação</w:t>
            </w:r>
          </w:p>
        </w:tc>
        <w:tc>
          <w:tcPr>
            <w:tcW w:type="dxa" w:w="1728"/>
          </w:tcPr>
          <w:p>
            <w:r>
              <w:t>Probabilidade</w:t>
            </w:r>
          </w:p>
        </w:tc>
        <w:tc>
          <w:tcPr>
            <w:tcW w:type="dxa" w:w="1728"/>
          </w:tcPr>
          <w:p>
            <w:r>
              <w:t>Impacto</w:t>
            </w:r>
          </w:p>
        </w:tc>
      </w:tr>
      <w:tr>
        <w:tc>
          <w:tcPr>
            <w:tcW w:type="dxa" w:w="1728"/>
          </w:tcPr>
          <w:p>
            <w:r>
              <w:t>Falha de integração dos sensores com a rede</w:t>
            </w:r>
          </w:p>
        </w:tc>
        <w:tc>
          <w:tcPr>
            <w:tcW w:type="dxa" w:w="1728"/>
          </w:tcPr>
          <w:p>
            <w:r>
              <w:t>Técnicos</w:t>
            </w:r>
          </w:p>
        </w:tc>
        <w:tc>
          <w:tcPr>
            <w:tcW w:type="dxa" w:w="1728"/>
          </w:tcPr>
          <w:p>
            <w:r>
              <w:t>Testes de integração em laboratório; escolher sensores com SDKs bem documentados</w:t>
            </w:r>
          </w:p>
        </w:tc>
        <w:tc>
          <w:tcPr>
            <w:tcW w:type="dxa" w:w="1728"/>
          </w:tcPr>
          <w:p>
            <w:r>
              <w:t>Média</w:t>
            </w:r>
          </w:p>
        </w:tc>
        <w:tc>
          <w:tcPr>
            <w:tcW w:type="dxa" w:w="1728"/>
          </w:tcPr>
          <w:p>
            <w:r>
              <w:t>Alto</w:t>
            </w:r>
          </w:p>
        </w:tc>
      </w:tr>
      <w:tr>
        <w:tc>
          <w:tcPr>
            <w:tcW w:type="dxa" w:w="1728"/>
          </w:tcPr>
          <w:p>
            <w:r>
              <w:t>Latência/perda de pacotes na rede Wi-Fi</w:t>
            </w:r>
          </w:p>
        </w:tc>
        <w:tc>
          <w:tcPr>
            <w:tcW w:type="dxa" w:w="1728"/>
          </w:tcPr>
          <w:p>
            <w:r>
              <w:t>Técnicos</w:t>
            </w:r>
          </w:p>
        </w:tc>
        <w:tc>
          <w:tcPr>
            <w:tcW w:type="dxa" w:w="1728"/>
          </w:tcPr>
          <w:p>
            <w:r>
              <w:t>VLAN dedicada para IoT, QoS, testes de cobertura e repetidores</w:t>
            </w:r>
          </w:p>
        </w:tc>
        <w:tc>
          <w:tcPr>
            <w:tcW w:type="dxa" w:w="1728"/>
          </w:tcPr>
          <w:p>
            <w:r>
              <w:t>Média</w:t>
            </w:r>
          </w:p>
        </w:tc>
        <w:tc>
          <w:tcPr>
            <w:tcW w:type="dxa" w:w="1728"/>
          </w:tcPr>
          <w:p>
            <w:r>
              <w:t>Médio</w:t>
            </w:r>
          </w:p>
        </w:tc>
      </w:tr>
      <w:tr>
        <w:tc>
          <w:tcPr>
            <w:tcW w:type="dxa" w:w="1728"/>
          </w:tcPr>
          <w:p>
            <w:r>
              <w:t>Dados corruptos ou formatos inconsistentes</w:t>
            </w:r>
          </w:p>
        </w:tc>
        <w:tc>
          <w:tcPr>
            <w:tcW w:type="dxa" w:w="1728"/>
          </w:tcPr>
          <w:p>
            <w:r>
              <w:t>Técnicos</w:t>
            </w:r>
          </w:p>
        </w:tc>
        <w:tc>
          <w:tcPr>
            <w:tcW w:type="dxa" w:w="1728"/>
          </w:tcPr>
          <w:p>
            <w:r>
              <w:t>Definir esquema (JSON/CSV) e validar na ingestão; pipeline de ETL</w:t>
            </w:r>
          </w:p>
        </w:tc>
        <w:tc>
          <w:tcPr>
            <w:tcW w:type="dxa" w:w="1728"/>
          </w:tcPr>
          <w:p>
            <w:r>
              <w:t>Baixa</w:t>
            </w:r>
          </w:p>
        </w:tc>
        <w:tc>
          <w:tcPr>
            <w:tcW w:type="dxa" w:w="1728"/>
          </w:tcPr>
          <w:p>
            <w:r>
              <w:t>Médio</w:t>
            </w:r>
          </w:p>
        </w:tc>
      </w:tr>
      <w:tr>
        <w:tc>
          <w:tcPr>
            <w:tcW w:type="dxa" w:w="1728"/>
          </w:tcPr>
          <w:p>
            <w:r>
              <w:t>Atraso na entrega de hardware (fornecedor)</w:t>
            </w:r>
          </w:p>
        </w:tc>
        <w:tc>
          <w:tcPr>
            <w:tcW w:type="dxa" w:w="1728"/>
          </w:tcPr>
          <w:p>
            <w:r>
              <w:t>Operacional</w:t>
            </w:r>
          </w:p>
        </w:tc>
        <w:tc>
          <w:tcPr>
            <w:tcW w:type="dxa" w:w="1728"/>
          </w:tcPr>
          <w:p>
            <w:r>
              <w:t>Planejar buffer de prazo; múltiplos fornecedores; contrato com SLA</w:t>
            </w:r>
          </w:p>
        </w:tc>
        <w:tc>
          <w:tcPr>
            <w:tcW w:type="dxa" w:w="1728"/>
          </w:tcPr>
          <w:p>
            <w:r>
              <w:t>Média</w:t>
            </w:r>
          </w:p>
        </w:tc>
        <w:tc>
          <w:tcPr>
            <w:tcW w:type="dxa" w:w="1728"/>
          </w:tcPr>
          <w:p>
            <w:r>
              <w:t>Médio</w:t>
            </w:r>
          </w:p>
        </w:tc>
      </w:tr>
      <w:tr>
        <w:tc>
          <w:tcPr>
            <w:tcW w:type="dxa" w:w="1728"/>
          </w:tcPr>
          <w:p>
            <w:r>
              <w:t>Falta de adesão dos funcionários (resistência)</w:t>
            </w:r>
          </w:p>
        </w:tc>
        <w:tc>
          <w:tcPr>
            <w:tcW w:type="dxa" w:w="1728"/>
          </w:tcPr>
          <w:p>
            <w:r>
              <w:t>Humanos</w:t>
            </w:r>
          </w:p>
        </w:tc>
        <w:tc>
          <w:tcPr>
            <w:tcW w:type="dxa" w:w="1728"/>
          </w:tcPr>
          <w:p>
            <w:r>
              <w:t>Comunicação clara, demonstrações e piloto; feedback loop com RH</w:t>
            </w:r>
          </w:p>
        </w:tc>
        <w:tc>
          <w:tcPr>
            <w:tcW w:type="dxa" w:w="1728"/>
          </w:tcPr>
          <w:p>
            <w:r>
              <w:t>Média</w:t>
            </w:r>
          </w:p>
        </w:tc>
        <w:tc>
          <w:tcPr>
            <w:tcW w:type="dxa" w:w="1728"/>
          </w:tcPr>
          <w:p>
            <w:r>
              <w:t>Médio</w:t>
            </w:r>
          </w:p>
        </w:tc>
      </w:tr>
      <w:tr>
        <w:tc>
          <w:tcPr>
            <w:tcW w:type="dxa" w:w="1728"/>
          </w:tcPr>
          <w:p>
            <w:r>
              <w:t>Questões de privacidade / conformidade (dados pessoais)</w:t>
            </w:r>
          </w:p>
        </w:tc>
        <w:tc>
          <w:tcPr>
            <w:tcW w:type="dxa" w:w="1728"/>
          </w:tcPr>
          <w:p>
            <w:r>
              <w:t>Humanos</w:t>
            </w:r>
          </w:p>
        </w:tc>
        <w:tc>
          <w:tcPr>
            <w:tcW w:type="dxa" w:w="1728"/>
          </w:tcPr>
          <w:p>
            <w:r>
              <w:t>Anonimizar dados, revisar LGPD, definir DPO e políticas de retenção</w:t>
            </w:r>
          </w:p>
        </w:tc>
        <w:tc>
          <w:tcPr>
            <w:tcW w:type="dxa" w:w="1728"/>
          </w:tcPr>
          <w:p>
            <w:r>
              <w:t>Baixa</w:t>
            </w:r>
          </w:p>
        </w:tc>
        <w:tc>
          <w:tcPr>
            <w:tcW w:type="dxa" w:w="1728"/>
          </w:tcPr>
          <w:p>
            <w:r>
              <w:t>Alto</w:t>
            </w:r>
          </w:p>
        </w:tc>
      </w:tr>
      <w:tr>
        <w:tc>
          <w:tcPr>
            <w:tcW w:type="dxa" w:w="1728"/>
          </w:tcPr>
          <w:p>
            <w:r>
              <w:t>Consumo de energia inesperado pelos sensores</w:t>
            </w:r>
          </w:p>
        </w:tc>
        <w:tc>
          <w:tcPr>
            <w:tcW w:type="dxa" w:w="1728"/>
          </w:tcPr>
          <w:p>
            <w:r>
              <w:t>Operacional</w:t>
            </w:r>
          </w:p>
        </w:tc>
        <w:tc>
          <w:tcPr>
            <w:tcW w:type="dxa" w:w="1728"/>
          </w:tcPr>
          <w:p>
            <w:r>
              <w:t>Escolher sensores de baixo consumo; monitorar consumo; configurar sleep</w:t>
            </w:r>
          </w:p>
        </w:tc>
        <w:tc>
          <w:tcPr>
            <w:tcW w:type="dxa" w:w="1728"/>
          </w:tcPr>
          <w:p>
            <w:r>
              <w:t>Baixa</w:t>
            </w:r>
          </w:p>
        </w:tc>
        <w:tc>
          <w:tcPr>
            <w:tcW w:type="dxa" w:w="1728"/>
          </w:tcPr>
          <w:p>
            <w:r>
              <w:t>Médio</w:t>
            </w:r>
          </w:p>
        </w:tc>
      </w:tr>
      <w:tr>
        <w:tc>
          <w:tcPr>
            <w:tcW w:type="dxa" w:w="1728"/>
          </w:tcPr>
          <w:p>
            <w:r>
              <w:t>Manutenção física (danos/roubo dos sensores)</w:t>
            </w:r>
          </w:p>
        </w:tc>
        <w:tc>
          <w:tcPr>
            <w:tcW w:type="dxa" w:w="1728"/>
          </w:tcPr>
          <w:p>
            <w:r>
              <w:t>Operacional</w:t>
            </w:r>
          </w:p>
        </w:tc>
        <w:tc>
          <w:tcPr>
            <w:tcW w:type="dxa" w:w="1728"/>
          </w:tcPr>
          <w:p>
            <w:r>
              <w:t>Localização segura, travas, inventário e seguros</w:t>
            </w:r>
          </w:p>
        </w:tc>
        <w:tc>
          <w:tcPr>
            <w:tcW w:type="dxa" w:w="1728"/>
          </w:tcPr>
          <w:p>
            <w:r>
              <w:t>Baixa</w:t>
            </w:r>
          </w:p>
        </w:tc>
        <w:tc>
          <w:tcPr>
            <w:tcW w:type="dxa" w:w="1728"/>
          </w:tcPr>
          <w:p>
            <w:r>
              <w:t>Médio</w:t>
            </w:r>
          </w:p>
        </w:tc>
      </w:tr>
      <w:tr>
        <w:tc>
          <w:tcPr>
            <w:tcW w:type="dxa" w:w="1728"/>
          </w:tcPr>
          <w:p>
            <w:r>
              <w:t>Falha no algoritmo de detecção de ocupação (falsos positivos)</w:t>
            </w:r>
          </w:p>
        </w:tc>
        <w:tc>
          <w:tcPr>
            <w:tcW w:type="dxa" w:w="1728"/>
          </w:tcPr>
          <w:p>
            <w:r>
              <w:t>Técnicos</w:t>
            </w:r>
          </w:p>
        </w:tc>
        <w:tc>
          <w:tcPr>
            <w:tcW w:type="dxa" w:w="1728"/>
          </w:tcPr>
          <w:p>
            <w:r>
              <w:t>Validar com dados reais, calibrar thresholds, logs para retraining</w:t>
            </w:r>
          </w:p>
        </w:tc>
        <w:tc>
          <w:tcPr>
            <w:tcW w:type="dxa" w:w="1728"/>
          </w:tcPr>
          <w:p>
            <w:r>
              <w:t>Média</w:t>
            </w:r>
          </w:p>
        </w:tc>
        <w:tc>
          <w:tcPr>
            <w:tcW w:type="dxa" w:w="1728"/>
          </w:tcPr>
          <w:p>
            <w:r>
              <w:t>Médio</w:t>
            </w:r>
          </w:p>
        </w:tc>
      </w:tr>
      <w:tr>
        <w:tc>
          <w:tcPr>
            <w:tcW w:type="dxa" w:w="1728"/>
          </w:tcPr>
          <w:p>
            <w:r>
              <w:t>Excesso de dependência de um fornecedor único</w:t>
            </w:r>
          </w:p>
        </w:tc>
        <w:tc>
          <w:tcPr>
            <w:tcW w:type="dxa" w:w="1728"/>
          </w:tcPr>
          <w:p>
            <w:r>
              <w:t>Operacional</w:t>
            </w:r>
          </w:p>
        </w:tc>
        <w:tc>
          <w:tcPr>
            <w:tcW w:type="dxa" w:w="1728"/>
          </w:tcPr>
          <w:p>
            <w:r>
              <w:t>Estratégia multi-vendor, cláusulas contratuais</w:t>
            </w:r>
          </w:p>
        </w:tc>
        <w:tc>
          <w:tcPr>
            <w:tcW w:type="dxa" w:w="1728"/>
          </w:tcPr>
          <w:p>
            <w:r>
              <w:t>Média</w:t>
            </w:r>
          </w:p>
        </w:tc>
        <w:tc>
          <w:tcPr>
            <w:tcW w:type="dxa" w:w="1728"/>
          </w:tcPr>
          <w:p>
            <w:r>
              <w:t>Alto</w:t>
            </w:r>
          </w:p>
        </w:tc>
      </w:tr>
    </w:tbl>
    <w:p>
      <w:r>
        <w:br/>
        <w:t>2. Matriz RACI: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Atividade / Stakeholder</w:t>
            </w:r>
          </w:p>
        </w:tc>
        <w:tc>
          <w:tcPr>
            <w:tcW w:type="dxa" w:w="1234"/>
          </w:tcPr>
          <w:p>
            <w:r>
              <w:t>Diretoria TI</w:t>
            </w:r>
          </w:p>
        </w:tc>
        <w:tc>
          <w:tcPr>
            <w:tcW w:type="dxa" w:w="1234"/>
          </w:tcPr>
          <w:p>
            <w:r>
              <w:t>Facilities</w:t>
            </w:r>
          </w:p>
        </w:tc>
        <w:tc>
          <w:tcPr>
            <w:tcW w:type="dxa" w:w="1234"/>
          </w:tcPr>
          <w:p>
            <w:r>
              <w:t>RH</w:t>
            </w:r>
          </w:p>
        </w:tc>
        <w:tc>
          <w:tcPr>
            <w:tcW w:type="dxa" w:w="1234"/>
          </w:tcPr>
          <w:p>
            <w:r>
              <w:t>Diretoria Financeira</w:t>
            </w:r>
          </w:p>
        </w:tc>
        <w:tc>
          <w:tcPr>
            <w:tcW w:type="dxa" w:w="1234"/>
          </w:tcPr>
          <w:p>
            <w:r>
              <w:t>Funcionários</w:t>
            </w:r>
          </w:p>
        </w:tc>
        <w:tc>
          <w:tcPr>
            <w:tcW w:type="dxa" w:w="1234"/>
          </w:tcPr>
          <w:p>
            <w:r>
              <w:t>Gerente Projeto</w:t>
            </w:r>
          </w:p>
        </w:tc>
      </w:tr>
      <w:tr>
        <w:tc>
          <w:tcPr>
            <w:tcW w:type="dxa" w:w="1234"/>
          </w:tcPr>
          <w:p>
            <w:r>
              <w:t>Seleção de Fornecedores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R</w:t>
            </w:r>
          </w:p>
        </w:tc>
      </w:tr>
      <w:tr>
        <w:tc>
          <w:tcPr>
            <w:tcW w:type="dxa" w:w="1234"/>
          </w:tcPr>
          <w:p>
            <w:r>
              <w:t>Instalação Física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</w:tr>
      <w:tr>
        <w:tc>
          <w:tcPr>
            <w:tcW w:type="dxa" w:w="1234"/>
          </w:tcPr>
          <w:p>
            <w:r>
              <w:t>Desenvolvimento do Dashboard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</w:tr>
      <w:tr>
        <w:tc>
          <w:tcPr>
            <w:tcW w:type="dxa" w:w="1234"/>
          </w:tcPr>
          <w:p>
            <w:r>
              <w:t>Comunicação com Funcionários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</w:tr>
      <w:tr>
        <w:tc>
          <w:tcPr>
            <w:tcW w:type="dxa" w:w="1234"/>
          </w:tcPr>
          <w:p>
            <w:r>
              <w:t>Configuração Rede &amp; Segurança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R</w:t>
            </w:r>
          </w:p>
        </w:tc>
      </w:tr>
      <w:tr>
        <w:tc>
          <w:tcPr>
            <w:tcW w:type="dxa" w:w="1234"/>
          </w:tcPr>
          <w:p>
            <w:r>
              <w:t>Execução do Piloto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</w:t>
            </w:r>
          </w:p>
        </w:tc>
      </w:tr>
    </w:tbl>
    <w:p>
      <w:r>
        <w:br w:type="page"/>
      </w:r>
    </w:p>
    <w:p>
      <w:r>
        <w:rPr>
          <w:b/>
          <w:sz w:val="32"/>
        </w:rPr>
        <w:t>Fase 2 – Plano de Comunicação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O Quê</w:t>
            </w:r>
          </w:p>
        </w:tc>
        <w:tc>
          <w:tcPr>
            <w:tcW w:type="dxa" w:w="1728"/>
          </w:tcPr>
          <w:p>
            <w:r>
              <w:t>Para Quem</w:t>
            </w:r>
          </w:p>
        </w:tc>
        <w:tc>
          <w:tcPr>
            <w:tcW w:type="dxa" w:w="1728"/>
          </w:tcPr>
          <w:p>
            <w:r>
              <w:t>Quando</w:t>
            </w:r>
          </w:p>
        </w:tc>
        <w:tc>
          <w:tcPr>
            <w:tcW w:type="dxa" w:w="1728"/>
          </w:tcPr>
          <w:p>
            <w:r>
              <w:t>Como</w:t>
            </w:r>
          </w:p>
        </w:tc>
        <w:tc>
          <w:tcPr>
            <w:tcW w:type="dxa" w:w="1728"/>
          </w:tcPr>
          <w:p>
            <w:r>
              <w:t>Responsável</w:t>
            </w:r>
          </w:p>
        </w:tc>
      </w:tr>
      <w:tr>
        <w:tc>
          <w:tcPr>
            <w:tcW w:type="dxa" w:w="1728"/>
          </w:tcPr>
          <w:p>
            <w:r>
              <w:t>Relatório Semanal de Status</w:t>
            </w:r>
          </w:p>
        </w:tc>
        <w:tc>
          <w:tcPr>
            <w:tcW w:type="dxa" w:w="1728"/>
          </w:tcPr>
          <w:p>
            <w:r>
              <w:t>Diretoria Financeira, Diretoria TI</w:t>
            </w:r>
          </w:p>
        </w:tc>
        <w:tc>
          <w:tcPr>
            <w:tcW w:type="dxa" w:w="1728"/>
          </w:tcPr>
          <w:p>
            <w:r>
              <w:t>Semanal (toda sexta)</w:t>
            </w:r>
          </w:p>
        </w:tc>
        <w:tc>
          <w:tcPr>
            <w:tcW w:type="dxa" w:w="1728"/>
          </w:tcPr>
          <w:p>
            <w:r>
              <w:t>E-mail + PDF anexado</w:t>
            </w:r>
          </w:p>
        </w:tc>
        <w:tc>
          <w:tcPr>
            <w:tcW w:type="dxa" w:w="1728"/>
          </w:tcPr>
          <w:p>
            <w:r>
              <w:t>Gerente de Projeto</w:t>
            </w:r>
          </w:p>
        </w:tc>
      </w:tr>
      <w:tr>
        <w:tc>
          <w:tcPr>
            <w:tcW w:type="dxa" w:w="1728"/>
          </w:tcPr>
          <w:p>
            <w:r>
              <w:t>Alerta de Manutenção</w:t>
            </w:r>
          </w:p>
        </w:tc>
        <w:tc>
          <w:tcPr>
            <w:tcW w:type="dxa" w:w="1728"/>
          </w:tcPr>
          <w:p>
            <w:r>
              <w:t>Facilities, Diretoria TI</w:t>
            </w:r>
          </w:p>
        </w:tc>
        <w:tc>
          <w:tcPr>
            <w:tcW w:type="dxa" w:w="1728"/>
          </w:tcPr>
          <w:p>
            <w:r>
              <w:t>Quando for detectado erro/queda</w:t>
            </w:r>
          </w:p>
        </w:tc>
        <w:tc>
          <w:tcPr>
            <w:tcW w:type="dxa" w:w="1728"/>
          </w:tcPr>
          <w:p>
            <w:r>
              <w:t>Slack / E-mail</w:t>
            </w:r>
          </w:p>
        </w:tc>
        <w:tc>
          <w:tcPr>
            <w:tcW w:type="dxa" w:w="1728"/>
          </w:tcPr>
          <w:p>
            <w:r>
              <w:t>Facilities</w:t>
            </w:r>
          </w:p>
        </w:tc>
      </w:tr>
      <w:tr>
        <w:tc>
          <w:tcPr>
            <w:tcW w:type="dxa" w:w="1728"/>
          </w:tcPr>
          <w:p>
            <w:r>
              <w:t>Newsletter do Projeto</w:t>
            </w:r>
          </w:p>
        </w:tc>
        <w:tc>
          <w:tcPr>
            <w:tcW w:type="dxa" w:w="1728"/>
          </w:tcPr>
          <w:p>
            <w:r>
              <w:t>Funcionários</w:t>
            </w:r>
          </w:p>
        </w:tc>
        <w:tc>
          <w:tcPr>
            <w:tcW w:type="dxa" w:w="1728"/>
          </w:tcPr>
          <w:p>
            <w:r>
              <w:t>Mensal</w:t>
            </w:r>
          </w:p>
        </w:tc>
        <w:tc>
          <w:tcPr>
            <w:tcW w:type="dxa" w:w="1728"/>
          </w:tcPr>
          <w:p>
            <w:r>
              <w:t>Intranet + E-mail</w:t>
            </w:r>
          </w:p>
        </w:tc>
        <w:tc>
          <w:tcPr>
            <w:tcW w:type="dxa" w:w="1728"/>
          </w:tcPr>
          <w:p>
            <w:r>
              <w:t>RH / Gerente Projeto</w:t>
            </w:r>
          </w:p>
        </w:tc>
      </w:tr>
      <w:tr>
        <w:tc>
          <w:tcPr>
            <w:tcW w:type="dxa" w:w="1728"/>
          </w:tcPr>
          <w:p>
            <w:r>
              <w:t>Convite para Piloto / Treinamento</w:t>
            </w:r>
          </w:p>
        </w:tc>
        <w:tc>
          <w:tcPr>
            <w:tcW w:type="dxa" w:w="1728"/>
          </w:tcPr>
          <w:p>
            <w:r>
              <w:t>Equipe piloto, Usuários afetados</w:t>
            </w:r>
          </w:p>
        </w:tc>
        <w:tc>
          <w:tcPr>
            <w:tcW w:type="dxa" w:w="1728"/>
          </w:tcPr>
          <w:p>
            <w:r>
              <w:t>2 semanas antes do piloto</w:t>
            </w:r>
          </w:p>
        </w:tc>
        <w:tc>
          <w:tcPr>
            <w:tcW w:type="dxa" w:w="1728"/>
          </w:tcPr>
          <w:p>
            <w:r>
              <w:t>E-mail + Reunião presencial</w:t>
            </w:r>
          </w:p>
        </w:tc>
        <w:tc>
          <w:tcPr>
            <w:tcW w:type="dxa" w:w="1728"/>
          </w:tcPr>
          <w:p>
            <w:r>
              <w:t>RH</w:t>
            </w:r>
          </w:p>
        </w:tc>
      </w:tr>
      <w:tr>
        <w:tc>
          <w:tcPr>
            <w:tcW w:type="dxa" w:w="1728"/>
          </w:tcPr>
          <w:p>
            <w:r>
              <w:t>Relatório de ROI (Preliminar)</w:t>
            </w:r>
          </w:p>
        </w:tc>
        <w:tc>
          <w:tcPr>
            <w:tcW w:type="dxa" w:w="1728"/>
          </w:tcPr>
          <w:p>
            <w:r>
              <w:t>Diretoria Financeira</w:t>
            </w:r>
          </w:p>
        </w:tc>
        <w:tc>
          <w:tcPr>
            <w:tcW w:type="dxa" w:w="1728"/>
          </w:tcPr>
          <w:p>
            <w:r>
              <w:t>Ao término do piloto (2 semanas)</w:t>
            </w:r>
          </w:p>
        </w:tc>
        <w:tc>
          <w:tcPr>
            <w:tcW w:type="dxa" w:w="1728"/>
          </w:tcPr>
          <w:p>
            <w:r>
              <w:t>Apresentação (PPT)</w:t>
            </w:r>
          </w:p>
        </w:tc>
        <w:tc>
          <w:tcPr>
            <w:tcW w:type="dxa" w:w="1728"/>
          </w:tcPr>
          <w:p>
            <w:r>
              <w:t>Gerente Projeto / Financeiro</w:t>
            </w:r>
          </w:p>
        </w:tc>
      </w:tr>
    </w:tbl>
    <w:p>
      <w:r>
        <w:br w:type="page"/>
      </w:r>
    </w:p>
    <w:p>
      <w:r>
        <w:rPr>
          <w:b/>
          <w:sz w:val="32"/>
        </w:rPr>
        <w:t>Fase 4 – Relatórios Automatizados</w:t>
      </w:r>
    </w:p>
    <w:p>
      <w:r>
        <w:rPr>
          <w:b w:val="0"/>
          <w:sz w:val="24"/>
        </w:rPr>
        <w:t>1. Relatório de Status:</w:t>
      </w:r>
    </w:p>
    <w:p>
      <w:r>
        <w:rPr>
          <w:b w:val="0"/>
          <w:sz w:val="24"/>
        </w:rPr>
        <w:t>Durante o período de 15/09/2025 a 21/09/2025, os sensores do Smart Office registraram temperaturas médias estáveis, variando entre 21,9°C e 22,5°C. A luminosidade média das salas ficou entre 412 e 418 lux. O pico de ocupação ocorreu nos escritórios, atingindo até 29 pessoas simultaneamente. Esses dados indicam eficiência no uso de energia e andamento positivo nos testes do projeto.</w:t>
      </w:r>
    </w:p>
    <w:p>
      <w:r>
        <w:rPr>
          <w:b w:val="0"/>
          <w:sz w:val="24"/>
        </w:rPr>
        <w:br/>
        <w:t>2. Ata de Reunião:</w:t>
      </w:r>
    </w:p>
    <w:p>
      <w:r>
        <w:rPr>
          <w:b w:val="0"/>
          <w:sz w:val="24"/>
        </w:rPr>
        <w:t>Ata de Reunião – Projeto Smart Office</w:t>
        <w:br/>
        <w:t>Data: 21/09/2025</w:t>
        <w:br/>
        <w:t>Participantes: Equipe do projeto Smart Office</w:t>
        <w:br/>
        <w:br/>
        <w:t>Assuntos discutidos:</w:t>
        <w:br/>
        <w:t>1. Resultados dos sensores simulados: Temperatura média estável, luminosidade adequada e pico de ocupação registrado nos escritórios.</w:t>
        <w:br/>
        <w:t>2. Observações: picos inesperados de ocupação em determinados dias.</w:t>
        <w:br/>
        <w:t>3. Decisões tomadas:</w:t>
        <w:br/>
        <w:t>- Investigar o script de simulação do sensor de ocupação (responsável: Beatriz)</w:t>
        <w:br/>
        <w:t>- Preparar apresentação dos resultados iniciais para o RH (responsável: Beatriz)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