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5A4"/>
          <w:sz w:val="40"/>
        </w:rPr>
        <w:t>EXPRESSION DE BESOIN</w:t>
        <w:br/>
        <w:br/>
      </w:r>
    </w:p>
    <w:p>
      <w:pPr>
        <w:jc w:val="center"/>
      </w:pPr>
      <w:r>
        <w:rPr>
          <w:sz w:val="28"/>
        </w:rPr>
        <w:t>Plateforme de digitalisation des licences de transport</w:t>
        <w:br/>
        <w:t>République Gabonaise</w:t>
        <w:br/>
        <w:br/>
      </w:r>
    </w:p>
    <w:p>
      <w:pPr>
        <w:jc w:val="center"/>
      </w:pPr>
      <w:r>
        <w:rPr>
          <w:sz w:val="22"/>
        </w:rPr>
        <w:t>Version 1.0</w:t>
        <w:br/>
        <w:t>Date : 18/06/2026</w:t>
        <w:br/>
        <w:t>Maître d'ouvrage : Ministère des Transports</w:t>
        <w:br/>
        <w:t>Direction Générale des Transports Terrestres (DGTT)</w:t>
        <w:br/>
        <w:t>Porteur de projet : Ventis / Service Public Group</w:t>
      </w:r>
    </w:p>
    <w:p>
      <w:r>
        <w:br w:type="page"/>
      </w:r>
    </w:p>
    <w:p>
      <w:pPr>
        <w:pStyle w:val="Heading1"/>
      </w:pPr>
      <w:r>
        <w:t>Table des matières</w:t>
      </w:r>
    </w:p>
    <w:p>
      <w:r>
        <w:rPr>
          <w:sz w:val="22"/>
        </w:rPr>
        <w:t>1. Contexte et problématique</w:t>
      </w:r>
    </w:p>
    <w:p>
      <w:r>
        <w:rPr>
          <w:sz w:val="22"/>
        </w:rPr>
        <w:t>2. Objectifs du projet</w:t>
      </w:r>
    </w:p>
    <w:p>
      <w:r>
        <w:rPr>
          <w:sz w:val="22"/>
        </w:rPr>
        <w:t>3. Périmètre et acteurs</w:t>
      </w:r>
    </w:p>
    <w:p>
      <w:r>
        <w:rPr>
          <w:sz w:val="22"/>
        </w:rPr>
        <w:t>4. Besoins fonctionnels — Portail citoyen</w:t>
      </w:r>
    </w:p>
    <w:p>
      <w:r>
        <w:rPr>
          <w:sz w:val="22"/>
        </w:rPr>
        <w:t>5. Besoins fonctionnels — Backoffice administration</w:t>
      </w:r>
    </w:p>
    <w:p>
      <w:r>
        <w:rPr>
          <w:sz w:val="22"/>
        </w:rPr>
        <w:t>6. Types de licences et pièces justificatives</w:t>
      </w:r>
    </w:p>
    <w:p>
      <w:r>
        <w:rPr>
          <w:sz w:val="22"/>
        </w:rPr>
        <w:t>7. Workflow de traitement des dossiers</w:t>
      </w:r>
    </w:p>
    <w:p>
      <w:r>
        <w:rPr>
          <w:sz w:val="22"/>
        </w:rPr>
        <w:t>8. Exigences non fonctionnelles</w:t>
      </w:r>
    </w:p>
    <w:p>
      <w:r>
        <w:rPr>
          <w:sz w:val="22"/>
        </w:rPr>
        <w:t>9. Architecture technique cible</w:t>
      </w:r>
    </w:p>
    <w:p>
      <w:r>
        <w:rPr>
          <w:sz w:val="22"/>
        </w:rPr>
        <w:t>10. Sécurité et conformité</w:t>
      </w:r>
    </w:p>
    <w:p>
      <w:r>
        <w:rPr>
          <w:sz w:val="22"/>
        </w:rPr>
        <w:t>11. Planning prévisionnel</w:t>
      </w:r>
    </w:p>
    <w:p>
      <w:r>
        <w:rPr>
          <w:sz w:val="22"/>
        </w:rPr>
        <w:t>12. Risques et contraintes</w:t>
      </w:r>
    </w:p>
    <w:p>
      <w:r>
        <w:rPr>
          <w:sz w:val="22"/>
        </w:rPr>
        <w:t>13. Critères d'acceptation</w:t>
      </w:r>
    </w:p>
    <w:p>
      <w:r>
        <w:br w:type="page"/>
      </w:r>
    </w:p>
    <w:p>
      <w:pPr>
        <w:pStyle w:val="Heading1"/>
      </w:pPr>
      <w:r>
        <w:t>1. Contexte et problématique</w:t>
      </w:r>
    </w:p>
    <w:p>
      <w:r>
        <w:rPr>
          <w:sz w:val="22"/>
        </w:rPr>
        <w:t>Le Gabon engage une transformation numérique profonde de son administration publique, dans le cadre des initiatives « Gabon Digital », du Portail Gouvernemental des Services (PGS) et de la future plateforme « Gabon Connect ». Le permis de conduire digitalisé a été officiellement lancé en mars 2026 ; la digitalisation des cartes grises et des licences de transport constitue la prochaine étape structurante du secteur des transports terrestres.</w:t>
      </w:r>
    </w:p>
    <w:p>
      <w:r>
        <w:rPr>
          <w:sz w:val="22"/>
        </w:rPr>
        <w:t>À ce jour, l'obtention d'une licence de transport repose encore largement sur des procédures manuelles, des déplacements multiples et des circuits parallèles sources de fraude et de lenteurs. Les transporteurs professionnels (marchandises, voyageurs, activités mixtes) doivent se rendre physiquement aux services de la DGTT pour déposer leurs dossiers et régler les frais.</w:t>
      </w:r>
    </w:p>
    <w:p>
      <w:r>
        <w:rPr>
          <w:sz w:val="22"/>
        </w:rPr>
        <w:t>La présente expression de besoin définit les exigences pour la mise en place d'une plateforme numérique permettant aux citoyens et aux entreprises de souscrire, payer et suivre leurs licences de transport en ligne, tout en offrant aux agents administratifs un outil de gestion et d'instruction des dossiers.</w:t>
      </w:r>
    </w:p>
    <w:p>
      <w:pPr>
        <w:pStyle w:val="Heading1"/>
      </w:pPr>
      <w:r>
        <w:t>2. Objectifs du projet</w:t>
      </w:r>
    </w:p>
    <w:p>
      <w:pPr>
        <w:pStyle w:val="Heading2"/>
      </w:pPr>
      <w:r>
        <w:t>2.1 Objectif général</w:t>
      </w:r>
    </w:p>
    <w:p>
      <w:r>
        <w:rPr>
          <w:sz w:val="22"/>
        </w:rPr>
        <w:t>Digitaliser l'ensemble du parcours de demande, de paiement et de délivrance des licences de transport terrestre au Gabon, en conformité avec le cadre réglementaire national et les tarifs officiels publiés par l'administration.</w:t>
      </w:r>
    </w:p>
    <w:p>
      <w:pPr>
        <w:pStyle w:val="Heading2"/>
      </w:pPr>
      <w:r>
        <w:t>2.2 Objectifs spécifiques</w:t>
      </w:r>
    </w:p>
    <w:p>
      <w:pPr>
        <w:pStyle w:val="ListBullet"/>
      </w:pPr>
      <w:r>
        <w:rPr>
          <w:sz w:val="22"/>
        </w:rPr>
        <w:t>Permettre aux usagers de créer un compte et d'effectuer leurs démarches à distance ;</w:t>
      </w:r>
    </w:p>
    <w:p>
      <w:pPr>
        <w:pStyle w:val="ListBullet"/>
      </w:pPr>
      <w:r>
        <w:rPr>
          <w:sz w:val="22"/>
        </w:rPr>
        <w:t>Réduire les délais de traitement et les déplacements physiques ;</w:t>
      </w:r>
    </w:p>
    <w:p>
      <w:pPr>
        <w:pStyle w:val="ListBullet"/>
      </w:pPr>
      <w:r>
        <w:rPr>
          <w:sz w:val="22"/>
        </w:rPr>
        <w:t>Sécuriser les documents et lutter contre la fraude documentaire ;</w:t>
      </w:r>
    </w:p>
    <w:p>
      <w:pPr>
        <w:pStyle w:val="ListBullet"/>
      </w:pPr>
      <w:r>
        <w:rPr>
          <w:sz w:val="22"/>
        </w:rPr>
        <w:t>Assurer la traçabilité complète des dossiers et des paiements ;</w:t>
      </w:r>
    </w:p>
    <w:p>
      <w:pPr>
        <w:pStyle w:val="ListBullet"/>
      </w:pPr>
      <w:r>
        <w:rPr>
          <w:sz w:val="22"/>
        </w:rPr>
        <w:t>Offrir aux agents un backoffice d'instruction, de validation et de délivrance ;</w:t>
      </w:r>
    </w:p>
    <w:p>
      <w:pPr>
        <w:pStyle w:val="ListBullet"/>
      </w:pPr>
      <w:r>
        <w:rPr>
          <w:sz w:val="22"/>
        </w:rPr>
        <w:t>Préparer l'interopérabilité avec l'écosystème national (ANINF, Gabon Connect, permis digitalisé).</w:t>
      </w:r>
    </w:p>
    <w:p>
      <w:pPr>
        <w:pStyle w:val="Heading1"/>
      </w:pPr>
      <w:r>
        <w:t>3. Périmètre et acteurs</w:t>
      </w:r>
    </w:p>
    <w:p>
      <w:pPr>
        <w:pStyle w:val="Heading2"/>
      </w:pPr>
      <w:r>
        <w:t>3.1 Périmètre inclus</w:t>
      </w:r>
    </w:p>
    <w:p>
      <w:pPr>
        <w:pStyle w:val="ListBullet"/>
      </w:pPr>
      <w:r>
        <w:rPr>
          <w:sz w:val="22"/>
        </w:rPr>
        <w:t>Portail citoyen / transporteur (web responsive) ;</w:t>
      </w:r>
    </w:p>
    <w:p>
      <w:pPr>
        <w:pStyle w:val="ListBullet"/>
      </w:pPr>
      <w:r>
        <w:rPr>
          <w:sz w:val="22"/>
        </w:rPr>
        <w:t>Backoffice administration DGTT (web) ;</w:t>
      </w:r>
    </w:p>
    <w:p>
      <w:pPr>
        <w:pStyle w:val="ListBullet"/>
      </w:pPr>
      <w:r>
        <w:rPr>
          <w:sz w:val="22"/>
        </w:rPr>
        <w:t>API centrale de gestion des dossiers ;</w:t>
      </w:r>
    </w:p>
    <w:p>
      <w:pPr>
        <w:pStyle w:val="ListBullet"/>
      </w:pPr>
      <w:r>
        <w:rPr>
          <w:sz w:val="22"/>
        </w:rPr>
        <w:t>Gestion des 5 types de licences officiels ;</w:t>
      </w:r>
    </w:p>
    <w:p>
      <w:pPr>
        <w:pStyle w:val="ListBullet"/>
      </w:pPr>
      <w:r>
        <w:rPr>
          <w:sz w:val="22"/>
        </w:rPr>
        <w:t>Upload et consultation des pièces justificatives ;</w:t>
      </w:r>
    </w:p>
    <w:p>
      <w:pPr>
        <w:pStyle w:val="ListBullet"/>
      </w:pPr>
      <w:r>
        <w:rPr>
          <w:sz w:val="22"/>
        </w:rPr>
        <w:t>Workflow d'instruction et de délivrance ;</w:t>
      </w:r>
    </w:p>
    <w:p>
      <w:pPr>
        <w:pStyle w:val="ListBullet"/>
      </w:pPr>
      <w:r>
        <w:rPr>
          <w:sz w:val="22"/>
        </w:rPr>
        <w:t>Tableau de bord et statistiques.</w:t>
      </w:r>
    </w:p>
    <w:p>
      <w:pPr>
        <w:pStyle w:val="Heading2"/>
      </w:pPr>
      <w:r>
        <w:t>3.2 Périmètre hors phase initiale</w:t>
      </w:r>
    </w:p>
    <w:p>
      <w:pPr>
        <w:pStyle w:val="ListBullet"/>
      </w:pPr>
      <w:r>
        <w:rPr>
          <w:sz w:val="22"/>
        </w:rPr>
        <w:t>Paiement Mobile Money (phase 2) ;</w:t>
      </w:r>
    </w:p>
    <w:p>
      <w:pPr>
        <w:pStyle w:val="ListBullet"/>
      </w:pPr>
      <w:r>
        <w:rPr>
          <w:sz w:val="22"/>
        </w:rPr>
        <w:t>Génération de licence PDF avec QR code / NFC (phase 2) ;</w:t>
      </w:r>
    </w:p>
    <w:p>
      <w:pPr>
        <w:pStyle w:val="ListBullet"/>
      </w:pPr>
      <w:r>
        <w:rPr>
          <w:sz w:val="22"/>
        </w:rPr>
        <w:t>Notifications SMS / email automatisées (phase 2) ;</w:t>
      </w:r>
    </w:p>
    <w:p>
      <w:pPr>
        <w:pStyle w:val="ListBullet"/>
      </w:pPr>
      <w:r>
        <w:rPr>
          <w:sz w:val="22"/>
        </w:rPr>
        <w:t>SSO Gabon Connect (phase 3) ;</w:t>
      </w:r>
    </w:p>
    <w:p>
      <w:pPr>
        <w:pStyle w:val="ListBullet"/>
      </w:pPr>
      <w:r>
        <w:rPr>
          <w:sz w:val="22"/>
        </w:rPr>
        <w:t>Interconnexion avec le fichier permis de conduire et carte grise (phase 3).</w:t>
      </w:r>
    </w:p>
    <w:p>
      <w:pPr>
        <w:pStyle w:val="Heading2"/>
      </w:pPr>
      <w:r>
        <w:t>3.3 Acteurs</w:t>
      </w:r>
    </w:p>
    <w:tbl>
      <w:tblPr>
        <w:tblStyle w:val="TableGrid"/>
        <w:tblW w:type="auto" w:w="0"/>
        <w:tblLook w:firstColumn="1" w:firstRow="1" w:lastColumn="0" w:lastRow="0" w:noHBand="0" w:noVBand="1" w:val="04A0"/>
      </w:tblPr>
      <w:tblGrid>
        <w:gridCol w:w="4703"/>
        <w:gridCol w:w="4703"/>
      </w:tblGrid>
      <w:tr>
        <w:tc>
          <w:tcPr>
            <w:tcW w:type="dxa" w:w="4703"/>
          </w:tcPr>
          <w:p>
            <w:r>
              <w:rPr>
                <w:b/>
                <w:sz w:val="20"/>
              </w:rPr>
              <w:t>Acteur</w:t>
            </w:r>
          </w:p>
        </w:tc>
        <w:tc>
          <w:tcPr>
            <w:tcW w:type="dxa" w:w="4703"/>
          </w:tcPr>
          <w:p>
            <w:r>
              <w:rPr>
                <w:b/>
                <w:sz w:val="20"/>
              </w:rPr>
              <w:t>Rôle</w:t>
            </w:r>
          </w:p>
        </w:tc>
      </w:tr>
      <w:tr>
        <w:tc>
          <w:tcPr>
            <w:tcW w:type="dxa" w:w="4703"/>
          </w:tcPr>
          <w:p>
            <w:r>
              <w:rPr>
                <w:sz w:val="20"/>
              </w:rPr>
              <w:t>Citoyen / transporteur</w:t>
            </w:r>
          </w:p>
        </w:tc>
        <w:tc>
          <w:tcPr>
            <w:tcW w:type="dxa" w:w="4703"/>
          </w:tcPr>
          <w:p>
            <w:r>
              <w:rPr>
                <w:sz w:val="20"/>
              </w:rPr>
              <w:t>Dépose sa demande, joint les pièces, paie, suit son dossier</w:t>
            </w:r>
          </w:p>
        </w:tc>
      </w:tr>
      <w:tr>
        <w:tc>
          <w:tcPr>
            <w:tcW w:type="dxa" w:w="4703"/>
          </w:tcPr>
          <w:p>
            <w:r>
              <w:rPr>
                <w:sz w:val="20"/>
              </w:rPr>
              <w:t>Agent DGTT</w:t>
            </w:r>
          </w:p>
        </w:tc>
        <w:tc>
          <w:tcPr>
            <w:tcW w:type="dxa" w:w="4703"/>
          </w:tcPr>
          <w:p>
            <w:r>
              <w:rPr>
                <w:sz w:val="20"/>
              </w:rPr>
              <w:t>Instruit les dossiers, demande des compléments, valide ou rejette</w:t>
            </w:r>
          </w:p>
        </w:tc>
      </w:tr>
      <w:tr>
        <w:tc>
          <w:tcPr>
            <w:tcW w:type="dxa" w:w="4703"/>
          </w:tcPr>
          <w:p>
            <w:r>
              <w:rPr>
                <w:sz w:val="20"/>
              </w:rPr>
              <w:t>Superviseur</w:t>
            </w:r>
          </w:p>
        </w:tc>
        <w:tc>
          <w:tcPr>
            <w:tcW w:type="dxa" w:w="4703"/>
          </w:tcPr>
          <w:p>
            <w:r>
              <w:rPr>
                <w:sz w:val="20"/>
              </w:rPr>
              <w:t>Supervise l'activité, gère les files d'attente</w:t>
            </w:r>
          </w:p>
        </w:tc>
      </w:tr>
      <w:tr>
        <w:tc>
          <w:tcPr>
            <w:tcW w:type="dxa" w:w="4703"/>
          </w:tcPr>
          <w:p>
            <w:r>
              <w:rPr>
                <w:sz w:val="20"/>
              </w:rPr>
              <w:t>Administrateur</w:t>
            </w:r>
          </w:p>
        </w:tc>
        <w:tc>
          <w:tcPr>
            <w:tcW w:type="dxa" w:w="4703"/>
          </w:tcPr>
          <w:p>
            <w:r>
              <w:rPr>
                <w:sz w:val="20"/>
              </w:rPr>
              <w:t>Gère les utilisateurs, les paramètres, les types de licences</w:t>
            </w:r>
          </w:p>
        </w:tc>
      </w:tr>
      <w:tr>
        <w:tc>
          <w:tcPr>
            <w:tcW w:type="dxa" w:w="4703"/>
          </w:tcPr>
          <w:p>
            <w:r>
              <w:rPr>
                <w:sz w:val="20"/>
              </w:rPr>
              <w:t>Auditeur</w:t>
            </w:r>
          </w:p>
        </w:tc>
        <w:tc>
          <w:tcPr>
            <w:tcW w:type="dxa" w:w="4703"/>
          </w:tcPr>
          <w:p>
            <w:r>
              <w:rPr>
                <w:sz w:val="20"/>
              </w:rPr>
              <w:t>Consulte les journaux d'audit et les statistiques</w:t>
            </w:r>
          </w:p>
        </w:tc>
      </w:tr>
    </w:tbl>
    <w:p/>
    <w:p>
      <w:pPr>
        <w:pStyle w:val="Heading1"/>
      </w:pPr>
      <w:r>
        <w:t>4. Besoins fonctionnels — Portail citoyen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ID</w:t>
            </w:r>
          </w:p>
        </w:tc>
        <w:tc>
          <w:tcPr>
            <w:tcW w:type="dxa" w:w="2351"/>
          </w:tcPr>
          <w:p>
            <w:r>
              <w:rPr>
                <w:b/>
                <w:sz w:val="20"/>
              </w:rPr>
              <w:t>Besoin</w:t>
            </w:r>
          </w:p>
        </w:tc>
        <w:tc>
          <w:tcPr>
            <w:tcW w:type="dxa" w:w="2351"/>
          </w:tcPr>
          <w:p>
            <w:r>
              <w:rPr>
                <w:b/>
                <w:sz w:val="20"/>
              </w:rPr>
              <w:t>Priorité</w:t>
            </w:r>
          </w:p>
        </w:tc>
        <w:tc>
          <w:tcPr>
            <w:tcW w:type="dxa" w:w="2351"/>
          </w:tcPr>
          <w:p>
            <w:r>
              <w:rPr>
                <w:b/>
                <w:sz w:val="20"/>
              </w:rPr>
              <w:t>Statut</w:t>
            </w:r>
          </w:p>
        </w:tc>
      </w:tr>
      <w:tr>
        <w:tc>
          <w:tcPr>
            <w:tcW w:type="dxa" w:w="2351"/>
          </w:tcPr>
          <w:p>
            <w:r>
              <w:rPr>
                <w:sz w:val="20"/>
              </w:rPr>
              <w:t>BC-01</w:t>
            </w:r>
          </w:p>
        </w:tc>
        <w:tc>
          <w:tcPr>
            <w:tcW w:type="dxa" w:w="2351"/>
          </w:tcPr>
          <w:p>
            <w:r>
              <w:rPr>
                <w:sz w:val="20"/>
              </w:rPr>
              <w:t>Page d'accueil présentant les types de licences et tarifs officiels</w:t>
            </w:r>
          </w:p>
        </w:tc>
        <w:tc>
          <w:tcPr>
            <w:tcW w:type="dxa" w:w="2351"/>
          </w:tcPr>
          <w:p>
            <w:r>
              <w:rPr>
                <w:sz w:val="20"/>
              </w:rPr>
              <w:t>Haute</w:t>
            </w:r>
          </w:p>
        </w:tc>
        <w:tc>
          <w:tcPr>
            <w:tcW w:type="dxa" w:w="2351"/>
          </w:tcPr>
          <w:p>
            <w:r>
              <w:rPr>
                <w:sz w:val="20"/>
              </w:rPr>
              <w:t>Réalisé</w:t>
            </w:r>
          </w:p>
        </w:tc>
      </w:tr>
      <w:tr>
        <w:tc>
          <w:tcPr>
            <w:tcW w:type="dxa" w:w="2351"/>
          </w:tcPr>
          <w:p>
            <w:r>
              <w:rPr>
                <w:sz w:val="20"/>
              </w:rPr>
              <w:t>BC-02</w:t>
            </w:r>
          </w:p>
        </w:tc>
        <w:tc>
          <w:tcPr>
            <w:tcW w:type="dxa" w:w="2351"/>
          </w:tcPr>
          <w:p>
            <w:r>
              <w:rPr>
                <w:sz w:val="20"/>
              </w:rPr>
              <w:t>Inscription et connexion sécurisées (email / mot de passe)</w:t>
            </w:r>
          </w:p>
        </w:tc>
        <w:tc>
          <w:tcPr>
            <w:tcW w:type="dxa" w:w="2351"/>
          </w:tcPr>
          <w:p>
            <w:r>
              <w:rPr>
                <w:sz w:val="20"/>
              </w:rPr>
              <w:t>Haute</w:t>
            </w:r>
          </w:p>
        </w:tc>
        <w:tc>
          <w:tcPr>
            <w:tcW w:type="dxa" w:w="2351"/>
          </w:tcPr>
          <w:p>
            <w:r>
              <w:rPr>
                <w:sz w:val="20"/>
              </w:rPr>
              <w:t>Réalisé</w:t>
            </w:r>
          </w:p>
        </w:tc>
      </w:tr>
      <w:tr>
        <w:tc>
          <w:tcPr>
            <w:tcW w:type="dxa" w:w="2351"/>
          </w:tcPr>
          <w:p>
            <w:r>
              <w:rPr>
                <w:sz w:val="20"/>
              </w:rPr>
              <w:t>BC-03</w:t>
            </w:r>
          </w:p>
        </w:tc>
        <w:tc>
          <w:tcPr>
            <w:tcW w:type="dxa" w:w="2351"/>
          </w:tcPr>
          <w:p>
            <w:r>
              <w:rPr>
                <w:sz w:val="20"/>
              </w:rPr>
              <w:t>Espace personnel listant les dossiers de l'usager</w:t>
            </w:r>
          </w:p>
        </w:tc>
        <w:tc>
          <w:tcPr>
            <w:tcW w:type="dxa" w:w="2351"/>
          </w:tcPr>
          <w:p>
            <w:r>
              <w:rPr>
                <w:sz w:val="20"/>
              </w:rPr>
              <w:t>Haute</w:t>
            </w:r>
          </w:p>
        </w:tc>
        <w:tc>
          <w:tcPr>
            <w:tcW w:type="dxa" w:w="2351"/>
          </w:tcPr>
          <w:p>
            <w:r>
              <w:rPr>
                <w:sz w:val="20"/>
              </w:rPr>
              <w:t>Réalisé</w:t>
            </w:r>
          </w:p>
        </w:tc>
      </w:tr>
      <w:tr>
        <w:tc>
          <w:tcPr>
            <w:tcW w:type="dxa" w:w="2351"/>
          </w:tcPr>
          <w:p>
            <w:r>
              <w:rPr>
                <w:sz w:val="20"/>
              </w:rPr>
              <w:t>BC-04</w:t>
            </w:r>
          </w:p>
        </w:tc>
        <w:tc>
          <w:tcPr>
            <w:tcW w:type="dxa" w:w="2351"/>
          </w:tcPr>
          <w:p>
            <w:r>
              <w:rPr>
                <w:sz w:val="20"/>
              </w:rPr>
              <w:t>Création d'une demande de licence (formulaire guidé)</w:t>
            </w:r>
          </w:p>
        </w:tc>
        <w:tc>
          <w:tcPr>
            <w:tcW w:type="dxa" w:w="2351"/>
          </w:tcPr>
          <w:p>
            <w:r>
              <w:rPr>
                <w:sz w:val="20"/>
              </w:rPr>
              <w:t>Haute</w:t>
            </w:r>
          </w:p>
        </w:tc>
        <w:tc>
          <w:tcPr>
            <w:tcW w:type="dxa" w:w="2351"/>
          </w:tcPr>
          <w:p>
            <w:r>
              <w:rPr>
                <w:sz w:val="20"/>
              </w:rPr>
              <w:t>Réalisé</w:t>
            </w:r>
          </w:p>
        </w:tc>
      </w:tr>
      <w:tr>
        <w:tc>
          <w:tcPr>
            <w:tcW w:type="dxa" w:w="2351"/>
          </w:tcPr>
          <w:p>
            <w:r>
              <w:rPr>
                <w:sz w:val="20"/>
              </w:rPr>
              <w:t>BC-05</w:t>
            </w:r>
          </w:p>
        </w:tc>
        <w:tc>
          <w:tcPr>
            <w:tcW w:type="dxa" w:w="2351"/>
          </w:tcPr>
          <w:p>
            <w:r>
              <w:rPr>
                <w:sz w:val="20"/>
              </w:rPr>
              <w:t>Upload des 3 justificatifs obligatoires (carte grise, visite technique, assurance)</w:t>
            </w:r>
          </w:p>
        </w:tc>
        <w:tc>
          <w:tcPr>
            <w:tcW w:type="dxa" w:w="2351"/>
          </w:tcPr>
          <w:p>
            <w:r>
              <w:rPr>
                <w:sz w:val="20"/>
              </w:rPr>
              <w:t>Haute</w:t>
            </w:r>
          </w:p>
        </w:tc>
        <w:tc>
          <w:tcPr>
            <w:tcW w:type="dxa" w:w="2351"/>
          </w:tcPr>
          <w:p>
            <w:r>
              <w:rPr>
                <w:sz w:val="20"/>
              </w:rPr>
              <w:t>Réalisé</w:t>
            </w:r>
          </w:p>
        </w:tc>
      </w:tr>
      <w:tr>
        <w:tc>
          <w:tcPr>
            <w:tcW w:type="dxa" w:w="2351"/>
          </w:tcPr>
          <w:p>
            <w:r>
              <w:rPr>
                <w:sz w:val="20"/>
              </w:rPr>
              <w:t>BC-06</w:t>
            </w:r>
          </w:p>
        </w:tc>
        <w:tc>
          <w:tcPr>
            <w:tcW w:type="dxa" w:w="2351"/>
          </w:tcPr>
          <w:p>
            <w:r>
              <w:rPr>
                <w:sz w:val="20"/>
              </w:rPr>
              <w:t>Soumission du dossier après complétude des pièces</w:t>
            </w:r>
          </w:p>
        </w:tc>
        <w:tc>
          <w:tcPr>
            <w:tcW w:type="dxa" w:w="2351"/>
          </w:tcPr>
          <w:p>
            <w:r>
              <w:rPr>
                <w:sz w:val="20"/>
              </w:rPr>
              <w:t>Haute</w:t>
            </w:r>
          </w:p>
        </w:tc>
        <w:tc>
          <w:tcPr>
            <w:tcW w:type="dxa" w:w="2351"/>
          </w:tcPr>
          <w:p>
            <w:r>
              <w:rPr>
                <w:sz w:val="20"/>
              </w:rPr>
              <w:t>Réalisé</w:t>
            </w:r>
          </w:p>
        </w:tc>
      </w:tr>
      <w:tr>
        <w:tc>
          <w:tcPr>
            <w:tcW w:type="dxa" w:w="2351"/>
          </w:tcPr>
          <w:p>
            <w:r>
              <w:rPr>
                <w:sz w:val="20"/>
              </w:rPr>
              <w:t>BC-07</w:t>
            </w:r>
          </w:p>
        </w:tc>
        <w:tc>
          <w:tcPr>
            <w:tcW w:type="dxa" w:w="2351"/>
          </w:tcPr>
          <w:p>
            <w:r>
              <w:rPr>
                <w:sz w:val="20"/>
              </w:rPr>
              <w:t>Suivi en temps réel avec historique des statuts</w:t>
            </w:r>
          </w:p>
        </w:tc>
        <w:tc>
          <w:tcPr>
            <w:tcW w:type="dxa" w:w="2351"/>
          </w:tcPr>
          <w:p>
            <w:r>
              <w:rPr>
                <w:sz w:val="20"/>
              </w:rPr>
              <w:t>Haute</w:t>
            </w:r>
          </w:p>
        </w:tc>
        <w:tc>
          <w:tcPr>
            <w:tcW w:type="dxa" w:w="2351"/>
          </w:tcPr>
          <w:p>
            <w:r>
              <w:rPr>
                <w:sz w:val="20"/>
              </w:rPr>
              <w:t>Réalisé</w:t>
            </w:r>
          </w:p>
        </w:tc>
      </w:tr>
      <w:tr>
        <w:tc>
          <w:tcPr>
            <w:tcW w:type="dxa" w:w="2351"/>
          </w:tcPr>
          <w:p>
            <w:r>
              <w:rPr>
                <w:sz w:val="20"/>
              </w:rPr>
              <w:t>BC-08</w:t>
            </w:r>
          </w:p>
        </w:tc>
        <w:tc>
          <w:tcPr>
            <w:tcW w:type="dxa" w:w="2351"/>
          </w:tcPr>
          <w:p>
            <w:r>
              <w:rPr>
                <w:sz w:val="20"/>
              </w:rPr>
              <w:t>Paiement en ligne des frais de licence</w:t>
            </w:r>
          </w:p>
        </w:tc>
        <w:tc>
          <w:tcPr>
            <w:tcW w:type="dxa" w:w="2351"/>
          </w:tcPr>
          <w:p>
            <w:r>
              <w:rPr>
                <w:sz w:val="20"/>
              </w:rPr>
              <w:t>Haute</w:t>
            </w:r>
          </w:p>
        </w:tc>
        <w:tc>
          <w:tcPr>
            <w:tcW w:type="dxa" w:w="2351"/>
          </w:tcPr>
          <w:p>
            <w:r>
              <w:rPr>
                <w:sz w:val="20"/>
              </w:rPr>
              <w:t>À faire</w:t>
            </w:r>
          </w:p>
        </w:tc>
      </w:tr>
      <w:tr>
        <w:tc>
          <w:tcPr>
            <w:tcW w:type="dxa" w:w="2351"/>
          </w:tcPr>
          <w:p>
            <w:r>
              <w:rPr>
                <w:sz w:val="20"/>
              </w:rPr>
              <w:t>BC-09</w:t>
            </w:r>
          </w:p>
        </w:tc>
        <w:tc>
          <w:tcPr>
            <w:tcW w:type="dxa" w:w="2351"/>
          </w:tcPr>
          <w:p>
            <w:r>
              <w:rPr>
                <w:sz w:val="20"/>
              </w:rPr>
              <w:t>Téléchargement de la licence délivrée (PDF + QR code)</w:t>
            </w:r>
          </w:p>
        </w:tc>
        <w:tc>
          <w:tcPr>
            <w:tcW w:type="dxa" w:w="2351"/>
          </w:tcPr>
          <w:p>
            <w:r>
              <w:rPr>
                <w:sz w:val="20"/>
              </w:rPr>
              <w:t>Haute</w:t>
            </w:r>
          </w:p>
        </w:tc>
        <w:tc>
          <w:tcPr>
            <w:tcW w:type="dxa" w:w="2351"/>
          </w:tcPr>
          <w:p>
            <w:r>
              <w:rPr>
                <w:sz w:val="20"/>
              </w:rPr>
              <w:t>À faire</w:t>
            </w:r>
          </w:p>
        </w:tc>
      </w:tr>
      <w:tr>
        <w:tc>
          <w:tcPr>
            <w:tcW w:type="dxa" w:w="2351"/>
          </w:tcPr>
          <w:p>
            <w:r>
              <w:rPr>
                <w:sz w:val="20"/>
              </w:rPr>
              <w:t>BC-10</w:t>
            </w:r>
          </w:p>
        </w:tc>
        <w:tc>
          <w:tcPr>
            <w:tcW w:type="dxa" w:w="2351"/>
          </w:tcPr>
          <w:p>
            <w:r>
              <w:rPr>
                <w:sz w:val="20"/>
              </w:rPr>
              <w:t>Notifications par SMS / email aux changements de statut</w:t>
            </w:r>
          </w:p>
        </w:tc>
        <w:tc>
          <w:tcPr>
            <w:tcW w:type="dxa" w:w="2351"/>
          </w:tcPr>
          <w:p>
            <w:r>
              <w:rPr>
                <w:sz w:val="20"/>
              </w:rPr>
              <w:t>Moyenne</w:t>
            </w:r>
          </w:p>
        </w:tc>
        <w:tc>
          <w:tcPr>
            <w:tcW w:type="dxa" w:w="2351"/>
          </w:tcPr>
          <w:p>
            <w:r>
              <w:rPr>
                <w:sz w:val="20"/>
              </w:rPr>
              <w:t>À faire</w:t>
            </w:r>
          </w:p>
        </w:tc>
      </w:tr>
      <w:tr>
        <w:tc>
          <w:tcPr>
            <w:tcW w:type="dxa" w:w="2351"/>
          </w:tcPr>
          <w:p>
            <w:r>
              <w:rPr>
                <w:sz w:val="20"/>
              </w:rPr>
              <w:t>BC-11</w:t>
            </w:r>
          </w:p>
        </w:tc>
        <w:tc>
          <w:tcPr>
            <w:tcW w:type="dxa" w:w="2351"/>
          </w:tcPr>
          <w:p>
            <w:r>
              <w:rPr>
                <w:sz w:val="20"/>
              </w:rPr>
              <w:t>Renouvellement de licence existante</w:t>
            </w:r>
          </w:p>
        </w:tc>
        <w:tc>
          <w:tcPr>
            <w:tcW w:type="dxa" w:w="2351"/>
          </w:tcPr>
          <w:p>
            <w:r>
              <w:rPr>
                <w:sz w:val="20"/>
              </w:rPr>
              <w:t>Moyenne</w:t>
            </w:r>
          </w:p>
        </w:tc>
        <w:tc>
          <w:tcPr>
            <w:tcW w:type="dxa" w:w="2351"/>
          </w:tcPr>
          <w:p>
            <w:r>
              <w:rPr>
                <w:sz w:val="20"/>
              </w:rPr>
              <w:t>À faire</w:t>
            </w:r>
          </w:p>
        </w:tc>
      </w:tr>
      <w:tr>
        <w:tc>
          <w:tcPr>
            <w:tcW w:type="dxa" w:w="2351"/>
          </w:tcPr>
          <w:p>
            <w:r>
              <w:rPr>
                <w:sz w:val="20"/>
              </w:rPr>
              <w:t>BC-12</w:t>
            </w:r>
          </w:p>
        </w:tc>
        <w:tc>
          <w:tcPr>
            <w:tcW w:type="dxa" w:w="2351"/>
          </w:tcPr>
          <w:p>
            <w:r>
              <w:rPr>
                <w:sz w:val="20"/>
              </w:rPr>
              <w:t>Interface mobile-first et multilingue (FR/EN)</w:t>
            </w:r>
          </w:p>
        </w:tc>
        <w:tc>
          <w:tcPr>
            <w:tcW w:type="dxa" w:w="2351"/>
          </w:tcPr>
          <w:p>
            <w:r>
              <w:rPr>
                <w:sz w:val="20"/>
              </w:rPr>
              <w:t>Moyenne</w:t>
            </w:r>
          </w:p>
        </w:tc>
        <w:tc>
          <w:tcPr>
            <w:tcW w:type="dxa" w:w="2351"/>
          </w:tcPr>
          <w:p>
            <w:r>
              <w:rPr>
                <w:sz w:val="20"/>
              </w:rPr>
              <w:t>À faire</w:t>
            </w:r>
          </w:p>
        </w:tc>
      </w:tr>
    </w:tbl>
    <w:p/>
    <w:p>
      <w:pPr>
        <w:pStyle w:val="Heading1"/>
      </w:pPr>
      <w:r>
        <w:t>5. Besoins fonctionnels — Backoffice administration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ID</w:t>
            </w:r>
          </w:p>
        </w:tc>
        <w:tc>
          <w:tcPr>
            <w:tcW w:type="dxa" w:w="2351"/>
          </w:tcPr>
          <w:p>
            <w:r>
              <w:rPr>
                <w:b/>
                <w:sz w:val="20"/>
              </w:rPr>
              <w:t>Besoin</w:t>
            </w:r>
          </w:p>
        </w:tc>
        <w:tc>
          <w:tcPr>
            <w:tcW w:type="dxa" w:w="2351"/>
          </w:tcPr>
          <w:p>
            <w:r>
              <w:rPr>
                <w:b/>
                <w:sz w:val="20"/>
              </w:rPr>
              <w:t>Priorité</w:t>
            </w:r>
          </w:p>
        </w:tc>
        <w:tc>
          <w:tcPr>
            <w:tcW w:type="dxa" w:w="2351"/>
          </w:tcPr>
          <w:p>
            <w:r>
              <w:rPr>
                <w:b/>
                <w:sz w:val="20"/>
              </w:rPr>
              <w:t>Statut</w:t>
            </w:r>
          </w:p>
        </w:tc>
      </w:tr>
      <w:tr>
        <w:tc>
          <w:tcPr>
            <w:tcW w:type="dxa" w:w="2351"/>
          </w:tcPr>
          <w:p>
            <w:r>
              <w:rPr>
                <w:sz w:val="20"/>
              </w:rPr>
              <w:t>BA-01</w:t>
            </w:r>
          </w:p>
        </w:tc>
        <w:tc>
          <w:tcPr>
            <w:tcW w:type="dxa" w:w="2351"/>
          </w:tcPr>
          <w:p>
            <w:r>
              <w:rPr>
                <w:sz w:val="20"/>
              </w:rPr>
              <w:t>Connexion réservée au personnel administratif (RBAC)</w:t>
            </w:r>
          </w:p>
        </w:tc>
        <w:tc>
          <w:tcPr>
            <w:tcW w:type="dxa" w:w="2351"/>
          </w:tcPr>
          <w:p>
            <w:r>
              <w:rPr>
                <w:sz w:val="20"/>
              </w:rPr>
              <w:t>Haute</w:t>
            </w:r>
          </w:p>
        </w:tc>
        <w:tc>
          <w:tcPr>
            <w:tcW w:type="dxa" w:w="2351"/>
          </w:tcPr>
          <w:p>
            <w:r>
              <w:rPr>
                <w:sz w:val="20"/>
              </w:rPr>
              <w:t>Réalisé</w:t>
            </w:r>
          </w:p>
        </w:tc>
      </w:tr>
      <w:tr>
        <w:tc>
          <w:tcPr>
            <w:tcW w:type="dxa" w:w="2351"/>
          </w:tcPr>
          <w:p>
            <w:r>
              <w:rPr>
                <w:sz w:val="20"/>
              </w:rPr>
              <w:t>BA-02</w:t>
            </w:r>
          </w:p>
        </w:tc>
        <w:tc>
          <w:tcPr>
            <w:tcW w:type="dxa" w:w="2351"/>
          </w:tcPr>
          <w:p>
            <w:r>
              <w:rPr>
                <w:sz w:val="20"/>
              </w:rPr>
              <w:t>Tableau de bord avec indicateurs (dossiers en attente, délivrés, recettes)</w:t>
            </w:r>
          </w:p>
        </w:tc>
        <w:tc>
          <w:tcPr>
            <w:tcW w:type="dxa" w:w="2351"/>
          </w:tcPr>
          <w:p>
            <w:r>
              <w:rPr>
                <w:sz w:val="20"/>
              </w:rPr>
              <w:t>Haute</w:t>
            </w:r>
          </w:p>
        </w:tc>
        <w:tc>
          <w:tcPr>
            <w:tcW w:type="dxa" w:w="2351"/>
          </w:tcPr>
          <w:p>
            <w:r>
              <w:rPr>
                <w:sz w:val="20"/>
              </w:rPr>
              <w:t>Réalisé</w:t>
            </w:r>
          </w:p>
        </w:tc>
      </w:tr>
      <w:tr>
        <w:tc>
          <w:tcPr>
            <w:tcW w:type="dxa" w:w="2351"/>
          </w:tcPr>
          <w:p>
            <w:r>
              <w:rPr>
                <w:sz w:val="20"/>
              </w:rPr>
              <w:t>BA-03</w:t>
            </w:r>
          </w:p>
        </w:tc>
        <w:tc>
          <w:tcPr>
            <w:tcW w:type="dxa" w:w="2351"/>
          </w:tcPr>
          <w:p>
            <w:r>
              <w:rPr>
                <w:sz w:val="20"/>
              </w:rPr>
              <w:t>File d'instruction filtrable par statut et type de licence</w:t>
            </w:r>
          </w:p>
        </w:tc>
        <w:tc>
          <w:tcPr>
            <w:tcW w:type="dxa" w:w="2351"/>
          </w:tcPr>
          <w:p>
            <w:r>
              <w:rPr>
                <w:sz w:val="20"/>
              </w:rPr>
              <w:t>Haute</w:t>
            </w:r>
          </w:p>
        </w:tc>
        <w:tc>
          <w:tcPr>
            <w:tcW w:type="dxa" w:w="2351"/>
          </w:tcPr>
          <w:p>
            <w:r>
              <w:rPr>
                <w:sz w:val="20"/>
              </w:rPr>
              <w:t>Réalisé</w:t>
            </w:r>
          </w:p>
        </w:tc>
      </w:tr>
      <w:tr>
        <w:tc>
          <w:tcPr>
            <w:tcW w:type="dxa" w:w="2351"/>
          </w:tcPr>
          <w:p>
            <w:r>
              <w:rPr>
                <w:sz w:val="20"/>
              </w:rPr>
              <w:t>BA-04</w:t>
            </w:r>
          </w:p>
        </w:tc>
        <w:tc>
          <w:tcPr>
            <w:tcW w:type="dxa" w:w="2351"/>
          </w:tcPr>
          <w:p>
            <w:r>
              <w:rPr>
                <w:sz w:val="20"/>
              </w:rPr>
              <w:t>Consultation du dossier et des pièces justificatives</w:t>
            </w:r>
          </w:p>
        </w:tc>
        <w:tc>
          <w:tcPr>
            <w:tcW w:type="dxa" w:w="2351"/>
          </w:tcPr>
          <w:p>
            <w:r>
              <w:rPr>
                <w:sz w:val="20"/>
              </w:rPr>
              <w:t>Haute</w:t>
            </w:r>
          </w:p>
        </w:tc>
        <w:tc>
          <w:tcPr>
            <w:tcW w:type="dxa" w:w="2351"/>
          </w:tcPr>
          <w:p>
            <w:r>
              <w:rPr>
                <w:sz w:val="20"/>
              </w:rPr>
              <w:t>Réalisé</w:t>
            </w:r>
          </w:p>
        </w:tc>
      </w:tr>
      <w:tr>
        <w:tc>
          <w:tcPr>
            <w:tcW w:type="dxa" w:w="2351"/>
          </w:tcPr>
          <w:p>
            <w:r>
              <w:rPr>
                <w:sz w:val="20"/>
              </w:rPr>
              <w:t>BA-05</w:t>
            </w:r>
          </w:p>
        </w:tc>
        <w:tc>
          <w:tcPr>
            <w:tcW w:type="dxa" w:w="2351"/>
          </w:tcPr>
          <w:p>
            <w:r>
              <w:rPr>
                <w:sz w:val="20"/>
              </w:rPr>
              <w:t>Workflow : prise en charge, complément, approbation, rejet</w:t>
            </w:r>
          </w:p>
        </w:tc>
        <w:tc>
          <w:tcPr>
            <w:tcW w:type="dxa" w:w="2351"/>
          </w:tcPr>
          <w:p>
            <w:r>
              <w:rPr>
                <w:sz w:val="20"/>
              </w:rPr>
              <w:t>Haute</w:t>
            </w:r>
          </w:p>
        </w:tc>
        <w:tc>
          <w:tcPr>
            <w:tcW w:type="dxa" w:w="2351"/>
          </w:tcPr>
          <w:p>
            <w:r>
              <w:rPr>
                <w:sz w:val="20"/>
              </w:rPr>
              <w:t>Réalisé</w:t>
            </w:r>
          </w:p>
        </w:tc>
      </w:tr>
      <w:tr>
        <w:tc>
          <w:tcPr>
            <w:tcW w:type="dxa" w:w="2351"/>
          </w:tcPr>
          <w:p>
            <w:r>
              <w:rPr>
                <w:sz w:val="20"/>
              </w:rPr>
              <w:t>BA-06</w:t>
            </w:r>
          </w:p>
        </w:tc>
        <w:tc>
          <w:tcPr>
            <w:tcW w:type="dxa" w:w="2351"/>
          </w:tcPr>
          <w:p>
            <w:r>
              <w:rPr>
                <w:sz w:val="20"/>
              </w:rPr>
              <w:t>Validation du paiement et délivrance de la licence</w:t>
            </w:r>
          </w:p>
        </w:tc>
        <w:tc>
          <w:tcPr>
            <w:tcW w:type="dxa" w:w="2351"/>
          </w:tcPr>
          <w:p>
            <w:r>
              <w:rPr>
                <w:sz w:val="20"/>
              </w:rPr>
              <w:t>Haute</w:t>
            </w:r>
          </w:p>
        </w:tc>
        <w:tc>
          <w:tcPr>
            <w:tcW w:type="dxa" w:w="2351"/>
          </w:tcPr>
          <w:p>
            <w:r>
              <w:rPr>
                <w:sz w:val="20"/>
              </w:rPr>
              <w:t>Réalisé</w:t>
            </w:r>
          </w:p>
        </w:tc>
      </w:tr>
      <w:tr>
        <w:tc>
          <w:tcPr>
            <w:tcW w:type="dxa" w:w="2351"/>
          </w:tcPr>
          <w:p>
            <w:r>
              <w:rPr>
                <w:sz w:val="20"/>
              </w:rPr>
              <w:t>BA-07</w:t>
            </w:r>
          </w:p>
        </w:tc>
        <w:tc>
          <w:tcPr>
            <w:tcW w:type="dxa" w:w="2351"/>
          </w:tcPr>
          <w:p>
            <w:r>
              <w:rPr>
                <w:sz w:val="20"/>
              </w:rPr>
              <w:t>Journal d'audit des actions agents</w:t>
            </w:r>
          </w:p>
        </w:tc>
        <w:tc>
          <w:tcPr>
            <w:tcW w:type="dxa" w:w="2351"/>
          </w:tcPr>
          <w:p>
            <w:r>
              <w:rPr>
                <w:sz w:val="20"/>
              </w:rPr>
              <w:t>Haute</w:t>
            </w:r>
          </w:p>
        </w:tc>
        <w:tc>
          <w:tcPr>
            <w:tcW w:type="dxa" w:w="2351"/>
          </w:tcPr>
          <w:p>
            <w:r>
              <w:rPr>
                <w:sz w:val="20"/>
              </w:rPr>
              <w:t>Réalisé</w:t>
            </w:r>
          </w:p>
        </w:tc>
      </w:tr>
      <w:tr>
        <w:tc>
          <w:tcPr>
            <w:tcW w:type="dxa" w:w="2351"/>
          </w:tcPr>
          <w:p>
            <w:r>
              <w:rPr>
                <w:sz w:val="20"/>
              </w:rPr>
              <w:t>BA-08</w:t>
            </w:r>
          </w:p>
        </w:tc>
        <w:tc>
          <w:tcPr>
            <w:tcW w:type="dxa" w:w="2351"/>
          </w:tcPr>
          <w:p>
            <w:r>
              <w:rPr>
                <w:sz w:val="20"/>
              </w:rPr>
              <w:t>Gestion des utilisateurs et des rôles</w:t>
            </w:r>
          </w:p>
        </w:tc>
        <w:tc>
          <w:tcPr>
            <w:tcW w:type="dxa" w:w="2351"/>
          </w:tcPr>
          <w:p>
            <w:r>
              <w:rPr>
                <w:sz w:val="20"/>
              </w:rPr>
              <w:t>Moyenne</w:t>
            </w:r>
          </w:p>
        </w:tc>
        <w:tc>
          <w:tcPr>
            <w:tcW w:type="dxa" w:w="2351"/>
          </w:tcPr>
          <w:p>
            <w:r>
              <w:rPr>
                <w:sz w:val="20"/>
              </w:rPr>
              <w:t>À faire</w:t>
            </w:r>
          </w:p>
        </w:tc>
      </w:tr>
      <w:tr>
        <w:tc>
          <w:tcPr>
            <w:tcW w:type="dxa" w:w="2351"/>
          </w:tcPr>
          <w:p>
            <w:r>
              <w:rPr>
                <w:sz w:val="20"/>
              </w:rPr>
              <w:t>BA-09</w:t>
            </w:r>
          </w:p>
        </w:tc>
        <w:tc>
          <w:tcPr>
            <w:tcW w:type="dxa" w:w="2351"/>
          </w:tcPr>
          <w:p>
            <w:r>
              <w:rPr>
                <w:sz w:val="20"/>
              </w:rPr>
              <w:t>Export des statistiques (Excel / PDF)</w:t>
            </w:r>
          </w:p>
        </w:tc>
        <w:tc>
          <w:tcPr>
            <w:tcW w:type="dxa" w:w="2351"/>
          </w:tcPr>
          <w:p>
            <w:r>
              <w:rPr>
                <w:sz w:val="20"/>
              </w:rPr>
              <w:t>Moyenne</w:t>
            </w:r>
          </w:p>
        </w:tc>
        <w:tc>
          <w:tcPr>
            <w:tcW w:type="dxa" w:w="2351"/>
          </w:tcPr>
          <w:p>
            <w:r>
              <w:rPr>
                <w:sz w:val="20"/>
              </w:rPr>
              <w:t>À faire</w:t>
            </w:r>
          </w:p>
        </w:tc>
      </w:tr>
      <w:tr>
        <w:tc>
          <w:tcPr>
            <w:tcW w:type="dxa" w:w="2351"/>
          </w:tcPr>
          <w:p>
            <w:r>
              <w:rPr>
                <w:sz w:val="20"/>
              </w:rPr>
              <w:t>BA-10</w:t>
            </w:r>
          </w:p>
        </w:tc>
        <w:tc>
          <w:tcPr>
            <w:tcW w:type="dxa" w:w="2351"/>
          </w:tcPr>
          <w:p>
            <w:r>
              <w:rPr>
                <w:sz w:val="20"/>
              </w:rPr>
              <w:t>Génération et impression de la licence sécurisée</w:t>
            </w:r>
          </w:p>
        </w:tc>
        <w:tc>
          <w:tcPr>
            <w:tcW w:type="dxa" w:w="2351"/>
          </w:tcPr>
          <w:p>
            <w:r>
              <w:rPr>
                <w:sz w:val="20"/>
              </w:rPr>
              <w:t>Haute</w:t>
            </w:r>
          </w:p>
        </w:tc>
        <w:tc>
          <w:tcPr>
            <w:tcW w:type="dxa" w:w="2351"/>
          </w:tcPr>
          <w:p>
            <w:r>
              <w:rPr>
                <w:sz w:val="20"/>
              </w:rPr>
              <w:t>À faire</w:t>
            </w:r>
          </w:p>
        </w:tc>
      </w:tr>
    </w:tbl>
    <w:p/>
    <w:p>
      <w:pPr>
        <w:pStyle w:val="Heading1"/>
      </w:pPr>
      <w:r>
        <w:t>6. Types de licences et pièces justificatives</w:t>
      </w:r>
    </w:p>
    <w:p>
      <w:r>
        <w:rPr>
          <w:sz w:val="22"/>
        </w:rPr>
        <w:t>Source officielle : https://infrastructures.gouv.ga/18-transport/20-documents-administratifs/329-licence-de-transport/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Type de licence</w:t>
            </w:r>
          </w:p>
        </w:tc>
        <w:tc>
          <w:tcPr>
            <w:tcW w:type="dxa" w:w="3135"/>
          </w:tcPr>
          <w:p>
            <w:r>
              <w:rPr>
                <w:b/>
                <w:sz w:val="20"/>
              </w:rPr>
              <w:t>Tarif (F CFA)</w:t>
            </w:r>
          </w:p>
        </w:tc>
        <w:tc>
          <w:tcPr>
            <w:tcW w:type="dxa" w:w="3135"/>
          </w:tcPr>
          <w:p>
            <w:r>
              <w:rPr>
                <w:b/>
                <w:sz w:val="20"/>
              </w:rPr>
              <w:t>Justificatifs requis</w:t>
            </w:r>
          </w:p>
        </w:tc>
      </w:tr>
      <w:tr>
        <w:tc>
          <w:tcPr>
            <w:tcW w:type="dxa" w:w="3135"/>
          </w:tcPr>
          <w:p>
            <w:r>
              <w:rPr>
                <w:sz w:val="20"/>
              </w:rPr>
              <w:t>Autorisation Spéciale de Transport</w:t>
            </w:r>
          </w:p>
        </w:tc>
        <w:tc>
          <w:tcPr>
            <w:tcW w:type="dxa" w:w="3135"/>
          </w:tcPr>
          <w:p>
            <w:r>
              <w:rPr>
                <w:sz w:val="20"/>
              </w:rPr>
              <w:t>50 000</w:t>
            </w:r>
          </w:p>
        </w:tc>
        <w:tc>
          <w:tcPr>
            <w:tcW w:type="dxa" w:w="3135"/>
          </w:tcPr>
          <w:p>
            <w:r>
              <w:rPr>
                <w:sz w:val="20"/>
              </w:rPr>
              <w:t>Carte grise, Visite technique, Assurance</w:t>
            </w:r>
          </w:p>
        </w:tc>
      </w:tr>
      <w:tr>
        <w:tc>
          <w:tcPr>
            <w:tcW w:type="dxa" w:w="3135"/>
          </w:tcPr>
          <w:p>
            <w:r>
              <w:rPr>
                <w:sz w:val="20"/>
              </w:rPr>
              <w:t>Licence Mixte</w:t>
            </w:r>
          </w:p>
        </w:tc>
        <w:tc>
          <w:tcPr>
            <w:tcW w:type="dxa" w:w="3135"/>
          </w:tcPr>
          <w:p>
            <w:r>
              <w:rPr>
                <w:sz w:val="20"/>
              </w:rPr>
              <w:t>200 000</w:t>
            </w:r>
          </w:p>
        </w:tc>
        <w:tc>
          <w:tcPr>
            <w:tcW w:type="dxa" w:w="3135"/>
          </w:tcPr>
          <w:p>
            <w:r>
              <w:rPr>
                <w:sz w:val="20"/>
              </w:rPr>
              <w:t>Carte grise, Visite technique, Assurance</w:t>
            </w:r>
          </w:p>
        </w:tc>
      </w:tr>
      <w:tr>
        <w:tc>
          <w:tcPr>
            <w:tcW w:type="dxa" w:w="3135"/>
          </w:tcPr>
          <w:p>
            <w:r>
              <w:rPr>
                <w:sz w:val="20"/>
              </w:rPr>
              <w:t>Licence transports voyageurs</w:t>
            </w:r>
          </w:p>
        </w:tc>
        <w:tc>
          <w:tcPr>
            <w:tcW w:type="dxa" w:w="3135"/>
          </w:tcPr>
          <w:p>
            <w:r>
              <w:rPr>
                <w:sz w:val="20"/>
              </w:rPr>
              <w:t>150 000 (*)</w:t>
            </w:r>
          </w:p>
        </w:tc>
        <w:tc>
          <w:tcPr>
            <w:tcW w:type="dxa" w:w="3135"/>
          </w:tcPr>
          <w:p>
            <w:r>
              <w:rPr>
                <w:sz w:val="20"/>
              </w:rPr>
              <w:t>Carte grise, Visite technique, Assurance</w:t>
            </w:r>
          </w:p>
        </w:tc>
      </w:tr>
      <w:tr>
        <w:tc>
          <w:tcPr>
            <w:tcW w:type="dxa" w:w="3135"/>
          </w:tcPr>
          <w:p>
            <w:r>
              <w:rPr>
                <w:sz w:val="20"/>
              </w:rPr>
              <w:t>Licence transports marchandises</w:t>
            </w:r>
          </w:p>
        </w:tc>
        <w:tc>
          <w:tcPr>
            <w:tcW w:type="dxa" w:w="3135"/>
          </w:tcPr>
          <w:p>
            <w:r>
              <w:rPr>
                <w:sz w:val="20"/>
              </w:rPr>
              <w:t>300 000 (**)</w:t>
            </w:r>
          </w:p>
        </w:tc>
        <w:tc>
          <w:tcPr>
            <w:tcW w:type="dxa" w:w="3135"/>
          </w:tcPr>
          <w:p>
            <w:r>
              <w:rPr>
                <w:sz w:val="20"/>
              </w:rPr>
              <w:t>Carte grise, Visite technique, Assurance</w:t>
            </w:r>
          </w:p>
        </w:tc>
      </w:tr>
      <w:tr>
        <w:tc>
          <w:tcPr>
            <w:tcW w:type="dxa" w:w="3135"/>
          </w:tcPr>
          <w:p>
            <w:r>
              <w:rPr>
                <w:sz w:val="20"/>
              </w:rPr>
              <w:t>Licence Exceptionnelle</w:t>
            </w:r>
          </w:p>
        </w:tc>
        <w:tc>
          <w:tcPr>
            <w:tcW w:type="dxa" w:w="3135"/>
          </w:tcPr>
          <w:p>
            <w:r>
              <w:rPr>
                <w:sz w:val="20"/>
              </w:rPr>
              <w:t>400 000</w:t>
            </w:r>
          </w:p>
        </w:tc>
        <w:tc>
          <w:tcPr>
            <w:tcW w:type="dxa" w:w="3135"/>
          </w:tcPr>
          <w:p>
            <w:r>
              <w:rPr>
                <w:sz w:val="20"/>
              </w:rPr>
              <w:t>Carte grise, Visite technique, Assurance</w:t>
            </w:r>
          </w:p>
        </w:tc>
      </w:tr>
    </w:tbl>
    <w:p/>
    <w:p>
      <w:r>
        <w:rPr>
          <w:sz w:val="22"/>
        </w:rPr>
        <w:t>(*) Tarif pour véhicule de moins de 18 places.</w:t>
      </w:r>
    </w:p>
    <w:p>
      <w:r>
        <w:rPr>
          <w:sz w:val="22"/>
        </w:rPr>
        <w:t>(**) Tarif variable selon le tonnage du véhicule.</w:t>
      </w:r>
    </w:p>
    <w:p>
      <w:r>
        <w:rPr>
          <w:sz w:val="22"/>
        </w:rPr>
        <w:t>Formats de fichiers acceptés pour l'upload : PDF, JPG, PNG. Taille maximale : 5 Mo par document.</w:t>
      </w:r>
    </w:p>
    <w:p>
      <w:pPr>
        <w:pStyle w:val="Heading1"/>
      </w:pPr>
      <w:r>
        <w:t>7. Workflow de traitement des dossiers</w:t>
      </w:r>
    </w:p>
    <w:p>
      <w:r>
        <w:rPr>
          <w:sz w:val="22"/>
        </w:rPr>
        <w:t>Le cycle de vie d'un dossier suit les étapes suivantes :</w:t>
      </w:r>
    </w:p>
    <w:p>
      <w:pPr>
        <w:pStyle w:val="ListBullet"/>
      </w:pPr>
      <w:r>
        <w:rPr>
          <w:sz w:val="22"/>
        </w:rPr>
        <w:t>Brouillon — le demandeur complète son formulaire et joint les pièces ;</w:t>
      </w:r>
    </w:p>
    <w:p>
      <w:pPr>
        <w:pStyle w:val="ListBullet"/>
      </w:pPr>
      <w:r>
        <w:rPr>
          <w:sz w:val="22"/>
        </w:rPr>
        <w:t>Soumis — le dossier est transmis à l'administration ;</w:t>
      </w:r>
    </w:p>
    <w:p>
      <w:pPr>
        <w:pStyle w:val="ListBullet"/>
      </w:pPr>
      <w:r>
        <w:rPr>
          <w:sz w:val="22"/>
        </w:rPr>
        <w:t>En instruction — un agent prend en charge le dossier ;</w:t>
      </w:r>
    </w:p>
    <w:p>
      <w:pPr>
        <w:pStyle w:val="ListBullet"/>
      </w:pPr>
      <w:r>
        <w:rPr>
          <w:sz w:val="22"/>
        </w:rPr>
        <w:t>Complément demandé — pièces ou informations manquantes ;</w:t>
      </w:r>
    </w:p>
    <w:p>
      <w:pPr>
        <w:pStyle w:val="ListBullet"/>
      </w:pPr>
      <w:r>
        <w:rPr>
          <w:sz w:val="22"/>
        </w:rPr>
        <w:t>Approuvé — le dossier est validé sur le fond ;</w:t>
      </w:r>
    </w:p>
    <w:p>
      <w:pPr>
        <w:pStyle w:val="ListBullet"/>
      </w:pPr>
      <w:r>
        <w:rPr>
          <w:sz w:val="22"/>
        </w:rPr>
        <w:t>En attente de paiement — le demandeur doit régler les frais ;</w:t>
      </w:r>
    </w:p>
    <w:p>
      <w:pPr>
        <w:pStyle w:val="ListBullet"/>
      </w:pPr>
      <w:r>
        <w:rPr>
          <w:sz w:val="22"/>
        </w:rPr>
        <w:t>Payé — paiement confirmé ;</w:t>
      </w:r>
    </w:p>
    <w:p>
      <w:pPr>
        <w:pStyle w:val="ListBullet"/>
      </w:pPr>
      <w:r>
        <w:rPr>
          <w:sz w:val="22"/>
        </w:rPr>
        <w:t>Délivré — licence générée et mise à disposition ;</w:t>
      </w:r>
    </w:p>
    <w:p>
      <w:pPr>
        <w:pStyle w:val="ListBullet"/>
      </w:pPr>
      <w:r>
        <w:rPr>
          <w:sz w:val="22"/>
        </w:rPr>
        <w:t>Rejeté / Annulé — dossier refusé avec motif.</w:t>
      </w:r>
    </w:p>
    <w:p>
      <w:pPr>
        <w:pStyle w:val="Heading1"/>
      </w:pPr>
      <w:r>
        <w:t>8. Exigences non fonctionnelles</w:t>
      </w:r>
    </w:p>
    <w:p>
      <w:pPr>
        <w:pStyle w:val="ListBullet"/>
      </w:pPr>
      <w:r>
        <w:rPr>
          <w:sz w:val="22"/>
        </w:rPr>
        <w:t>Disponibilité : 99,5 % en production ;</w:t>
      </w:r>
    </w:p>
    <w:p>
      <w:pPr>
        <w:pStyle w:val="ListBullet"/>
      </w:pPr>
      <w:r>
        <w:rPr>
          <w:sz w:val="22"/>
        </w:rPr>
        <w:t>Temps de réponse API &lt; 2 secondes pour 95 % des requêtes ;</w:t>
      </w:r>
    </w:p>
    <w:p>
      <w:pPr>
        <w:pStyle w:val="ListBullet"/>
      </w:pPr>
      <w:r>
        <w:rPr>
          <w:sz w:val="22"/>
        </w:rPr>
        <w:t>Interface responsive (smartphone, tablette, desktop) ;</w:t>
      </w:r>
    </w:p>
    <w:p>
      <w:pPr>
        <w:pStyle w:val="ListBullet"/>
      </w:pPr>
      <w:r>
        <w:rPr>
          <w:sz w:val="22"/>
        </w:rPr>
        <w:t>Accessibilité et simplicité d'usage (logique Service Public) ;</w:t>
      </w:r>
    </w:p>
    <w:p>
      <w:pPr>
        <w:pStyle w:val="ListBullet"/>
      </w:pPr>
      <w:r>
        <w:rPr>
          <w:sz w:val="22"/>
        </w:rPr>
        <w:t>Hébergement souverain compatible infrastructure ANINF ;</w:t>
      </w:r>
    </w:p>
    <w:p>
      <w:pPr>
        <w:pStyle w:val="ListBullet"/>
      </w:pPr>
      <w:r>
        <w:rPr>
          <w:sz w:val="22"/>
        </w:rPr>
        <w:t>Sauvegarde quotidienne des données et des fichiers ;</w:t>
      </w:r>
    </w:p>
    <w:p>
      <w:pPr>
        <w:pStyle w:val="ListBullet"/>
      </w:pPr>
      <w:r>
        <w:rPr>
          <w:sz w:val="22"/>
        </w:rPr>
        <w:t>Scalabilité pour extension à d'autres titres de transport.</w:t>
      </w:r>
    </w:p>
    <w:p>
      <w:pPr>
        <w:pStyle w:val="Heading1"/>
      </w:pPr>
      <w:r>
        <w:t>9. Architecture technique cible</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Composant</w:t>
            </w:r>
          </w:p>
        </w:tc>
        <w:tc>
          <w:tcPr>
            <w:tcW w:type="dxa" w:w="3135"/>
          </w:tcPr>
          <w:p>
            <w:r>
              <w:rPr>
                <w:b/>
                <w:sz w:val="20"/>
              </w:rPr>
              <w:t>Technologie</w:t>
            </w:r>
          </w:p>
        </w:tc>
        <w:tc>
          <w:tcPr>
            <w:tcW w:type="dxa" w:w="3135"/>
          </w:tcPr>
          <w:p>
            <w:r>
              <w:rPr>
                <w:b/>
                <w:sz w:val="20"/>
              </w:rPr>
              <w:t>Description</w:t>
            </w:r>
          </w:p>
        </w:tc>
      </w:tr>
      <w:tr>
        <w:tc>
          <w:tcPr>
            <w:tcW w:type="dxa" w:w="3135"/>
          </w:tcPr>
          <w:p>
            <w:r>
              <w:rPr>
                <w:sz w:val="20"/>
              </w:rPr>
              <w:t>Portail citoyen</w:t>
            </w:r>
          </w:p>
        </w:tc>
        <w:tc>
          <w:tcPr>
            <w:tcW w:type="dxa" w:w="3135"/>
          </w:tcPr>
          <w:p>
            <w:r>
              <w:rPr>
                <w:sz w:val="20"/>
              </w:rPr>
              <w:t>React + TypeScript + Vite</w:t>
            </w:r>
          </w:p>
        </w:tc>
        <w:tc>
          <w:tcPr>
            <w:tcW w:type="dxa" w:w="3135"/>
          </w:tcPr>
          <w:p>
            <w:r>
              <w:rPr>
                <w:sz w:val="20"/>
              </w:rPr>
              <w:t>Interface usager</w:t>
            </w:r>
          </w:p>
        </w:tc>
      </w:tr>
      <w:tr>
        <w:tc>
          <w:tcPr>
            <w:tcW w:type="dxa" w:w="3135"/>
          </w:tcPr>
          <w:p>
            <w:r>
              <w:rPr>
                <w:sz w:val="20"/>
              </w:rPr>
              <w:t>Backoffice</w:t>
            </w:r>
          </w:p>
        </w:tc>
        <w:tc>
          <w:tcPr>
            <w:tcW w:type="dxa" w:w="3135"/>
          </w:tcPr>
          <w:p>
            <w:r>
              <w:rPr>
                <w:sz w:val="20"/>
              </w:rPr>
              <w:t>React + TypeScript + Vite</w:t>
            </w:r>
          </w:p>
        </w:tc>
        <w:tc>
          <w:tcPr>
            <w:tcW w:type="dxa" w:w="3135"/>
          </w:tcPr>
          <w:p>
            <w:r>
              <w:rPr>
                <w:sz w:val="20"/>
              </w:rPr>
              <w:t>Interface administration</w:t>
            </w:r>
          </w:p>
        </w:tc>
      </w:tr>
      <w:tr>
        <w:tc>
          <w:tcPr>
            <w:tcW w:type="dxa" w:w="3135"/>
          </w:tcPr>
          <w:p>
            <w:r>
              <w:rPr>
                <w:sz w:val="20"/>
              </w:rPr>
              <w:t>API</w:t>
            </w:r>
          </w:p>
        </w:tc>
        <w:tc>
          <w:tcPr>
            <w:tcW w:type="dxa" w:w="3135"/>
          </w:tcPr>
          <w:p>
            <w:r>
              <w:rPr>
                <w:sz w:val="20"/>
              </w:rPr>
              <w:t>FastAPI (Python)</w:t>
            </w:r>
          </w:p>
        </w:tc>
        <w:tc>
          <w:tcPr>
            <w:tcW w:type="dxa" w:w="3135"/>
          </w:tcPr>
          <w:p>
            <w:r>
              <w:rPr>
                <w:sz w:val="20"/>
              </w:rPr>
              <w:t>Logique métier, auth, workflow</w:t>
            </w:r>
          </w:p>
        </w:tc>
      </w:tr>
      <w:tr>
        <w:tc>
          <w:tcPr>
            <w:tcW w:type="dxa" w:w="3135"/>
          </w:tcPr>
          <w:p>
            <w:r>
              <w:rPr>
                <w:sz w:val="20"/>
              </w:rPr>
              <w:t>Base de données</w:t>
            </w:r>
          </w:p>
        </w:tc>
        <w:tc>
          <w:tcPr>
            <w:tcW w:type="dxa" w:w="3135"/>
          </w:tcPr>
          <w:p>
            <w:r>
              <w:rPr>
                <w:sz w:val="20"/>
              </w:rPr>
              <w:t>PostgreSQL 16</w:t>
            </w:r>
          </w:p>
        </w:tc>
        <w:tc>
          <w:tcPr>
            <w:tcW w:type="dxa" w:w="3135"/>
          </w:tcPr>
          <w:p>
            <w:r>
              <w:rPr>
                <w:sz w:val="20"/>
              </w:rPr>
              <w:t>Données relationnelles</w:t>
            </w:r>
          </w:p>
        </w:tc>
      </w:tr>
      <w:tr>
        <w:tc>
          <w:tcPr>
            <w:tcW w:type="dxa" w:w="3135"/>
          </w:tcPr>
          <w:p>
            <w:r>
              <w:rPr>
                <w:sz w:val="20"/>
              </w:rPr>
              <w:t>Cache</w:t>
            </w:r>
          </w:p>
        </w:tc>
        <w:tc>
          <w:tcPr>
            <w:tcW w:type="dxa" w:w="3135"/>
          </w:tcPr>
          <w:p>
            <w:r>
              <w:rPr>
                <w:sz w:val="20"/>
              </w:rPr>
              <w:t>Redis</w:t>
            </w:r>
          </w:p>
        </w:tc>
        <w:tc>
          <w:tcPr>
            <w:tcW w:type="dxa" w:w="3135"/>
          </w:tcPr>
          <w:p>
            <w:r>
              <w:rPr>
                <w:sz w:val="20"/>
              </w:rPr>
              <w:t>Sessions et files d'attente</w:t>
            </w:r>
          </w:p>
        </w:tc>
      </w:tr>
      <w:tr>
        <w:tc>
          <w:tcPr>
            <w:tcW w:type="dxa" w:w="3135"/>
          </w:tcPr>
          <w:p>
            <w:r>
              <w:rPr>
                <w:sz w:val="20"/>
              </w:rPr>
              <w:t>Stockage fichiers</w:t>
            </w:r>
          </w:p>
        </w:tc>
        <w:tc>
          <w:tcPr>
            <w:tcW w:type="dxa" w:w="3135"/>
          </w:tcPr>
          <w:p>
            <w:r>
              <w:rPr>
                <w:sz w:val="20"/>
              </w:rPr>
              <w:t>MinIO / S3</w:t>
            </w:r>
          </w:p>
        </w:tc>
        <w:tc>
          <w:tcPr>
            <w:tcW w:type="dxa" w:w="3135"/>
          </w:tcPr>
          <w:p>
            <w:r>
              <w:rPr>
                <w:sz w:val="20"/>
              </w:rPr>
              <w:t>Pièces justificatives et licences PDF</w:t>
            </w:r>
          </w:p>
        </w:tc>
      </w:tr>
      <w:tr>
        <w:tc>
          <w:tcPr>
            <w:tcW w:type="dxa" w:w="3135"/>
          </w:tcPr>
          <w:p>
            <w:r>
              <w:rPr>
                <w:sz w:val="20"/>
              </w:rPr>
              <w:t>Conteneurisation</w:t>
            </w:r>
          </w:p>
        </w:tc>
        <w:tc>
          <w:tcPr>
            <w:tcW w:type="dxa" w:w="3135"/>
          </w:tcPr>
          <w:p>
            <w:r>
              <w:rPr>
                <w:sz w:val="20"/>
              </w:rPr>
              <w:t>Docker</w:t>
            </w:r>
          </w:p>
        </w:tc>
        <w:tc>
          <w:tcPr>
            <w:tcW w:type="dxa" w:w="3135"/>
          </w:tcPr>
          <w:p>
            <w:r>
              <w:rPr>
                <w:sz w:val="20"/>
              </w:rPr>
              <w:t>Déploiement reproductible</w:t>
            </w:r>
          </w:p>
        </w:tc>
      </w:tr>
    </w:tbl>
    <w:p/>
    <w:p>
      <w:pPr>
        <w:pStyle w:val="Heading1"/>
      </w:pPr>
      <w:r>
        <w:t>10. Sécurité et conformité</w:t>
      </w:r>
    </w:p>
    <w:p>
      <w:pPr>
        <w:pStyle w:val="ListBullet"/>
      </w:pPr>
      <w:r>
        <w:rPr>
          <w:sz w:val="22"/>
        </w:rPr>
        <w:t>Authentification JWT avec tokens d'accès et de rafraîchissement ;</w:t>
      </w:r>
    </w:p>
    <w:p>
      <w:pPr>
        <w:pStyle w:val="ListBullet"/>
      </w:pPr>
      <w:r>
        <w:rPr>
          <w:sz w:val="22"/>
        </w:rPr>
        <w:t>Contrôle d'accès par rôles (RBAC) ;</w:t>
      </w:r>
    </w:p>
    <w:p>
      <w:pPr>
        <w:pStyle w:val="ListBullet"/>
      </w:pPr>
      <w:r>
        <w:rPr>
          <w:sz w:val="22"/>
        </w:rPr>
        <w:t>Chiffrement HTTPS obligatoire ;</w:t>
      </w:r>
    </w:p>
    <w:p>
      <w:pPr>
        <w:pStyle w:val="ListBullet"/>
      </w:pPr>
      <w:r>
        <w:rPr>
          <w:sz w:val="22"/>
        </w:rPr>
        <w:t>Journal d'audit immuable des actions sensibles ;</w:t>
      </w:r>
    </w:p>
    <w:p>
      <w:pPr>
        <w:pStyle w:val="ListBullet"/>
      </w:pPr>
      <w:r>
        <w:rPr>
          <w:sz w:val="22"/>
        </w:rPr>
        <w:t>Protection des données personnelles (conformité cadre e-gouvernement gabonais) ;</w:t>
      </w:r>
    </w:p>
    <w:p>
      <w:pPr>
        <w:pStyle w:val="ListBullet"/>
      </w:pPr>
      <w:r>
        <w:rPr>
          <w:sz w:val="22"/>
        </w:rPr>
        <w:t>Documents officiels avec QR code signé pour vérification terrain ;</w:t>
      </w:r>
    </w:p>
    <w:p>
      <w:pPr>
        <w:pStyle w:val="ListBullet"/>
      </w:pPr>
      <w:r>
        <w:rPr>
          <w:sz w:val="22"/>
        </w:rPr>
        <w:t>Authentification forte (2FA) pour les agents administratifs.</w:t>
      </w:r>
    </w:p>
    <w:p>
      <w:pPr>
        <w:pStyle w:val="Heading1"/>
      </w:pPr>
      <w:r>
        <w:t>11. Planning prévisionnel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Phase</w:t>
            </w:r>
          </w:p>
        </w:tc>
        <w:tc>
          <w:tcPr>
            <w:tcW w:type="dxa" w:w="3135"/>
          </w:tcPr>
          <w:p>
            <w:r>
              <w:rPr>
                <w:b/>
                <w:sz w:val="20"/>
              </w:rPr>
              <w:t>Durée estimée</w:t>
            </w:r>
          </w:p>
        </w:tc>
        <w:tc>
          <w:tcPr>
            <w:tcW w:type="dxa" w:w="3135"/>
          </w:tcPr>
          <w:p>
            <w:r>
              <w:rPr>
                <w:b/>
                <w:sz w:val="20"/>
              </w:rPr>
              <w:t>Livrables</w:t>
            </w:r>
          </w:p>
        </w:tc>
      </w:tr>
      <w:tr>
        <w:tc>
          <w:tcPr>
            <w:tcW w:type="dxa" w:w="3135"/>
          </w:tcPr>
          <w:p>
            <w:r>
              <w:rPr>
                <w:sz w:val="20"/>
              </w:rPr>
              <w:t>Phase 0 — Fondations</w:t>
            </w:r>
          </w:p>
        </w:tc>
        <w:tc>
          <w:tcPr>
            <w:tcW w:type="dxa" w:w="3135"/>
          </w:tcPr>
          <w:p>
            <w:r>
              <w:rPr>
                <w:sz w:val="20"/>
              </w:rPr>
              <w:t>2 semaines</w:t>
            </w:r>
          </w:p>
        </w:tc>
        <w:tc>
          <w:tcPr>
            <w:tcW w:type="dxa" w:w="3135"/>
          </w:tcPr>
          <w:p>
            <w:r>
              <w:rPr>
                <w:sz w:val="20"/>
              </w:rPr>
              <w:t>Architecture, auth, modèles, CI/CD</w:t>
            </w:r>
          </w:p>
        </w:tc>
      </w:tr>
      <w:tr>
        <w:tc>
          <w:tcPr>
            <w:tcW w:type="dxa" w:w="3135"/>
          </w:tcPr>
          <w:p>
            <w:r>
              <w:rPr>
                <w:sz w:val="20"/>
              </w:rPr>
              <w:t>Phase 1 — MVP</w:t>
            </w:r>
          </w:p>
        </w:tc>
        <w:tc>
          <w:tcPr>
            <w:tcW w:type="dxa" w:w="3135"/>
          </w:tcPr>
          <w:p>
            <w:r>
              <w:rPr>
                <w:sz w:val="20"/>
              </w:rPr>
              <w:t>4 semaines</w:t>
            </w:r>
          </w:p>
        </w:tc>
        <w:tc>
          <w:tcPr>
            <w:tcW w:type="dxa" w:w="3135"/>
          </w:tcPr>
          <w:p>
            <w:r>
              <w:rPr>
                <w:sz w:val="20"/>
              </w:rPr>
              <w:t>Dépôt dossier, upload pièces, instruction backoffice</w:t>
            </w:r>
          </w:p>
        </w:tc>
      </w:tr>
      <w:tr>
        <w:tc>
          <w:tcPr>
            <w:tcW w:type="dxa" w:w="3135"/>
          </w:tcPr>
          <w:p>
            <w:r>
              <w:rPr>
                <w:sz w:val="20"/>
              </w:rPr>
              <w:t>Phase 2 — Paiement &amp; délivrance</w:t>
            </w:r>
          </w:p>
        </w:tc>
        <w:tc>
          <w:tcPr>
            <w:tcW w:type="dxa" w:w="3135"/>
          </w:tcPr>
          <w:p>
            <w:r>
              <w:rPr>
                <w:sz w:val="20"/>
              </w:rPr>
              <w:t>3 semaines</w:t>
            </w:r>
          </w:p>
        </w:tc>
        <w:tc>
          <w:tcPr>
            <w:tcW w:type="dxa" w:w="3135"/>
          </w:tcPr>
          <w:p>
            <w:r>
              <w:rPr>
                <w:sz w:val="20"/>
              </w:rPr>
              <w:t>Mobile Money, PDF licence QR code</w:t>
            </w:r>
          </w:p>
        </w:tc>
      </w:tr>
      <w:tr>
        <w:tc>
          <w:tcPr>
            <w:tcW w:type="dxa" w:w="3135"/>
          </w:tcPr>
          <w:p>
            <w:r>
              <w:rPr>
                <w:sz w:val="20"/>
              </w:rPr>
              <w:t>Phase 3 — Notifications &amp; reporting</w:t>
            </w:r>
          </w:p>
        </w:tc>
        <w:tc>
          <w:tcPr>
            <w:tcW w:type="dxa" w:w="3135"/>
          </w:tcPr>
          <w:p>
            <w:r>
              <w:rPr>
                <w:sz w:val="20"/>
              </w:rPr>
              <w:t>2 semaines</w:t>
            </w:r>
          </w:p>
        </w:tc>
        <w:tc>
          <w:tcPr>
            <w:tcW w:type="dxa" w:w="3135"/>
          </w:tcPr>
          <w:p>
            <w:r>
              <w:rPr>
                <w:sz w:val="20"/>
              </w:rPr>
              <w:t>SMS, email, exports statistiques</w:t>
            </w:r>
          </w:p>
        </w:tc>
      </w:tr>
      <w:tr>
        <w:tc>
          <w:tcPr>
            <w:tcW w:type="dxa" w:w="3135"/>
          </w:tcPr>
          <w:p>
            <w:r>
              <w:rPr>
                <w:sz w:val="20"/>
              </w:rPr>
              <w:t>Phase 4 — Interopérabilité</w:t>
            </w:r>
          </w:p>
        </w:tc>
        <w:tc>
          <w:tcPr>
            <w:tcW w:type="dxa" w:w="3135"/>
          </w:tcPr>
          <w:p>
            <w:r>
              <w:rPr>
                <w:sz w:val="20"/>
              </w:rPr>
              <w:t>Continu</w:t>
            </w:r>
          </w:p>
        </w:tc>
        <w:tc>
          <w:tcPr>
            <w:tcW w:type="dxa" w:w="3135"/>
          </w:tcPr>
          <w:p>
            <w:r>
              <w:rPr>
                <w:sz w:val="20"/>
              </w:rPr>
              <w:t>Gabon Connect, ANINF, permis / carte grise</w:t>
            </w:r>
          </w:p>
        </w:tc>
      </w:tr>
    </w:tbl>
    <w:p/>
    <w:p>
      <w:pPr>
        <w:pStyle w:val="Heading1"/>
      </w:pPr>
      <w:r>
        <w:t>12. Risques et contraintes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Risque</w:t>
            </w:r>
          </w:p>
        </w:tc>
        <w:tc>
          <w:tcPr>
            <w:tcW w:type="dxa" w:w="3135"/>
          </w:tcPr>
          <w:p>
            <w:r>
              <w:rPr>
                <w:b/>
                <w:sz w:val="20"/>
              </w:rPr>
              <w:t>Impact</w:t>
            </w:r>
          </w:p>
        </w:tc>
        <w:tc>
          <w:tcPr>
            <w:tcW w:type="dxa" w:w="3135"/>
          </w:tcPr>
          <w:p>
            <w:r>
              <w:rPr>
                <w:b/>
                <w:sz w:val="20"/>
              </w:rPr>
              <w:t>Mitigation</w:t>
            </w:r>
          </w:p>
        </w:tc>
      </w:tr>
      <w:tr>
        <w:tc>
          <w:tcPr>
            <w:tcW w:type="dxa" w:w="3135"/>
          </w:tcPr>
          <w:p>
            <w:r>
              <w:rPr>
                <w:sz w:val="20"/>
              </w:rPr>
              <w:t>Connectivité limitée hors Libreville</w:t>
            </w:r>
          </w:p>
        </w:tc>
        <w:tc>
          <w:tcPr>
            <w:tcW w:type="dxa" w:w="3135"/>
          </w:tcPr>
          <w:p>
            <w:r>
              <w:rPr>
                <w:sz w:val="20"/>
              </w:rPr>
              <w:t>Élevé</w:t>
            </w:r>
          </w:p>
        </w:tc>
        <w:tc>
          <w:tcPr>
            <w:tcW w:type="dxa" w:w="3135"/>
          </w:tcPr>
          <w:p>
            <w:r>
              <w:rPr>
                <w:sz w:val="20"/>
              </w:rPr>
              <w:t>Interface légère, mode dégradé, France Services</w:t>
            </w:r>
          </w:p>
        </w:tc>
      </w:tr>
      <w:tr>
        <w:tc>
          <w:tcPr>
            <w:tcW w:type="dxa" w:w="3135"/>
          </w:tcPr>
          <w:p>
            <w:r>
              <w:rPr>
                <w:sz w:val="20"/>
              </w:rPr>
              <w:t>Adoption Mobile Money hétérogène</w:t>
            </w:r>
          </w:p>
        </w:tc>
        <w:tc>
          <w:tcPr>
            <w:tcW w:type="dxa" w:w="3135"/>
          </w:tcPr>
          <w:p>
            <w:r>
              <w:rPr>
                <w:sz w:val="20"/>
              </w:rPr>
              <w:t>Moyen</w:t>
            </w:r>
          </w:p>
        </w:tc>
        <w:tc>
          <w:tcPr>
            <w:tcW w:type="dxa" w:w="3135"/>
          </w:tcPr>
          <w:p>
            <w:r>
              <w:rPr>
                <w:sz w:val="20"/>
              </w:rPr>
              <w:t>Module paiement abstrait multi-opérateurs</w:t>
            </w:r>
          </w:p>
        </w:tc>
      </w:tr>
      <w:tr>
        <w:tc>
          <w:tcPr>
            <w:tcW w:type="dxa" w:w="3135"/>
          </w:tcPr>
          <w:p>
            <w:r>
              <w:rPr>
                <w:sz w:val="20"/>
              </w:rPr>
              <w:t>Résistance au changement administratif</w:t>
            </w:r>
          </w:p>
        </w:tc>
        <w:tc>
          <w:tcPr>
            <w:tcW w:type="dxa" w:w="3135"/>
          </w:tcPr>
          <w:p>
            <w:r>
              <w:rPr>
                <w:sz w:val="20"/>
              </w:rPr>
              <w:t>Moyen</w:t>
            </w:r>
          </w:p>
        </w:tc>
        <w:tc>
          <w:tcPr>
            <w:tcW w:type="dxa" w:w="3135"/>
          </w:tcPr>
          <w:p>
            <w:r>
              <w:rPr>
                <w:sz w:val="20"/>
              </w:rPr>
              <w:t>Formation agents, conduite du changement</w:t>
            </w:r>
          </w:p>
        </w:tc>
      </w:tr>
      <w:tr>
        <w:tc>
          <w:tcPr>
            <w:tcW w:type="dxa" w:w="3135"/>
          </w:tcPr>
          <w:p>
            <w:r>
              <w:rPr>
                <w:sz w:val="20"/>
              </w:rPr>
              <w:t>Fraude documentaire</w:t>
            </w:r>
          </w:p>
        </w:tc>
        <w:tc>
          <w:tcPr>
            <w:tcW w:type="dxa" w:w="3135"/>
          </w:tcPr>
          <w:p>
            <w:r>
              <w:rPr>
                <w:sz w:val="20"/>
              </w:rPr>
              <w:t>Élevé</w:t>
            </w:r>
          </w:p>
        </w:tc>
        <w:tc>
          <w:tcPr>
            <w:tcW w:type="dxa" w:w="3135"/>
          </w:tcPr>
          <w:p>
            <w:r>
              <w:rPr>
                <w:sz w:val="20"/>
              </w:rPr>
              <w:t>QR code, vérification en ligne, audit</w:t>
            </w:r>
          </w:p>
        </w:tc>
      </w:tr>
      <w:tr>
        <w:tc>
          <w:tcPr>
            <w:tcW w:type="dxa" w:w="3135"/>
          </w:tcPr>
          <w:p>
            <w:r>
              <w:rPr>
                <w:sz w:val="20"/>
              </w:rPr>
              <w:t>Charge pic de demandes</w:t>
            </w:r>
          </w:p>
        </w:tc>
        <w:tc>
          <w:tcPr>
            <w:tcW w:type="dxa" w:w="3135"/>
          </w:tcPr>
          <w:p>
            <w:r>
              <w:rPr>
                <w:sz w:val="20"/>
              </w:rPr>
              <w:t>Moyen</w:t>
            </w:r>
          </w:p>
        </w:tc>
        <w:tc>
          <w:tcPr>
            <w:tcW w:type="dxa" w:w="3135"/>
          </w:tcPr>
          <w:p>
            <w:r>
              <w:rPr>
                <w:sz w:val="20"/>
              </w:rPr>
              <w:t>Scalabilité cloud, files d'attente</w:t>
            </w:r>
          </w:p>
        </w:tc>
      </w:tr>
    </w:tbl>
    <w:p/>
    <w:p>
      <w:pPr>
        <w:pStyle w:val="Heading1"/>
      </w:pPr>
      <w:r>
        <w:t>13. Critères d'acceptation</w:t>
      </w:r>
    </w:p>
    <w:p>
      <w:pPr>
        <w:pStyle w:val="ListBullet"/>
      </w:pPr>
      <w:r>
        <w:rPr>
          <w:sz w:val="22"/>
        </w:rPr>
        <w:t>Un citoyen peut s'inscrire, créer un dossier, joindre les 3 pièces et le soumettre sans erreur ;</w:t>
      </w:r>
    </w:p>
    <w:p>
      <w:pPr>
        <w:pStyle w:val="ListBullet"/>
      </w:pPr>
      <w:r>
        <w:rPr>
          <w:sz w:val="22"/>
        </w:rPr>
        <w:t>Un agent peut instruire, approuver ou rejeter un dossier avec traçabilité ;</w:t>
      </w:r>
    </w:p>
    <w:p>
      <w:pPr>
        <w:pStyle w:val="ListBullet"/>
      </w:pPr>
      <w:r>
        <w:rPr>
          <w:sz w:val="22"/>
        </w:rPr>
        <w:t>Les tarifs affichés correspondent aux tarifs officiels du site gouvernemental ;</w:t>
      </w:r>
    </w:p>
    <w:p>
      <w:pPr>
        <w:pStyle w:val="ListBullet"/>
      </w:pPr>
      <w:r>
        <w:rPr>
          <w:sz w:val="22"/>
        </w:rPr>
        <w:t>Les documents uploadés sont consultables par les agents autorisés ;</w:t>
      </w:r>
    </w:p>
    <w:p>
      <w:pPr>
        <w:pStyle w:val="ListBullet"/>
      </w:pPr>
      <w:r>
        <w:rPr>
          <w:sz w:val="22"/>
        </w:rPr>
        <w:t>Le tableau de bord reflète les statistiques en temps réel ;</w:t>
      </w:r>
    </w:p>
    <w:p>
      <w:pPr>
        <w:pStyle w:val="ListBullet"/>
      </w:pPr>
      <w:r>
        <w:rPr>
          <w:sz w:val="22"/>
        </w:rPr>
        <w:t>Les tests de sécurité (auth, RBAC, audit) sont validés avant mise en production.</w:t>
      </w:r>
    </w:p>
    <w:p/>
    <w:p>
      <w:r>
        <w:rPr>
          <w:b/>
          <w:sz w:val="22"/>
        </w:rPr>
        <w:t>— Fin du document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