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auto" w:space="0" w:sz="0" w:val="none"/>
        </w:pBdr>
        <w:shd w:fill="ffffff" w:val="clear"/>
        <w:spacing w:after="240" w:line="480" w:lineRule="auto"/>
        <w:ind w:left="0" w:firstLine="0"/>
        <w:rPr>
          <w:rFonts w:ascii="Times New Roman" w:cs="Times New Roman" w:eastAsia="Times New Roman" w:hAnsi="Times New Roman"/>
          <w:color w:val="565a5c"/>
          <w:sz w:val="24"/>
          <w:szCs w:val="24"/>
        </w:rPr>
      </w:pPr>
      <w:r w:rsidDel="00000000" w:rsidR="00000000" w:rsidRPr="00000000">
        <w:rPr>
          <w:rFonts w:ascii="Times New Roman" w:cs="Times New Roman" w:eastAsia="Times New Roman" w:hAnsi="Times New Roman"/>
          <w:color w:val="565a5c"/>
          <w:sz w:val="24"/>
          <w:szCs w:val="24"/>
          <w:rtl w:val="0"/>
        </w:rPr>
        <w:t xml:space="preserve">Bec Sharp</w:t>
        <w:br w:type="textWrapping"/>
        <w:t xml:space="preserve">Activity 5</w:t>
        <w:br w:type="textWrapping"/>
        <w:t xml:space="preserve">03/08/2026</w:t>
      </w:r>
    </w:p>
    <w:p w:rsidR="00000000" w:rsidDel="00000000" w:rsidP="00000000" w:rsidRDefault="00000000" w:rsidRPr="00000000" w14:paraId="00000002">
      <w:pPr>
        <w:pBdr>
          <w:bottom w:color="auto" w:space="0" w:sz="0" w:val="none"/>
        </w:pBdr>
        <w:shd w:fill="ffffff" w:val="clear"/>
        <w:spacing w:after="240" w:line="480" w:lineRule="auto"/>
        <w:ind w:left="0" w:firstLine="0"/>
        <w:rPr>
          <w:rFonts w:ascii="Times New Roman" w:cs="Times New Roman" w:eastAsia="Times New Roman" w:hAnsi="Times New Roman"/>
          <w:color w:val="565a5c"/>
          <w:sz w:val="24"/>
          <w:szCs w:val="24"/>
        </w:rPr>
      </w:pPr>
      <w:r w:rsidDel="00000000" w:rsidR="00000000" w:rsidRPr="00000000">
        <w:rPr>
          <w:rFonts w:ascii="Times New Roman" w:cs="Times New Roman" w:eastAsia="Times New Roman" w:hAnsi="Times New Roman"/>
          <w:color w:val="565a5c"/>
          <w:sz w:val="24"/>
          <w:szCs w:val="24"/>
          <w:rtl w:val="0"/>
        </w:rPr>
        <w:t xml:space="preserve">There are some clear patterns in the visualizations, most evident in the cluster scatterplot where IPEDS counts are positively linear.  Most of the variables seem to be consistent, with a couple outliers, there tends to be a separation in the data, where the IPEDS counts and the unit ID are separated from the rest, they also appear to have the least feature importance. These patterns appear in most of the visualizations, except the trend chart which shows the trending cluster size being 2, which matches with the bar charts visualization. I would conclude from these visualizations, that the data is clustered mostly at 2, and the data points I would like to more closely observe in the original data set would revolve around IPEDS counts and to compare them to each other. </w:t>
      </w:r>
    </w:p>
    <w:p w:rsidR="00000000" w:rsidDel="00000000" w:rsidP="00000000" w:rsidRDefault="00000000" w:rsidRPr="00000000" w14:paraId="00000003">
      <w:pPr>
        <w:pBdr>
          <w:bottom w:color="auto" w:space="0" w:sz="0" w:val="none"/>
        </w:pBdr>
        <w:shd w:fill="ffffff" w:val="clear"/>
        <w:spacing w:after="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565a5c"/>
          <w:sz w:val="24"/>
          <w:szCs w:val="24"/>
          <w:rtl w:val="0"/>
        </w:rPr>
        <w:t xml:space="preserve">When I was picking which data to compare with the scatterplot, some gave outliers or strange data, so based on that I would first like to look at the ones that fit the trend. The positive relation between the IPEDS as well as the distance column I would focus on. The color in the heat map was useful in highlighting which columns had the greatest importance within the data, MAIN is a removable column. It would have been difficult to see trends and associated data without these visualizations, since it was previously a wall of numbers unable to be deciphered easily.  I used scatterplots and line graphs, as well as a bar graph and a heatmap, these show trends in data based on frequency and their normalized values. I ensured that I used viridis coloring to support clarity between colors and it has support for colorblindness. I chose to leave in columns like MAIN which were removable to see how it would impact the clusters, but it showed how it was less important even with the clustering visualization.</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