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B9" w:rsidRDefault="00664602" w:rsidP="000A32A5">
      <w:pPr>
        <w:pStyle w:val="Title"/>
      </w:pPr>
      <w:r w:rsidRPr="000A32A5">
        <w:t>Variables</w:t>
      </w:r>
    </w:p>
    <w:p w:rsidR="00664602" w:rsidRDefault="00664602" w:rsidP="00664602">
      <w:r>
        <w:t>Variables give us a way to store</w:t>
      </w:r>
      <w:r w:rsidR="000C59DF">
        <w:t xml:space="preserve"> pieces of data</w:t>
      </w:r>
      <w:r>
        <w:t>, like a numerical value or a word of text. Every variable has a unique name and a specific type of thing it can hold. We can think of them like a bucket that can only ho</w:t>
      </w:r>
      <w:r w:rsidR="000C59DF">
        <w:t>ld one type of building block: n</w:t>
      </w:r>
      <w:r>
        <w:t>o other types of blocks will fit inside, and it can only hold one block at a time, so i</w:t>
      </w:r>
      <w:r w:rsidR="00EF4618">
        <w:t>f you put a new block into it the block that is already there will be lost. At any time, however, you can find out what block it’s holding and use that information.</w:t>
      </w:r>
      <w:r>
        <w:t xml:space="preserve"> </w:t>
      </w:r>
    </w:p>
    <w:p w:rsidR="002F3065" w:rsidRDefault="002F3065" w:rsidP="00664602">
      <w:r>
        <w:t xml:space="preserve">Another, slightly more accurate way of thinking about variables is to imagine a lined sheet of paper where we </w:t>
      </w:r>
      <w:r w:rsidR="008907FB">
        <w:t>write</w:t>
      </w:r>
      <w:r>
        <w:t xml:space="preserve"> a different value on each line. We can change the value on a particular line, but we have to erase what’s already there first. </w:t>
      </w:r>
      <w:r w:rsidR="008907FB">
        <w:t>W</w:t>
      </w:r>
      <w:r>
        <w:t>e can look at a particular “variable,” the eighth line, for instance, and read its value.</w:t>
      </w:r>
    </w:p>
    <w:p w:rsidR="001F6389" w:rsidRDefault="002F3065" w:rsidP="00664602">
      <w:r>
        <w:t xml:space="preserve">In reality, a variable is a particular section of memory in the computer. Data can be written, or stored, in that section of memory, and can also be read, or retrieved. </w:t>
      </w:r>
      <w:r w:rsidR="001F6389">
        <w:t xml:space="preserve">For example, if we have a variable named </w:t>
      </w:r>
      <w:proofErr w:type="spellStart"/>
      <w:r w:rsidR="001F6389" w:rsidRPr="000A32A5">
        <w:rPr>
          <w:rStyle w:val="InlineCodeChar"/>
        </w:rPr>
        <w:t>myValue</w:t>
      </w:r>
      <w:proofErr w:type="spellEnd"/>
      <w:r w:rsidR="001F6389">
        <w:t xml:space="preserve"> that is storing the number 5, calculating </w:t>
      </w:r>
      <w:proofErr w:type="spellStart"/>
      <w:r w:rsidR="001F6389" w:rsidRPr="000A32A5">
        <w:rPr>
          <w:rStyle w:val="InlineCodeChar"/>
        </w:rPr>
        <w:t>myValue</w:t>
      </w:r>
      <w:proofErr w:type="spellEnd"/>
      <w:r w:rsidR="001F6389" w:rsidRPr="000A32A5">
        <w:rPr>
          <w:rStyle w:val="InlineCodeChar"/>
        </w:rPr>
        <w:t xml:space="preserve"> + 2</w:t>
      </w:r>
      <w:r w:rsidR="001F6389">
        <w:t xml:space="preserve"> will give us a result of 7. </w:t>
      </w:r>
    </w:p>
    <w:p w:rsidR="001F6389" w:rsidRDefault="00FE6D44" w:rsidP="00664602">
      <w:r>
        <w:t xml:space="preserve">In </w:t>
      </w:r>
      <w:r w:rsidR="0012620A">
        <w:t>Java and C</w:t>
      </w:r>
      <w:r>
        <w:t xml:space="preserve"> we create variables with a line of code like this:</w:t>
      </w:r>
    </w:p>
    <w:p w:rsidR="00FE6D44" w:rsidRDefault="00FE6D44" w:rsidP="005A1588">
      <w:pPr>
        <w:pStyle w:val="Code"/>
      </w:pPr>
      <w:r>
        <w:t xml:space="preserve">type </w:t>
      </w:r>
      <w:proofErr w:type="spellStart"/>
      <w:r>
        <w:t>variableName</w:t>
      </w:r>
      <w:proofErr w:type="spellEnd"/>
      <w:r>
        <w:t>;</w:t>
      </w:r>
    </w:p>
    <w:p w:rsidR="00D60F99" w:rsidRDefault="005A1588" w:rsidP="00FE6D44">
      <w:r>
        <w:t xml:space="preserve">This is called </w:t>
      </w:r>
      <w:r>
        <w:rPr>
          <w:b/>
        </w:rPr>
        <w:t>declaring</w:t>
      </w:r>
      <w:r w:rsidR="00DD77DD">
        <w:t xml:space="preserve"> the variable. When writing a variable declaration we always have to provide both the type and a name. </w:t>
      </w:r>
      <w:r w:rsidR="003E4781">
        <w:t>In C, all variables must be declared at the beginning of the code section. Java allows you to declare variables at any point in your code.</w:t>
      </w:r>
    </w:p>
    <w:p w:rsidR="00D60F99" w:rsidRDefault="00D60F99" w:rsidP="0015752E">
      <w:pPr>
        <w:pStyle w:val="Heading1"/>
      </w:pPr>
      <w:r>
        <w:t>Variable Names</w:t>
      </w:r>
    </w:p>
    <w:p w:rsidR="00FE6D44" w:rsidRDefault="00DD77DD" w:rsidP="00FE6D44">
      <w:r>
        <w:t xml:space="preserve">The name of the variable, </w:t>
      </w:r>
      <w:r w:rsidR="004B4524">
        <w:t>called</w:t>
      </w:r>
      <w:r>
        <w:t xml:space="preserve"> the </w:t>
      </w:r>
      <w:r>
        <w:rPr>
          <w:b/>
        </w:rPr>
        <w:t>identifier</w:t>
      </w:r>
      <w:r>
        <w:t xml:space="preserve">, </w:t>
      </w:r>
      <w:r w:rsidR="0012620A">
        <w:t>must follow some basic rules in both Java and C:</w:t>
      </w:r>
    </w:p>
    <w:p w:rsidR="0012620A" w:rsidRDefault="0012620A" w:rsidP="0012620A">
      <w:pPr>
        <w:pStyle w:val="ListParagraph"/>
        <w:numPr>
          <w:ilvl w:val="0"/>
          <w:numId w:val="1"/>
        </w:numPr>
      </w:pPr>
      <w:r>
        <w:t xml:space="preserve">Identifiers must contain only letters, numbers, and underscores. </w:t>
      </w:r>
    </w:p>
    <w:p w:rsidR="0012620A" w:rsidRDefault="0012620A" w:rsidP="0012620A">
      <w:pPr>
        <w:pStyle w:val="ListParagraph"/>
        <w:numPr>
          <w:ilvl w:val="0"/>
          <w:numId w:val="1"/>
        </w:numPr>
      </w:pPr>
      <w:r>
        <w:t>They must begin with a letter or underscore, not a number.</w:t>
      </w:r>
    </w:p>
    <w:p w:rsidR="0012620A" w:rsidRDefault="0012620A" w:rsidP="0012620A">
      <w:pPr>
        <w:pStyle w:val="ListParagraph"/>
        <w:numPr>
          <w:ilvl w:val="0"/>
          <w:numId w:val="1"/>
        </w:numPr>
      </w:pPr>
      <w:r>
        <w:t xml:space="preserve">Identifiers are case sensitive, so upper- and lower-case letters are considered to be different. For </w:t>
      </w:r>
      <w:r w:rsidR="000C59DF">
        <w:t>example</w:t>
      </w:r>
      <w:r>
        <w:t xml:space="preserve">, </w:t>
      </w:r>
      <w:r w:rsidRPr="000A32A5">
        <w:rPr>
          <w:rStyle w:val="InlineCodeChar"/>
        </w:rPr>
        <w:t>variable</w:t>
      </w:r>
      <w:r>
        <w:t xml:space="preserve">, </w:t>
      </w:r>
      <w:r w:rsidRPr="000A32A5">
        <w:rPr>
          <w:rStyle w:val="InlineCodeChar"/>
        </w:rPr>
        <w:t>VARIABLE</w:t>
      </w:r>
      <w:r>
        <w:t xml:space="preserve">, and </w:t>
      </w:r>
      <w:r w:rsidRPr="000A32A5">
        <w:rPr>
          <w:rStyle w:val="InlineCodeChar"/>
        </w:rPr>
        <w:t>Variable</w:t>
      </w:r>
      <w:r>
        <w:t xml:space="preserve"> are all different identifiers.</w:t>
      </w:r>
    </w:p>
    <w:p w:rsidR="00C31557" w:rsidRDefault="0012620A" w:rsidP="00D76F14">
      <w:pPr>
        <w:pStyle w:val="ListParagraph"/>
        <w:numPr>
          <w:ilvl w:val="0"/>
          <w:numId w:val="1"/>
        </w:numPr>
      </w:pPr>
      <w:r>
        <w:t>Certain keywords that are used by the programming language can’t be used</w:t>
      </w:r>
      <w:r w:rsidR="00675892">
        <w:t xml:space="preserve"> as identifiers. T</w:t>
      </w:r>
      <w:r>
        <w:t xml:space="preserve">he word </w:t>
      </w:r>
      <w:r w:rsidRPr="000A32A5">
        <w:rPr>
          <w:rStyle w:val="InlineCodeChar"/>
        </w:rPr>
        <w:t>float</w:t>
      </w:r>
      <w:r>
        <w:t xml:space="preserve"> </w:t>
      </w:r>
      <w:r w:rsidR="00C31557">
        <w:t>is the type for</w:t>
      </w:r>
      <w:r>
        <w:t xml:space="preserve"> variables that can hold floating-point numbers, so we can’t declare a variable with the name </w:t>
      </w:r>
      <w:r w:rsidRPr="000A32A5">
        <w:rPr>
          <w:rStyle w:val="InlineCodeChar"/>
        </w:rPr>
        <w:t>float</w:t>
      </w:r>
      <w:r>
        <w:t xml:space="preserve">. However, because identifiers are case sensitive, we </w:t>
      </w:r>
      <w:r w:rsidR="004B4524">
        <w:t>would be</w:t>
      </w:r>
      <w:r w:rsidR="005E3626">
        <w:t xml:space="preserve"> able to</w:t>
      </w:r>
      <w:r>
        <w:t xml:space="preserve"> name it </w:t>
      </w:r>
      <w:r w:rsidRPr="000A32A5">
        <w:rPr>
          <w:rStyle w:val="InlineCodeChar"/>
        </w:rPr>
        <w:t>Float</w:t>
      </w:r>
      <w:r>
        <w:t xml:space="preserve">. </w:t>
      </w:r>
    </w:p>
    <w:tbl>
      <w:tblPr>
        <w:tblStyle w:val="Style1"/>
        <w:tblW w:w="9302" w:type="dxa"/>
        <w:tblLook w:val="04A0" w:firstRow="1" w:lastRow="0" w:firstColumn="1" w:lastColumn="0" w:noHBand="0" w:noVBand="1"/>
      </w:tblPr>
      <w:tblGrid>
        <w:gridCol w:w="2962"/>
        <w:gridCol w:w="1800"/>
        <w:gridCol w:w="4540"/>
      </w:tblGrid>
      <w:tr w:rsidR="00070F30" w:rsidRPr="005D009B" w:rsidTr="004B4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2" w:type="dxa"/>
          </w:tcPr>
          <w:p w:rsidR="00070F30" w:rsidRPr="000C59DF" w:rsidRDefault="00070F30" w:rsidP="001572BB">
            <w:pPr>
              <w:pStyle w:val="TableContents"/>
              <w:spacing w:after="0"/>
              <w:rPr>
                <w:rFonts w:asciiTheme="minorHAnsi" w:hAnsiTheme="minorHAnsi"/>
                <w:b w:val="0"/>
                <w:sz w:val="24"/>
              </w:rPr>
            </w:pPr>
            <w:r w:rsidRPr="000C59DF">
              <w:rPr>
                <w:rFonts w:asciiTheme="minorHAnsi" w:hAnsiTheme="minorHAnsi"/>
                <w:sz w:val="24"/>
              </w:rPr>
              <w:t>Valid</w:t>
            </w:r>
          </w:p>
        </w:tc>
        <w:tc>
          <w:tcPr>
            <w:tcW w:w="1800" w:type="dxa"/>
          </w:tcPr>
          <w:p w:rsidR="00070F30" w:rsidRPr="000C59DF" w:rsidRDefault="00070F30" w:rsidP="001572BB">
            <w:pPr>
              <w:pStyle w:val="TableContents"/>
              <w:spacing w:after="0"/>
              <w:rPr>
                <w:rFonts w:asciiTheme="minorHAnsi" w:hAnsiTheme="minorHAnsi"/>
                <w:b w:val="0"/>
                <w:sz w:val="24"/>
              </w:rPr>
            </w:pPr>
            <w:r w:rsidRPr="000C59DF">
              <w:rPr>
                <w:rFonts w:asciiTheme="minorHAnsi" w:hAnsiTheme="minorHAnsi"/>
                <w:sz w:val="24"/>
              </w:rPr>
              <w:t>Invalid</w:t>
            </w:r>
          </w:p>
        </w:tc>
        <w:tc>
          <w:tcPr>
            <w:tcW w:w="4540" w:type="dxa"/>
          </w:tcPr>
          <w:p w:rsidR="00070F30" w:rsidRPr="000C59DF" w:rsidRDefault="00070F30" w:rsidP="001572BB">
            <w:pPr>
              <w:pStyle w:val="TableContents"/>
              <w:spacing w:after="0"/>
              <w:rPr>
                <w:rFonts w:asciiTheme="minorHAnsi" w:hAnsiTheme="minorHAnsi"/>
                <w:b w:val="0"/>
                <w:sz w:val="24"/>
              </w:rPr>
            </w:pPr>
            <w:r w:rsidRPr="000C59DF">
              <w:rPr>
                <w:rFonts w:asciiTheme="minorHAnsi" w:hAnsiTheme="minorHAnsi"/>
                <w:sz w:val="24"/>
              </w:rPr>
              <w:t>Invalid</w:t>
            </w:r>
            <w:r w:rsidRPr="000C59DF">
              <w:rPr>
                <w:rStyle w:val="apple-style-span"/>
                <w:rFonts w:asciiTheme="minorHAnsi" w:hAnsiTheme="minorHAnsi"/>
                <w:bCs/>
                <w:sz w:val="24"/>
              </w:rPr>
              <w:t xml:space="preserve"> </w:t>
            </w:r>
            <w:r w:rsidRPr="000C59DF">
              <w:rPr>
                <w:rFonts w:asciiTheme="minorHAnsi" w:hAnsiTheme="minorHAnsi"/>
                <w:sz w:val="24"/>
              </w:rPr>
              <w:t>Reason</w:t>
            </w:r>
          </w:p>
        </w:tc>
      </w:tr>
      <w:tr w:rsidR="00070F30" w:rsidRPr="005D009B" w:rsidTr="004B4524">
        <w:tc>
          <w:tcPr>
            <w:tcW w:w="2962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foo1</w:t>
            </w:r>
          </w:p>
        </w:tc>
        <w:tc>
          <w:tcPr>
            <w:tcW w:w="1800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1foo</w:t>
            </w:r>
          </w:p>
        </w:tc>
        <w:tc>
          <w:tcPr>
            <w:tcW w:w="4540" w:type="dxa"/>
          </w:tcPr>
          <w:p w:rsidR="00070F30" w:rsidRPr="005D009B" w:rsidRDefault="00070F30" w:rsidP="000C59DF">
            <w:pPr>
              <w:pStyle w:val="NoSpacing"/>
              <w:rPr>
                <w:lang w:eastAsia="zh-CN" w:bidi="hi-IN"/>
              </w:rPr>
            </w:pPr>
            <w:r w:rsidRPr="005D009B">
              <w:rPr>
                <w:lang w:eastAsia="zh-CN" w:bidi="hi-IN"/>
              </w:rPr>
              <w:t>Doesn't start with a letter or underscore</w:t>
            </w:r>
          </w:p>
        </w:tc>
      </w:tr>
      <w:tr w:rsidR="00070F30" w:rsidRPr="005D009B" w:rsidTr="004B4524">
        <w:tc>
          <w:tcPr>
            <w:tcW w:w="2962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_foo</w:t>
            </w:r>
          </w:p>
        </w:tc>
        <w:tc>
          <w:tcPr>
            <w:tcW w:w="1800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$foo</w:t>
            </w:r>
            <w:bookmarkStart w:id="0" w:name="_GoBack"/>
            <w:bookmarkEnd w:id="0"/>
          </w:p>
        </w:tc>
        <w:tc>
          <w:tcPr>
            <w:tcW w:w="4540" w:type="dxa"/>
          </w:tcPr>
          <w:p w:rsidR="00070F30" w:rsidRPr="005D009B" w:rsidRDefault="00070F30" w:rsidP="000C59DF">
            <w:pPr>
              <w:pStyle w:val="NoSpacing"/>
              <w:rPr>
                <w:lang w:eastAsia="zh-CN" w:bidi="hi-IN"/>
              </w:rPr>
            </w:pPr>
            <w:r w:rsidRPr="005D009B">
              <w:rPr>
                <w:lang w:eastAsia="zh-CN" w:bidi="hi-IN"/>
              </w:rPr>
              <w:t>1. Doesn't start with a letter or underscore</w:t>
            </w:r>
            <w:r w:rsidRPr="005D009B">
              <w:rPr>
                <w:lang w:eastAsia="zh-CN" w:bidi="hi-IN"/>
              </w:rPr>
              <w:br/>
              <w:t xml:space="preserve">2. $ is </w:t>
            </w:r>
            <w:r w:rsidR="000C59DF">
              <w:rPr>
                <w:lang w:eastAsia="zh-CN" w:bidi="hi-IN"/>
              </w:rPr>
              <w:t xml:space="preserve">an </w:t>
            </w:r>
            <w:r w:rsidRPr="005D009B">
              <w:rPr>
                <w:lang w:eastAsia="zh-CN" w:bidi="hi-IN"/>
              </w:rPr>
              <w:t>illegal character</w:t>
            </w:r>
          </w:p>
        </w:tc>
      </w:tr>
      <w:tr w:rsidR="00070F30" w:rsidRPr="005D009B" w:rsidTr="004B4524">
        <w:tc>
          <w:tcPr>
            <w:tcW w:w="2962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lastRenderedPageBreak/>
              <w:t>foo</w:t>
            </w:r>
          </w:p>
        </w:tc>
        <w:tc>
          <w:tcPr>
            <w:tcW w:w="1800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foo$</w:t>
            </w:r>
          </w:p>
        </w:tc>
        <w:tc>
          <w:tcPr>
            <w:tcW w:w="4540" w:type="dxa"/>
          </w:tcPr>
          <w:p w:rsidR="00070F30" w:rsidRPr="005D009B" w:rsidRDefault="00070F30" w:rsidP="000C59DF">
            <w:pPr>
              <w:pStyle w:val="NoSpacing"/>
              <w:rPr>
                <w:lang w:eastAsia="zh-CN" w:bidi="hi-IN"/>
              </w:rPr>
            </w:pPr>
            <w:r w:rsidRPr="005D009B">
              <w:rPr>
                <w:lang w:eastAsia="zh-CN" w:bidi="hi-IN"/>
              </w:rPr>
              <w:t>$ is an illegal character</w:t>
            </w:r>
          </w:p>
        </w:tc>
      </w:tr>
      <w:tr w:rsidR="00070F30" w:rsidRPr="005D009B" w:rsidTr="004B4524">
        <w:tc>
          <w:tcPr>
            <w:tcW w:w="2962" w:type="dxa"/>
          </w:tcPr>
          <w:p w:rsidR="00070F30" w:rsidRPr="00DF1A4B" w:rsidRDefault="00070F30" w:rsidP="004B4524">
            <w:pPr>
              <w:pStyle w:val="InlineCode"/>
            </w:pPr>
            <w:proofErr w:type="spellStart"/>
            <w:r w:rsidRPr="00DF1A4B">
              <w:t>valid_</w:t>
            </w:r>
            <w:r w:rsidR="004B4524">
              <w:t>name</w:t>
            </w:r>
            <w:proofErr w:type="spellEnd"/>
          </w:p>
        </w:tc>
        <w:tc>
          <w:tcPr>
            <w:tcW w:w="1800" w:type="dxa"/>
          </w:tcPr>
          <w:p w:rsidR="00070F30" w:rsidRPr="00DF1A4B" w:rsidRDefault="00070F30" w:rsidP="004B4524">
            <w:pPr>
              <w:pStyle w:val="InlineCode"/>
            </w:pPr>
            <w:r w:rsidRPr="00DF1A4B">
              <w:t>invalid-</w:t>
            </w:r>
            <w:r w:rsidR="004B4524">
              <w:t>name</w:t>
            </w:r>
          </w:p>
        </w:tc>
        <w:tc>
          <w:tcPr>
            <w:tcW w:w="4540" w:type="dxa"/>
          </w:tcPr>
          <w:p w:rsidR="00070F30" w:rsidRPr="005D009B" w:rsidRDefault="00070F30" w:rsidP="000C59DF">
            <w:pPr>
              <w:pStyle w:val="NoSpacing"/>
              <w:rPr>
                <w:lang w:eastAsia="zh-CN" w:bidi="hi-IN"/>
              </w:rPr>
            </w:pPr>
            <w:r w:rsidRPr="005D009B">
              <w:rPr>
                <w:lang w:eastAsia="zh-CN" w:bidi="hi-IN"/>
              </w:rPr>
              <w:t>- is an illegal character</w:t>
            </w:r>
          </w:p>
        </w:tc>
      </w:tr>
      <w:tr w:rsidR="00070F30" w:rsidRPr="005D009B" w:rsidTr="004B4524">
        <w:tc>
          <w:tcPr>
            <w:tcW w:w="2962" w:type="dxa"/>
          </w:tcPr>
          <w:p w:rsidR="00070F30" w:rsidRPr="00DF1A4B" w:rsidRDefault="00070F30" w:rsidP="000A32A5">
            <w:pPr>
              <w:pStyle w:val="InlineCode"/>
            </w:pPr>
            <w:proofErr w:type="spellStart"/>
            <w:r w:rsidRPr="00DF1A4B">
              <w:t>a_</w:t>
            </w:r>
            <w:r w:rsidR="004B4524">
              <w:t>very_</w:t>
            </w:r>
            <w:r w:rsidRPr="00DF1A4B">
              <w:t>long_valid_name</w:t>
            </w:r>
            <w:proofErr w:type="spellEnd"/>
          </w:p>
        </w:tc>
        <w:tc>
          <w:tcPr>
            <w:tcW w:w="1800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foo bar</w:t>
            </w:r>
          </w:p>
        </w:tc>
        <w:tc>
          <w:tcPr>
            <w:tcW w:w="4540" w:type="dxa"/>
          </w:tcPr>
          <w:p w:rsidR="00070F30" w:rsidRPr="005D009B" w:rsidRDefault="00070F30" w:rsidP="000C59DF">
            <w:pPr>
              <w:pStyle w:val="NoSpacing"/>
              <w:rPr>
                <w:lang w:eastAsia="zh-CN" w:bidi="hi-IN"/>
              </w:rPr>
            </w:pPr>
            <w:r w:rsidRPr="005D009B">
              <w:rPr>
                <w:lang w:eastAsia="zh-CN" w:bidi="hi-IN"/>
              </w:rPr>
              <w:t>Can't have spaces in identifier names</w:t>
            </w:r>
          </w:p>
        </w:tc>
      </w:tr>
      <w:tr w:rsidR="00070F30" w:rsidRPr="005D009B" w:rsidTr="004B4524">
        <w:tc>
          <w:tcPr>
            <w:tcW w:w="2962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Int</w:t>
            </w:r>
          </w:p>
        </w:tc>
        <w:tc>
          <w:tcPr>
            <w:tcW w:w="1800" w:type="dxa"/>
          </w:tcPr>
          <w:p w:rsidR="00070F30" w:rsidRPr="00DF1A4B" w:rsidRDefault="00070F30" w:rsidP="000A32A5">
            <w:pPr>
              <w:pStyle w:val="InlineCode"/>
            </w:pPr>
            <w:r w:rsidRPr="00DF1A4B">
              <w:t>int</w:t>
            </w:r>
          </w:p>
        </w:tc>
        <w:tc>
          <w:tcPr>
            <w:tcW w:w="4540" w:type="dxa"/>
          </w:tcPr>
          <w:p w:rsidR="00070F30" w:rsidRPr="005D009B" w:rsidRDefault="00070F30" w:rsidP="000C59DF">
            <w:pPr>
              <w:pStyle w:val="NoSpacing"/>
              <w:rPr>
                <w:lang w:eastAsia="zh-CN" w:bidi="hi-IN"/>
              </w:rPr>
            </w:pPr>
            <w:r w:rsidRPr="000A32A5">
              <w:rPr>
                <w:rStyle w:val="InlineCodeChar"/>
              </w:rPr>
              <w:t>int</w:t>
            </w:r>
            <w:r w:rsidRPr="005D009B">
              <w:rPr>
                <w:lang w:eastAsia="zh-CN" w:bidi="hi-IN"/>
              </w:rPr>
              <w:t xml:space="preserve"> is a keyword</w:t>
            </w:r>
          </w:p>
        </w:tc>
      </w:tr>
    </w:tbl>
    <w:p w:rsidR="00070F30" w:rsidRDefault="00070F30" w:rsidP="007568F1"/>
    <w:p w:rsidR="007568F1" w:rsidRDefault="00EE62E6" w:rsidP="007568F1">
      <w:r>
        <w:t xml:space="preserve">It is always a good idea to use descriptive names for your variables. Descriptive variable names can make a big difference in how understandable your code is. </w:t>
      </w:r>
      <w:r w:rsidR="007A1539">
        <w:t>Consider the following examples, and how much clearer calculations can be when you use appropriate names.</w:t>
      </w:r>
    </w:p>
    <w:tbl>
      <w:tblPr>
        <w:tblStyle w:val="Style1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C31557" w:rsidRPr="005D009B" w:rsidTr="007F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5" w:type="dxa"/>
          </w:tcPr>
          <w:p w:rsidR="00C31557" w:rsidRPr="00557ACB" w:rsidRDefault="00C31557" w:rsidP="001572BB">
            <w:pPr>
              <w:pStyle w:val="TableContents"/>
              <w:spacing w:after="0"/>
              <w:rPr>
                <w:rFonts w:asciiTheme="minorHAnsi" w:hAnsiTheme="minorHAnsi"/>
                <w:b w:val="0"/>
                <w:sz w:val="24"/>
              </w:rPr>
            </w:pPr>
            <w:r w:rsidRPr="00557ACB">
              <w:rPr>
                <w:rFonts w:asciiTheme="minorHAnsi" w:hAnsiTheme="minorHAnsi"/>
                <w:sz w:val="24"/>
              </w:rPr>
              <w:t>Good Identifier Names</w:t>
            </w:r>
          </w:p>
        </w:tc>
        <w:tc>
          <w:tcPr>
            <w:tcW w:w="4590" w:type="dxa"/>
          </w:tcPr>
          <w:p w:rsidR="00C31557" w:rsidRPr="00557ACB" w:rsidRDefault="00C31557" w:rsidP="001572BB">
            <w:pPr>
              <w:pStyle w:val="TableContents"/>
              <w:spacing w:after="0"/>
              <w:rPr>
                <w:rFonts w:asciiTheme="minorHAnsi" w:hAnsiTheme="minorHAnsi"/>
                <w:b w:val="0"/>
                <w:sz w:val="24"/>
              </w:rPr>
            </w:pPr>
            <w:r w:rsidRPr="00557ACB">
              <w:rPr>
                <w:rFonts w:asciiTheme="minorHAnsi" w:hAnsiTheme="minorHAnsi"/>
                <w:sz w:val="24"/>
              </w:rPr>
              <w:t>Bad Identifier Names</w:t>
            </w:r>
          </w:p>
        </w:tc>
      </w:tr>
      <w:tr w:rsidR="00C31557" w:rsidRPr="005D009B" w:rsidTr="007F7F80">
        <w:tc>
          <w:tcPr>
            <w:tcW w:w="4765" w:type="dxa"/>
          </w:tcPr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>int rate;</w:t>
            </w:r>
          </w:p>
          <w:p w:rsidR="00C31557" w:rsidRDefault="00C31557" w:rsidP="000A32A5">
            <w:pPr>
              <w:pStyle w:val="InlineCode"/>
              <w:rPr>
                <w:lang w:eastAsia="zh-CN" w:bidi="hi-IN"/>
              </w:rPr>
            </w:pPr>
            <w:r>
              <w:rPr>
                <w:lang w:eastAsia="zh-CN" w:bidi="hi-IN"/>
              </w:rPr>
              <w:t>int time;</w:t>
            </w: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>int distance;</w:t>
            </w: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>rate = 60;</w:t>
            </w: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>time = 20;</w:t>
            </w:r>
          </w:p>
          <w:p w:rsidR="00C31557" w:rsidRPr="005D009B" w:rsidRDefault="00C31557" w:rsidP="000A32A5">
            <w:pPr>
              <w:pStyle w:val="InlineCode"/>
            </w:pPr>
            <w:r w:rsidRPr="00C31557">
              <w:rPr>
                <w:lang w:eastAsia="zh-CN" w:bidi="hi-IN"/>
              </w:rPr>
              <w:t>distance = rate * time;</w:t>
            </w:r>
          </w:p>
        </w:tc>
        <w:tc>
          <w:tcPr>
            <w:tcW w:w="4590" w:type="dxa"/>
          </w:tcPr>
          <w:p w:rsidR="00C31557" w:rsidRPr="00C31557" w:rsidRDefault="00C31557" w:rsidP="000A32A5">
            <w:pPr>
              <w:pStyle w:val="InlineCode"/>
            </w:pPr>
            <w:r>
              <w:t>int x;</w:t>
            </w:r>
            <w:r>
              <w:br/>
              <w:t>int y;</w:t>
            </w:r>
            <w:r>
              <w:br/>
            </w:r>
            <w:r w:rsidRPr="00C31557">
              <w:t>int z;</w:t>
            </w:r>
          </w:p>
          <w:p w:rsidR="00C31557" w:rsidRPr="00C31557" w:rsidRDefault="00C31557" w:rsidP="000A32A5">
            <w:pPr>
              <w:pStyle w:val="InlineCode"/>
            </w:pPr>
          </w:p>
          <w:p w:rsidR="00C31557" w:rsidRPr="00C31557" w:rsidRDefault="00C31557" w:rsidP="000A32A5">
            <w:pPr>
              <w:pStyle w:val="InlineCode"/>
            </w:pPr>
            <w:r w:rsidRPr="00C31557">
              <w:t>x = 60;</w:t>
            </w:r>
          </w:p>
          <w:p w:rsidR="00C31557" w:rsidRPr="00C31557" w:rsidRDefault="00C31557" w:rsidP="000A32A5">
            <w:pPr>
              <w:pStyle w:val="InlineCode"/>
            </w:pPr>
            <w:r w:rsidRPr="00C31557">
              <w:t>y = 20;</w:t>
            </w:r>
          </w:p>
          <w:p w:rsidR="00C31557" w:rsidRPr="005D009B" w:rsidRDefault="00C31557" w:rsidP="000A32A5">
            <w:pPr>
              <w:pStyle w:val="InlineCode"/>
            </w:pPr>
            <w:r w:rsidRPr="00C31557">
              <w:t>z = x * y;</w:t>
            </w:r>
          </w:p>
        </w:tc>
      </w:tr>
      <w:tr w:rsidR="00C31557" w:rsidRPr="005D009B" w:rsidTr="007F7F80">
        <w:tc>
          <w:tcPr>
            <w:tcW w:w="4765" w:type="dxa"/>
          </w:tcPr>
          <w:p w:rsidR="00C31557" w:rsidRDefault="00C31557" w:rsidP="000A32A5">
            <w:pPr>
              <w:pStyle w:val="InlineCode"/>
              <w:rPr>
                <w:lang w:eastAsia="zh-CN" w:bidi="hi-IN"/>
              </w:rPr>
            </w:pPr>
            <w:r>
              <w:rPr>
                <w:lang w:eastAsia="zh-CN" w:bidi="hi-IN"/>
              </w:rPr>
              <w:t>float PI = 3.1416F;</w:t>
            </w:r>
            <w:r w:rsidRPr="00C31557">
              <w:rPr>
                <w:lang w:eastAsia="zh-CN" w:bidi="hi-IN"/>
              </w:rPr>
              <w:t xml:space="preserve"> </w:t>
            </w: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>float radius = 5.25F;</w:t>
            </w: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>float volume;</w:t>
            </w:r>
          </w:p>
          <w:p w:rsidR="00557ACB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 xml:space="preserve">volume = 4.0 / 3.0 * PI * radius * </w:t>
            </w:r>
          </w:p>
          <w:p w:rsidR="00C31557" w:rsidRPr="005D009B" w:rsidRDefault="00557ACB" w:rsidP="000A32A5">
            <w:pPr>
              <w:pStyle w:val="InlineCode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   </w:t>
            </w:r>
            <w:r w:rsidR="00C31557" w:rsidRPr="00C31557">
              <w:rPr>
                <w:lang w:eastAsia="zh-CN" w:bidi="hi-IN"/>
              </w:rPr>
              <w:t>radius * radius;</w:t>
            </w:r>
          </w:p>
        </w:tc>
        <w:tc>
          <w:tcPr>
            <w:tcW w:w="4590" w:type="dxa"/>
          </w:tcPr>
          <w:p w:rsidR="00C31557" w:rsidRDefault="00C31557" w:rsidP="000A32A5">
            <w:pPr>
              <w:pStyle w:val="InlineCode"/>
              <w:rPr>
                <w:lang w:eastAsia="zh-CN" w:bidi="hi-IN"/>
              </w:rPr>
            </w:pPr>
            <w:r>
              <w:rPr>
                <w:lang w:eastAsia="zh-CN" w:bidi="hi-IN"/>
              </w:rPr>
              <w:t>float x = 3.1416F;</w:t>
            </w: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 xml:space="preserve">float </w:t>
            </w:r>
            <w:r>
              <w:rPr>
                <w:lang w:eastAsia="zh-CN" w:bidi="hi-IN"/>
              </w:rPr>
              <w:t>id1</w:t>
            </w:r>
            <w:r w:rsidRPr="00C31557">
              <w:rPr>
                <w:lang w:eastAsia="zh-CN" w:bidi="hi-IN"/>
              </w:rPr>
              <w:t xml:space="preserve"> = 5.25F;</w:t>
            </w:r>
          </w:p>
          <w:p w:rsidR="00C31557" w:rsidRPr="00C31557" w:rsidRDefault="00C31557" w:rsidP="000A32A5">
            <w:pPr>
              <w:pStyle w:val="InlineCode"/>
              <w:rPr>
                <w:lang w:eastAsia="zh-CN" w:bidi="hi-IN"/>
              </w:rPr>
            </w:pPr>
            <w:r w:rsidRPr="00C31557">
              <w:rPr>
                <w:lang w:eastAsia="zh-CN" w:bidi="hi-IN"/>
              </w:rPr>
              <w:t xml:space="preserve">float </w:t>
            </w:r>
            <w:r>
              <w:rPr>
                <w:lang w:eastAsia="zh-CN" w:bidi="hi-IN"/>
              </w:rPr>
              <w:t>id2</w:t>
            </w:r>
            <w:r w:rsidRPr="00C31557">
              <w:rPr>
                <w:lang w:eastAsia="zh-CN" w:bidi="hi-IN"/>
              </w:rPr>
              <w:t>;</w:t>
            </w:r>
          </w:p>
          <w:p w:rsidR="00557ACB" w:rsidRDefault="00C31557" w:rsidP="000A32A5">
            <w:pPr>
              <w:pStyle w:val="InlineCode"/>
              <w:rPr>
                <w:lang w:eastAsia="zh-CN" w:bidi="hi-IN"/>
              </w:rPr>
            </w:pPr>
            <w:r>
              <w:rPr>
                <w:lang w:eastAsia="zh-CN" w:bidi="hi-IN"/>
              </w:rPr>
              <w:t>id2 = 4.0 / 3.0 * x</w:t>
            </w:r>
            <w:r w:rsidRPr="00C31557">
              <w:rPr>
                <w:lang w:eastAsia="zh-CN" w:bidi="hi-IN"/>
              </w:rPr>
              <w:t xml:space="preserve"> * </w:t>
            </w:r>
            <w:r>
              <w:rPr>
                <w:lang w:eastAsia="zh-CN" w:bidi="hi-IN"/>
              </w:rPr>
              <w:t>id1</w:t>
            </w:r>
            <w:r w:rsidRPr="00C31557">
              <w:rPr>
                <w:lang w:eastAsia="zh-CN" w:bidi="hi-IN"/>
              </w:rPr>
              <w:t xml:space="preserve"> * </w:t>
            </w:r>
            <w:r>
              <w:rPr>
                <w:lang w:eastAsia="zh-CN" w:bidi="hi-IN"/>
              </w:rPr>
              <w:t>id1</w:t>
            </w:r>
            <w:r w:rsidRPr="00C31557">
              <w:rPr>
                <w:lang w:eastAsia="zh-CN" w:bidi="hi-IN"/>
              </w:rPr>
              <w:t xml:space="preserve"> * </w:t>
            </w:r>
          </w:p>
          <w:p w:rsidR="00C31557" w:rsidRPr="005D009B" w:rsidRDefault="00557ACB" w:rsidP="000A32A5">
            <w:pPr>
              <w:pStyle w:val="InlineCode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   </w:t>
            </w:r>
            <w:r w:rsidR="00C31557">
              <w:rPr>
                <w:lang w:eastAsia="zh-CN" w:bidi="hi-IN"/>
              </w:rPr>
              <w:t>id1</w:t>
            </w:r>
            <w:r w:rsidR="00C31557" w:rsidRPr="00C31557">
              <w:rPr>
                <w:lang w:eastAsia="zh-CN" w:bidi="hi-IN"/>
              </w:rPr>
              <w:t>;</w:t>
            </w:r>
          </w:p>
        </w:tc>
      </w:tr>
    </w:tbl>
    <w:p w:rsidR="00C31557" w:rsidRDefault="00C31557" w:rsidP="007568F1"/>
    <w:p w:rsidR="00004118" w:rsidRDefault="00004118" w:rsidP="007568F1">
      <w:r>
        <w:t xml:space="preserve">A common convention is to make variable names lowercase, with uppercase letters used to separate them into multiple words, such as </w:t>
      </w:r>
      <w:proofErr w:type="spellStart"/>
      <w:r w:rsidRPr="000A32A5">
        <w:rPr>
          <w:rStyle w:val="InlineCodeChar"/>
        </w:rPr>
        <w:t>playerHealth</w:t>
      </w:r>
      <w:proofErr w:type="spellEnd"/>
      <w:r>
        <w:t xml:space="preserve"> or </w:t>
      </w:r>
      <w:proofErr w:type="spellStart"/>
      <w:r w:rsidRPr="000A32A5">
        <w:rPr>
          <w:rStyle w:val="InlineCodeChar"/>
        </w:rPr>
        <w:t>enemyAttackTime</w:t>
      </w:r>
      <w:proofErr w:type="spellEnd"/>
      <w:r w:rsidR="00D32235">
        <w:t xml:space="preserve">. This style is called camel case, or </w:t>
      </w:r>
      <w:proofErr w:type="spellStart"/>
      <w:r w:rsidR="00D32235">
        <w:t>camelCase</w:t>
      </w:r>
      <w:proofErr w:type="spellEnd"/>
      <w:r w:rsidR="00D32235">
        <w:t xml:space="preserve">. </w:t>
      </w:r>
    </w:p>
    <w:p w:rsidR="00D60F99" w:rsidRDefault="00D60F99" w:rsidP="0015752E">
      <w:pPr>
        <w:pStyle w:val="Heading1"/>
      </w:pPr>
      <w:r>
        <w:t>Variable Types</w:t>
      </w:r>
    </w:p>
    <w:p w:rsidR="00D60F99" w:rsidRDefault="0059494E" w:rsidP="00D60F99">
      <w:r>
        <w:t>The type of the variable specifies what sort of values can be stored in that variable’s memory, as well as what operations can be applied to the variable.</w:t>
      </w:r>
    </w:p>
    <w:p w:rsidR="0059494E" w:rsidRDefault="0059494E" w:rsidP="0015752E">
      <w:pPr>
        <w:pStyle w:val="Heading2"/>
      </w:pPr>
      <w:r>
        <w:t>Integral Types</w:t>
      </w:r>
    </w:p>
    <w:p w:rsidR="009150A1" w:rsidRDefault="0059494E" w:rsidP="0059494E">
      <w:r>
        <w:t xml:space="preserve">An integral type allows us to represent an integer. An integer is a number that does not have a fractional or decimal part. For example, the numbers 2, 7, 18, and -5 are integers, but 1/3 and 1.5 are not. </w:t>
      </w:r>
    </w:p>
    <w:p w:rsidR="00E87C68" w:rsidRDefault="005B737C" w:rsidP="00E87C68">
      <w:r>
        <w:t>In</w:t>
      </w:r>
      <w:r w:rsidR="002E4699">
        <w:t xml:space="preserve"> both</w:t>
      </w:r>
      <w:r>
        <w:t xml:space="preserve"> Java and C there are </w:t>
      </w:r>
      <w:r w:rsidR="007639E7">
        <w:t>four data</w:t>
      </w:r>
      <w:r>
        <w:t xml:space="preserve"> types that can store negative and positive integers. Each of these types uses a different amount of memory, which means that they each have a different range of values that they can represent.</w:t>
      </w:r>
      <w:r w:rsidR="00D43AE1">
        <w:t xml:space="preserve"> </w:t>
      </w:r>
    </w:p>
    <w:p w:rsidR="00D43AE1" w:rsidRDefault="00E87C68" w:rsidP="0059494E">
      <w:r>
        <w:t xml:space="preserve">In C, there are additional integral types that only represent positive integers. These are called </w:t>
      </w:r>
      <w:r>
        <w:rPr>
          <w:b/>
        </w:rPr>
        <w:t>unsigned</w:t>
      </w:r>
      <w:r>
        <w:t xml:space="preserve"> types, while the integral types that can represent both positive and negative integers are </w:t>
      </w:r>
      <w:r>
        <w:rPr>
          <w:b/>
        </w:rPr>
        <w:t>signed</w:t>
      </w:r>
      <w:r>
        <w:t xml:space="preserve">. </w:t>
      </w:r>
    </w:p>
    <w:p w:rsidR="00E87C68" w:rsidRPr="00D43AE1" w:rsidRDefault="00E87C68" w:rsidP="007F7F80">
      <w:pPr>
        <w:pStyle w:val="Heading3"/>
      </w:pPr>
      <w:r>
        <w:lastRenderedPageBreak/>
        <w:t>Java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2"/>
        <w:gridCol w:w="1261"/>
        <w:gridCol w:w="6021"/>
      </w:tblGrid>
      <w:tr w:rsidR="007639E7" w:rsidTr="000A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2" w:type="dxa"/>
          </w:tcPr>
          <w:p w:rsidR="007639E7" w:rsidRPr="007F7F80" w:rsidRDefault="007639E7" w:rsidP="002E4699">
            <w:pPr>
              <w:rPr>
                <w:szCs w:val="24"/>
              </w:rPr>
            </w:pPr>
            <w:r w:rsidRPr="007F7F80">
              <w:rPr>
                <w:szCs w:val="24"/>
              </w:rPr>
              <w:t>Data Type</w:t>
            </w:r>
          </w:p>
        </w:tc>
        <w:tc>
          <w:tcPr>
            <w:tcW w:w="1261" w:type="dxa"/>
          </w:tcPr>
          <w:p w:rsidR="007639E7" w:rsidRPr="007F7F80" w:rsidRDefault="007639E7" w:rsidP="002E4699">
            <w:pPr>
              <w:rPr>
                <w:szCs w:val="24"/>
              </w:rPr>
            </w:pPr>
            <w:r w:rsidRPr="007F7F80">
              <w:rPr>
                <w:szCs w:val="24"/>
              </w:rPr>
              <w:t>Size</w:t>
            </w:r>
          </w:p>
        </w:tc>
        <w:tc>
          <w:tcPr>
            <w:tcW w:w="6021" w:type="dxa"/>
          </w:tcPr>
          <w:p w:rsidR="007639E7" w:rsidRPr="007F7F80" w:rsidRDefault="007639E7" w:rsidP="002E4699">
            <w:pPr>
              <w:rPr>
                <w:szCs w:val="24"/>
              </w:rPr>
            </w:pPr>
            <w:r w:rsidRPr="007F7F80">
              <w:rPr>
                <w:szCs w:val="24"/>
              </w:rPr>
              <w:t>Value Range</w:t>
            </w:r>
          </w:p>
        </w:tc>
      </w:tr>
      <w:tr w:rsidR="007639E7" w:rsidTr="000A32A5">
        <w:tc>
          <w:tcPr>
            <w:tcW w:w="2062" w:type="dxa"/>
          </w:tcPr>
          <w:p w:rsidR="007639E7" w:rsidRPr="00F56170" w:rsidRDefault="007639E7" w:rsidP="000A32A5">
            <w:pPr>
              <w:pStyle w:val="InlineCode"/>
              <w:rPr>
                <w:b/>
              </w:rPr>
            </w:pPr>
            <w:r w:rsidRPr="00F56170">
              <w:t>byte</w:t>
            </w:r>
          </w:p>
        </w:tc>
        <w:tc>
          <w:tcPr>
            <w:tcW w:w="1261" w:type="dxa"/>
          </w:tcPr>
          <w:p w:rsidR="007639E7" w:rsidRDefault="007639E7" w:rsidP="0059494E">
            <w:r>
              <w:t>1 byte</w:t>
            </w:r>
          </w:p>
        </w:tc>
        <w:tc>
          <w:tcPr>
            <w:tcW w:w="6021" w:type="dxa"/>
          </w:tcPr>
          <w:p w:rsidR="007639E7" w:rsidRDefault="007639E7" w:rsidP="0059494E">
            <w:r>
              <w:t>-128 to 127</w:t>
            </w:r>
          </w:p>
        </w:tc>
      </w:tr>
      <w:tr w:rsidR="007639E7" w:rsidTr="000A32A5">
        <w:tc>
          <w:tcPr>
            <w:tcW w:w="2062" w:type="dxa"/>
          </w:tcPr>
          <w:p w:rsidR="007639E7" w:rsidRPr="00F56170" w:rsidRDefault="007639E7" w:rsidP="000A32A5">
            <w:pPr>
              <w:pStyle w:val="InlineCode"/>
              <w:rPr>
                <w:b/>
              </w:rPr>
            </w:pPr>
            <w:r w:rsidRPr="00F56170">
              <w:t xml:space="preserve">short </w:t>
            </w:r>
          </w:p>
        </w:tc>
        <w:tc>
          <w:tcPr>
            <w:tcW w:w="1261" w:type="dxa"/>
          </w:tcPr>
          <w:p w:rsidR="007639E7" w:rsidRDefault="007639E7" w:rsidP="0059494E">
            <w:r>
              <w:t>2 bytes</w:t>
            </w:r>
          </w:p>
        </w:tc>
        <w:tc>
          <w:tcPr>
            <w:tcW w:w="6021" w:type="dxa"/>
          </w:tcPr>
          <w:p w:rsidR="007639E7" w:rsidRDefault="007639E7" w:rsidP="0059494E">
            <w:r>
              <w:t>-32,768 to 32,767</w:t>
            </w:r>
          </w:p>
        </w:tc>
      </w:tr>
      <w:tr w:rsidR="007639E7" w:rsidTr="000A32A5">
        <w:tc>
          <w:tcPr>
            <w:tcW w:w="2062" w:type="dxa"/>
          </w:tcPr>
          <w:p w:rsidR="007639E7" w:rsidRPr="00F56170" w:rsidRDefault="007639E7" w:rsidP="000A32A5">
            <w:pPr>
              <w:pStyle w:val="InlineCode"/>
              <w:rPr>
                <w:b/>
              </w:rPr>
            </w:pPr>
            <w:r w:rsidRPr="00F56170">
              <w:t>int</w:t>
            </w:r>
          </w:p>
        </w:tc>
        <w:tc>
          <w:tcPr>
            <w:tcW w:w="1261" w:type="dxa"/>
          </w:tcPr>
          <w:p w:rsidR="007639E7" w:rsidRDefault="007639E7" w:rsidP="0059494E">
            <w:r>
              <w:t>4 bytes</w:t>
            </w:r>
          </w:p>
        </w:tc>
        <w:tc>
          <w:tcPr>
            <w:tcW w:w="6021" w:type="dxa"/>
          </w:tcPr>
          <w:p w:rsidR="007639E7" w:rsidRDefault="007639E7" w:rsidP="0059494E">
            <w:r w:rsidRPr="007639E7">
              <w:t>-2,147,483,648 to 2,147,483,647</w:t>
            </w:r>
          </w:p>
        </w:tc>
      </w:tr>
      <w:tr w:rsidR="007639E7" w:rsidTr="000A32A5">
        <w:tc>
          <w:tcPr>
            <w:tcW w:w="2062" w:type="dxa"/>
          </w:tcPr>
          <w:p w:rsidR="007639E7" w:rsidRPr="00F56170" w:rsidRDefault="007639E7" w:rsidP="000A32A5">
            <w:pPr>
              <w:pStyle w:val="InlineCode"/>
              <w:rPr>
                <w:b/>
              </w:rPr>
            </w:pPr>
            <w:r w:rsidRPr="00F56170">
              <w:t xml:space="preserve">long </w:t>
            </w:r>
          </w:p>
        </w:tc>
        <w:tc>
          <w:tcPr>
            <w:tcW w:w="1261" w:type="dxa"/>
          </w:tcPr>
          <w:p w:rsidR="007639E7" w:rsidRDefault="007639E7" w:rsidP="0059494E">
            <w:r>
              <w:t>8 bytes</w:t>
            </w:r>
          </w:p>
        </w:tc>
        <w:tc>
          <w:tcPr>
            <w:tcW w:w="6021" w:type="dxa"/>
          </w:tcPr>
          <w:p w:rsidR="007639E7" w:rsidRDefault="007639E7" w:rsidP="0059494E">
            <w:r w:rsidRPr="007639E7">
              <w:t>-9,223,372,036,854,775,808 to 9,223,372,036,854,775,807</w:t>
            </w:r>
          </w:p>
        </w:tc>
      </w:tr>
    </w:tbl>
    <w:p w:rsidR="00E87C68" w:rsidRDefault="00E87C68" w:rsidP="007F7F80">
      <w:pPr>
        <w:pStyle w:val="Heading3"/>
      </w:pPr>
      <w:r>
        <w:t>C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2"/>
        <w:gridCol w:w="1261"/>
        <w:gridCol w:w="6021"/>
      </w:tblGrid>
      <w:tr w:rsidR="00E87C68" w:rsidTr="000A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2" w:type="dxa"/>
          </w:tcPr>
          <w:p w:rsidR="00E87C68" w:rsidRDefault="00E87C68" w:rsidP="001572BB">
            <w:r>
              <w:t>Data Type</w:t>
            </w:r>
          </w:p>
        </w:tc>
        <w:tc>
          <w:tcPr>
            <w:tcW w:w="1261" w:type="dxa"/>
          </w:tcPr>
          <w:p w:rsidR="00E87C68" w:rsidRDefault="00E87C68" w:rsidP="001572BB">
            <w:r>
              <w:t>Size</w:t>
            </w:r>
          </w:p>
        </w:tc>
        <w:tc>
          <w:tcPr>
            <w:tcW w:w="6021" w:type="dxa"/>
          </w:tcPr>
          <w:p w:rsidR="00E87C68" w:rsidRDefault="00E87C68" w:rsidP="001572BB">
            <w:r>
              <w:t>Value Range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>char</w:t>
            </w:r>
          </w:p>
        </w:tc>
        <w:tc>
          <w:tcPr>
            <w:tcW w:w="1261" w:type="dxa"/>
          </w:tcPr>
          <w:p w:rsidR="00E87C68" w:rsidRDefault="00E87C68" w:rsidP="001572BB">
            <w:r>
              <w:t>1 byte</w:t>
            </w:r>
          </w:p>
        </w:tc>
        <w:tc>
          <w:tcPr>
            <w:tcW w:w="6021" w:type="dxa"/>
          </w:tcPr>
          <w:p w:rsidR="00E87C68" w:rsidRDefault="00E87C68" w:rsidP="001572BB">
            <w:r>
              <w:t>-128 to 127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 xml:space="preserve">short </w:t>
            </w:r>
          </w:p>
        </w:tc>
        <w:tc>
          <w:tcPr>
            <w:tcW w:w="1261" w:type="dxa"/>
          </w:tcPr>
          <w:p w:rsidR="00E87C68" w:rsidRDefault="00E87C68" w:rsidP="001572BB">
            <w:r>
              <w:t>2 bytes</w:t>
            </w:r>
          </w:p>
        </w:tc>
        <w:tc>
          <w:tcPr>
            <w:tcW w:w="6021" w:type="dxa"/>
          </w:tcPr>
          <w:p w:rsidR="00E87C68" w:rsidRDefault="00E87C68" w:rsidP="001572BB">
            <w:r>
              <w:t>-32,768 to 32,767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>int</w:t>
            </w:r>
          </w:p>
        </w:tc>
        <w:tc>
          <w:tcPr>
            <w:tcW w:w="1261" w:type="dxa"/>
          </w:tcPr>
          <w:p w:rsidR="00E87C68" w:rsidRDefault="00E87C68" w:rsidP="001572BB">
            <w:r>
              <w:t>4 bytes</w:t>
            </w:r>
          </w:p>
        </w:tc>
        <w:tc>
          <w:tcPr>
            <w:tcW w:w="6021" w:type="dxa"/>
          </w:tcPr>
          <w:p w:rsidR="00E87C68" w:rsidRDefault="00E87C68" w:rsidP="001572BB">
            <w:r w:rsidRPr="007639E7">
              <w:t>-2,147,483,648 to 2,147,483,647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 xml:space="preserve">long </w:t>
            </w:r>
          </w:p>
        </w:tc>
        <w:tc>
          <w:tcPr>
            <w:tcW w:w="1261" w:type="dxa"/>
          </w:tcPr>
          <w:p w:rsidR="00E87C68" w:rsidRDefault="00E87C68" w:rsidP="001572BB">
            <w:r>
              <w:t>8 bytes</w:t>
            </w:r>
          </w:p>
        </w:tc>
        <w:tc>
          <w:tcPr>
            <w:tcW w:w="6021" w:type="dxa"/>
          </w:tcPr>
          <w:p w:rsidR="00E87C68" w:rsidRDefault="00E87C68" w:rsidP="001572BB">
            <w:r w:rsidRPr="007639E7">
              <w:t>-9,223,372,036,854,775,808 to 9,223,372,036,854,775,807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>unsigned char</w:t>
            </w:r>
          </w:p>
        </w:tc>
        <w:tc>
          <w:tcPr>
            <w:tcW w:w="1261" w:type="dxa"/>
          </w:tcPr>
          <w:p w:rsidR="00E87C68" w:rsidRDefault="00E87C68" w:rsidP="001572BB">
            <w:r>
              <w:t>1 byte</w:t>
            </w:r>
          </w:p>
        </w:tc>
        <w:tc>
          <w:tcPr>
            <w:tcW w:w="6021" w:type="dxa"/>
          </w:tcPr>
          <w:p w:rsidR="00E87C68" w:rsidRPr="007639E7" w:rsidRDefault="00E87C68" w:rsidP="001572BB">
            <w:r>
              <w:t>0 to 255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 xml:space="preserve">unsigned short </w:t>
            </w:r>
          </w:p>
        </w:tc>
        <w:tc>
          <w:tcPr>
            <w:tcW w:w="1261" w:type="dxa"/>
          </w:tcPr>
          <w:p w:rsidR="00E87C68" w:rsidRDefault="00E87C68" w:rsidP="00E87C68">
            <w:r>
              <w:t>2 bytes</w:t>
            </w:r>
          </w:p>
        </w:tc>
        <w:tc>
          <w:tcPr>
            <w:tcW w:w="6021" w:type="dxa"/>
          </w:tcPr>
          <w:p w:rsidR="00E87C68" w:rsidRDefault="00E87C68" w:rsidP="00E87C68">
            <w:r w:rsidRPr="009150A1">
              <w:t>0 to 65,535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>unsigned int</w:t>
            </w:r>
          </w:p>
        </w:tc>
        <w:tc>
          <w:tcPr>
            <w:tcW w:w="1261" w:type="dxa"/>
          </w:tcPr>
          <w:p w:rsidR="00E87C68" w:rsidRDefault="00E87C68" w:rsidP="00E87C68">
            <w:r>
              <w:t>4 bytes</w:t>
            </w:r>
          </w:p>
        </w:tc>
        <w:tc>
          <w:tcPr>
            <w:tcW w:w="6021" w:type="dxa"/>
          </w:tcPr>
          <w:p w:rsidR="00E87C68" w:rsidRDefault="00E87C68" w:rsidP="00E87C68">
            <w:r w:rsidRPr="009150A1">
              <w:t>0 to 4,294,967,295</w:t>
            </w:r>
          </w:p>
        </w:tc>
      </w:tr>
      <w:tr w:rsidR="00E87C68" w:rsidTr="000A32A5">
        <w:tc>
          <w:tcPr>
            <w:tcW w:w="2062" w:type="dxa"/>
          </w:tcPr>
          <w:p w:rsidR="00E87C68" w:rsidRPr="00F56170" w:rsidRDefault="00E87C68" w:rsidP="000A32A5">
            <w:pPr>
              <w:pStyle w:val="InlineCode"/>
              <w:rPr>
                <w:b/>
              </w:rPr>
            </w:pPr>
            <w:r w:rsidRPr="00F56170">
              <w:t xml:space="preserve">unsigned long </w:t>
            </w:r>
          </w:p>
        </w:tc>
        <w:tc>
          <w:tcPr>
            <w:tcW w:w="1261" w:type="dxa"/>
          </w:tcPr>
          <w:p w:rsidR="00E87C68" w:rsidRDefault="00E87C68" w:rsidP="00E87C68">
            <w:r>
              <w:t>8 bytes</w:t>
            </w:r>
          </w:p>
        </w:tc>
        <w:tc>
          <w:tcPr>
            <w:tcW w:w="6021" w:type="dxa"/>
          </w:tcPr>
          <w:p w:rsidR="00E87C68" w:rsidRDefault="00E87C68" w:rsidP="00E87C68">
            <w:r w:rsidRPr="009150A1">
              <w:t>0 to 18,446,744,073,709,551,615</w:t>
            </w:r>
          </w:p>
        </w:tc>
      </w:tr>
    </w:tbl>
    <w:p w:rsidR="009150A1" w:rsidRDefault="009150A1" w:rsidP="0059494E"/>
    <w:p w:rsidR="00F56170" w:rsidRDefault="00957852" w:rsidP="0015752E">
      <w:pPr>
        <w:pStyle w:val="Heading2"/>
      </w:pPr>
      <w:r>
        <w:t>Floating Point Types</w:t>
      </w:r>
    </w:p>
    <w:p w:rsidR="00957852" w:rsidRPr="00957852" w:rsidRDefault="00957852" w:rsidP="00957852">
      <w:r>
        <w:t xml:space="preserve">A floating point type can store any number, positive or negative. There are two types in both Java and C that can represent floating point numbers, with different precision. The precision value in the table below means that if you try to store a number with more than that many digits, such as trying to store 4.12758234958 in a </w:t>
      </w:r>
      <w:r w:rsidRPr="000A32A5">
        <w:rPr>
          <w:rStyle w:val="InlineCodeChar"/>
        </w:rPr>
        <w:t>float</w:t>
      </w:r>
      <w:r>
        <w:t xml:space="preserve"> variable, any digits past the precision value will not be stored accurately.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702"/>
        <w:gridCol w:w="1440"/>
        <w:gridCol w:w="3870"/>
        <w:gridCol w:w="2332"/>
      </w:tblGrid>
      <w:tr w:rsidR="00F56170" w:rsidTr="00320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</w:tcPr>
          <w:p w:rsidR="00F56170" w:rsidRDefault="00F56170" w:rsidP="001572BB">
            <w:r>
              <w:t>Data Type</w:t>
            </w:r>
          </w:p>
        </w:tc>
        <w:tc>
          <w:tcPr>
            <w:tcW w:w="1440" w:type="dxa"/>
          </w:tcPr>
          <w:p w:rsidR="00F56170" w:rsidRDefault="00F56170" w:rsidP="001572BB">
            <w:r>
              <w:t>Size</w:t>
            </w:r>
          </w:p>
        </w:tc>
        <w:tc>
          <w:tcPr>
            <w:tcW w:w="3870" w:type="dxa"/>
          </w:tcPr>
          <w:p w:rsidR="00F56170" w:rsidRDefault="00F56170" w:rsidP="001572BB">
            <w:r>
              <w:t>Value Range</w:t>
            </w:r>
          </w:p>
        </w:tc>
        <w:tc>
          <w:tcPr>
            <w:tcW w:w="2332" w:type="dxa"/>
          </w:tcPr>
          <w:p w:rsidR="00F56170" w:rsidRDefault="00F56170" w:rsidP="001572BB">
            <w:r>
              <w:t>Precision</w:t>
            </w:r>
          </w:p>
        </w:tc>
      </w:tr>
      <w:tr w:rsidR="00F56170" w:rsidTr="003204F2">
        <w:tc>
          <w:tcPr>
            <w:tcW w:w="1702" w:type="dxa"/>
          </w:tcPr>
          <w:p w:rsidR="00F56170" w:rsidRPr="00F56170" w:rsidRDefault="00F56170" w:rsidP="001572BB">
            <w:pPr>
              <w:rPr>
                <w:b/>
              </w:rPr>
            </w:pPr>
            <w:r w:rsidRPr="00F56170">
              <w:t>float</w:t>
            </w:r>
          </w:p>
        </w:tc>
        <w:tc>
          <w:tcPr>
            <w:tcW w:w="1440" w:type="dxa"/>
          </w:tcPr>
          <w:p w:rsidR="00F56170" w:rsidRDefault="00F56170" w:rsidP="001572BB">
            <w:r>
              <w:t>4 bytes</w:t>
            </w:r>
          </w:p>
        </w:tc>
        <w:tc>
          <w:tcPr>
            <w:tcW w:w="3870" w:type="dxa"/>
          </w:tcPr>
          <w:p w:rsidR="00F56170" w:rsidRDefault="00F56170" w:rsidP="001572BB">
            <w:r>
              <w:t>1.1754x10</w:t>
            </w:r>
            <w:r w:rsidRPr="00F56170">
              <w:rPr>
                <w:vertAlign w:val="superscript"/>
              </w:rPr>
              <w:t>-38</w:t>
            </w:r>
            <w:r w:rsidRPr="00F56170">
              <w:t xml:space="preserve"> </w:t>
            </w:r>
            <w:r>
              <w:t>to 3.4028x10</w:t>
            </w:r>
            <w:r w:rsidRPr="00F56170">
              <w:rPr>
                <w:vertAlign w:val="superscript"/>
              </w:rPr>
              <w:t>38</w:t>
            </w:r>
            <w:r>
              <w:t xml:space="preserve"> </w:t>
            </w:r>
          </w:p>
        </w:tc>
        <w:tc>
          <w:tcPr>
            <w:tcW w:w="2332" w:type="dxa"/>
          </w:tcPr>
          <w:p w:rsidR="00F56170" w:rsidRDefault="00F56170" w:rsidP="001572BB">
            <w:r>
              <w:t>6 digits</w:t>
            </w:r>
          </w:p>
        </w:tc>
      </w:tr>
      <w:tr w:rsidR="00F56170" w:rsidTr="003204F2">
        <w:tc>
          <w:tcPr>
            <w:tcW w:w="1702" w:type="dxa"/>
          </w:tcPr>
          <w:p w:rsidR="00F56170" w:rsidRPr="00F56170" w:rsidRDefault="00F56170" w:rsidP="001572BB">
            <w:pPr>
              <w:rPr>
                <w:b/>
              </w:rPr>
            </w:pPr>
            <w:r w:rsidRPr="00F56170">
              <w:t xml:space="preserve">double </w:t>
            </w:r>
          </w:p>
        </w:tc>
        <w:tc>
          <w:tcPr>
            <w:tcW w:w="1440" w:type="dxa"/>
          </w:tcPr>
          <w:p w:rsidR="00F56170" w:rsidRDefault="00F56170" w:rsidP="001572BB">
            <w:r>
              <w:t>8 bytes</w:t>
            </w:r>
          </w:p>
        </w:tc>
        <w:tc>
          <w:tcPr>
            <w:tcW w:w="3870" w:type="dxa"/>
          </w:tcPr>
          <w:p w:rsidR="00F56170" w:rsidRDefault="00F56170" w:rsidP="001572BB">
            <w:r>
              <w:t>2.2250x10</w:t>
            </w:r>
            <w:r w:rsidRPr="00F56170">
              <w:rPr>
                <w:vertAlign w:val="superscript"/>
              </w:rPr>
              <w:t>-308</w:t>
            </w:r>
            <w:r>
              <w:t xml:space="preserve"> to 1.7976x10</w:t>
            </w:r>
            <w:r w:rsidRPr="00F56170">
              <w:rPr>
                <w:vertAlign w:val="superscript"/>
              </w:rPr>
              <w:t>308</w:t>
            </w:r>
          </w:p>
        </w:tc>
        <w:tc>
          <w:tcPr>
            <w:tcW w:w="2332" w:type="dxa"/>
          </w:tcPr>
          <w:p w:rsidR="00F56170" w:rsidRDefault="00F56170" w:rsidP="001572BB">
            <w:r>
              <w:t>15 digits</w:t>
            </w:r>
          </w:p>
        </w:tc>
      </w:tr>
    </w:tbl>
    <w:p w:rsidR="00E87C68" w:rsidRDefault="00E87C68" w:rsidP="0059494E"/>
    <w:p w:rsidR="00464350" w:rsidRDefault="00464350" w:rsidP="0059494E">
      <w:r>
        <w:t xml:space="preserve">Numbers that are supposed to be </w:t>
      </w:r>
      <w:r w:rsidRPr="00175A66">
        <w:rPr>
          <w:rStyle w:val="InlineCodeChar"/>
        </w:rPr>
        <w:t>floats</w:t>
      </w:r>
      <w:r>
        <w:t xml:space="preserve"> must be written with an </w:t>
      </w:r>
      <w:r w:rsidRPr="00175A66">
        <w:rPr>
          <w:rStyle w:val="InlineCodeChar"/>
        </w:rPr>
        <w:t>f</w:t>
      </w:r>
      <w:r>
        <w:t xml:space="preserve"> after the number, such as </w:t>
      </w:r>
      <w:r w:rsidRPr="00175A66">
        <w:rPr>
          <w:rStyle w:val="InlineCodeChar"/>
        </w:rPr>
        <w:t>3.14f</w:t>
      </w:r>
      <w:r>
        <w:t xml:space="preserve">. Without the </w:t>
      </w:r>
      <w:r w:rsidRPr="00175A66">
        <w:rPr>
          <w:rStyle w:val="InlineCodeChar"/>
        </w:rPr>
        <w:t>f</w:t>
      </w:r>
      <w:r>
        <w:t xml:space="preserve">, the number is assumed to be a </w:t>
      </w:r>
      <w:r w:rsidRPr="00175A66">
        <w:rPr>
          <w:rStyle w:val="InlineCodeChar"/>
        </w:rPr>
        <w:t>double</w:t>
      </w:r>
      <w:r>
        <w:t xml:space="preserve">. </w:t>
      </w:r>
    </w:p>
    <w:p w:rsidR="00270FA3" w:rsidRDefault="009A5F2D" w:rsidP="0015752E">
      <w:pPr>
        <w:pStyle w:val="Heading2"/>
      </w:pPr>
      <w:r>
        <w:t>Other</w:t>
      </w:r>
      <w:r w:rsidR="00270FA3">
        <w:t xml:space="preserve"> Types</w:t>
      </w:r>
    </w:p>
    <w:p w:rsidR="00270FA3" w:rsidRDefault="00270FA3" w:rsidP="00270FA3">
      <w:r>
        <w:t xml:space="preserve">Java has a type called </w:t>
      </w:r>
      <w:proofErr w:type="spellStart"/>
      <w:r w:rsidRPr="00175A66">
        <w:rPr>
          <w:rStyle w:val="InlineCodeChar"/>
        </w:rPr>
        <w:t>boolean</w:t>
      </w:r>
      <w:proofErr w:type="spellEnd"/>
      <w:r>
        <w:t xml:space="preserve"> which represents either </w:t>
      </w:r>
      <w:r w:rsidRPr="00175A66">
        <w:rPr>
          <w:rStyle w:val="InlineCodeChar"/>
        </w:rPr>
        <w:t>true</w:t>
      </w:r>
      <w:r>
        <w:t xml:space="preserve"> or </w:t>
      </w:r>
      <w:r w:rsidRPr="00175A66">
        <w:rPr>
          <w:rStyle w:val="InlineCodeChar"/>
        </w:rPr>
        <w:t>false</w:t>
      </w:r>
      <w:r>
        <w:t xml:space="preserve">. </w:t>
      </w:r>
      <w:r w:rsidR="00A37613">
        <w:t>C does not have a built-in B</w:t>
      </w:r>
      <w:r w:rsidR="006B3120">
        <w:t xml:space="preserve">oolean type, so in that case 0 is used to represent </w:t>
      </w:r>
      <w:r w:rsidR="006B3120" w:rsidRPr="00175A66">
        <w:rPr>
          <w:rStyle w:val="InlineCodeChar"/>
        </w:rPr>
        <w:t>false</w:t>
      </w:r>
      <w:r w:rsidR="006B3120">
        <w:t xml:space="preserve"> while any other value (usually 1) represents </w:t>
      </w:r>
      <w:r w:rsidR="006B3120" w:rsidRPr="00175A66">
        <w:rPr>
          <w:rStyle w:val="InlineCodeChar"/>
        </w:rPr>
        <w:t>true</w:t>
      </w:r>
      <w:r w:rsidR="006B3120">
        <w:t xml:space="preserve">. </w:t>
      </w:r>
    </w:p>
    <w:p w:rsidR="009A5F2D" w:rsidRDefault="009A5F2D" w:rsidP="00270FA3">
      <w:r>
        <w:t xml:space="preserve">Java also has a type called </w:t>
      </w:r>
      <w:r w:rsidRPr="00175A66">
        <w:rPr>
          <w:rStyle w:val="InlineCodeChar"/>
        </w:rPr>
        <w:t>char</w:t>
      </w:r>
      <w:r>
        <w:t xml:space="preserve"> which, unlike the C </w:t>
      </w:r>
      <w:r w:rsidRPr="00175A66">
        <w:rPr>
          <w:rStyle w:val="InlineCodeChar"/>
        </w:rPr>
        <w:t>char</w:t>
      </w:r>
      <w:r>
        <w:t xml:space="preserve"> type, is used only to represent single letters. </w:t>
      </w:r>
    </w:p>
    <w:p w:rsidR="00FD1CF9" w:rsidRDefault="00FD1CF9" w:rsidP="0015752E">
      <w:pPr>
        <w:pStyle w:val="Heading2"/>
      </w:pPr>
      <w:r>
        <w:t>Mixing Types</w:t>
      </w:r>
    </w:p>
    <w:p w:rsidR="00FD1CF9" w:rsidRDefault="00FD1CF9" w:rsidP="00FD1CF9">
      <w:r>
        <w:t xml:space="preserve">So what happens if you have a variable of one type and you try to use it to store a different type? This depends on the types. In general, larger integral or floating point types are able to store </w:t>
      </w:r>
      <w:r>
        <w:lastRenderedPageBreak/>
        <w:t xml:space="preserve">smaller integral or floating point types. For instance, a </w:t>
      </w:r>
      <w:r w:rsidRPr="00175A66">
        <w:rPr>
          <w:rStyle w:val="InlineCodeChar"/>
        </w:rPr>
        <w:t>long</w:t>
      </w:r>
      <w:r>
        <w:t xml:space="preserve"> can store the value of an </w:t>
      </w:r>
      <w:r w:rsidRPr="00175A66">
        <w:rPr>
          <w:rStyle w:val="InlineCodeChar"/>
        </w:rPr>
        <w:t>int</w:t>
      </w:r>
      <w:r>
        <w:t xml:space="preserve">, and a </w:t>
      </w:r>
      <w:r w:rsidRPr="00175A66">
        <w:rPr>
          <w:rStyle w:val="InlineCodeChar"/>
        </w:rPr>
        <w:t>double</w:t>
      </w:r>
      <w:r>
        <w:t xml:space="preserve"> can store the value of a </w:t>
      </w:r>
      <w:r w:rsidRPr="00175A66">
        <w:rPr>
          <w:rStyle w:val="InlineCodeChar"/>
        </w:rPr>
        <w:t>float</w:t>
      </w:r>
      <w:r>
        <w:t xml:space="preserve">. </w:t>
      </w:r>
    </w:p>
    <w:p w:rsidR="00FD1CF9" w:rsidRDefault="00FD1CF9" w:rsidP="00FD1CF9">
      <w:r>
        <w:t xml:space="preserve">However, an </w:t>
      </w:r>
      <w:r w:rsidRPr="00175A66">
        <w:rPr>
          <w:rStyle w:val="InlineCodeChar"/>
        </w:rPr>
        <w:t>int</w:t>
      </w:r>
      <w:r>
        <w:t xml:space="preserve"> simply isn’t big enough to store all the data of a </w:t>
      </w:r>
      <w:r w:rsidRPr="00175A66">
        <w:rPr>
          <w:rStyle w:val="InlineCodeChar"/>
        </w:rPr>
        <w:t>long</w:t>
      </w:r>
      <w:r>
        <w:t xml:space="preserve">. If you look at the tables above, you can see that the memory used by an </w:t>
      </w:r>
      <w:r w:rsidRPr="00175A66">
        <w:rPr>
          <w:rStyle w:val="InlineCodeChar"/>
        </w:rPr>
        <w:t>int</w:t>
      </w:r>
      <w:r>
        <w:t xml:space="preserve"> is only half the size of a </w:t>
      </w:r>
      <w:r w:rsidRPr="00175A66">
        <w:rPr>
          <w:rStyle w:val="InlineCodeChar"/>
        </w:rPr>
        <w:t>long</w:t>
      </w:r>
      <w:r>
        <w:t xml:space="preserve">. Some compilers will warn you when you try to store a larger value in a smaller integer: depending on the value, you may end up with an unexpected result. </w:t>
      </w:r>
    </w:p>
    <w:p w:rsidR="00FD1CF9" w:rsidRPr="00FD1CF9" w:rsidRDefault="00EB2710" w:rsidP="00FD1CF9">
      <w:r>
        <w:t xml:space="preserve">Integral types obviously can’t keep the decimal part of a floating point type, and floating point types can’t store the full range of integers. Unless you have a specific reason, it’s a good idea not to mix these types either. </w:t>
      </w:r>
    </w:p>
    <w:p w:rsidR="007A1539" w:rsidRDefault="007A1539" w:rsidP="0015752E">
      <w:pPr>
        <w:pStyle w:val="Heading1"/>
      </w:pPr>
      <w:r>
        <w:t>Initializing Variables</w:t>
      </w:r>
    </w:p>
    <w:p w:rsidR="007A1539" w:rsidRDefault="0007219C" w:rsidP="007A1539">
      <w:r>
        <w:t>When we declare a variable, it has no starting value. We haven’t written anything to the variable’s memory yet so it essentially contains random garbage. This can be a significant source of bugs, because if we try and read from the variable we can get unpredictable results.</w:t>
      </w:r>
    </w:p>
    <w:p w:rsidR="0007219C" w:rsidRDefault="0007219C" w:rsidP="0007219C">
      <w:pPr>
        <w:pStyle w:val="Code"/>
      </w:pPr>
      <w:r>
        <w:t xml:space="preserve">int foo; </w:t>
      </w:r>
      <w:r w:rsidR="00175A66">
        <w:t xml:space="preserve"> </w:t>
      </w:r>
      <w:r>
        <w:t>/* foo is declared, it contains no value and cannot be read */</w:t>
      </w:r>
    </w:p>
    <w:p w:rsidR="0007219C" w:rsidRDefault="0007219C" w:rsidP="0007219C">
      <w:pPr>
        <w:pStyle w:val="Code"/>
      </w:pPr>
      <w:r>
        <w:t xml:space="preserve">foo = 0; </w:t>
      </w:r>
      <w:r w:rsidR="00175A66">
        <w:t xml:space="preserve"> </w:t>
      </w:r>
      <w:r>
        <w:t>/* foo is now initialized and can be read from */</w:t>
      </w:r>
    </w:p>
    <w:p w:rsidR="0007219C" w:rsidRDefault="0007219C" w:rsidP="0007219C">
      <w:r>
        <w:t>We can both declare and initialize a variable on the same line. It is a good practice to always initialize your variables, even if you will be setting their value later, to avoid potential issues with uninitialized memory.</w:t>
      </w:r>
    </w:p>
    <w:p w:rsidR="0007219C" w:rsidRPr="0007219C" w:rsidRDefault="0007219C" w:rsidP="003E4781">
      <w:pPr>
        <w:pStyle w:val="Code"/>
      </w:pPr>
      <w:r>
        <w:t xml:space="preserve">int foo = 0; </w:t>
      </w:r>
      <w:r w:rsidR="00854B1F">
        <w:t xml:space="preserve"> </w:t>
      </w:r>
      <w:r>
        <w:t>/* foo is declared and initialized, can be read from</w:t>
      </w:r>
      <w:r w:rsidR="00157818">
        <w:t xml:space="preserve"> </w:t>
      </w:r>
      <w:r>
        <w:t>*/</w:t>
      </w:r>
    </w:p>
    <w:sectPr w:rsidR="0007219C" w:rsidRPr="0007219C" w:rsidSect="00CE464F">
      <w:footerReference w:type="default" r:id="rId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7B" w:rsidRDefault="0074507B" w:rsidP="00CE464F">
      <w:pPr>
        <w:spacing w:after="0" w:line="240" w:lineRule="auto"/>
      </w:pPr>
      <w:r>
        <w:separator/>
      </w:r>
    </w:p>
  </w:endnote>
  <w:endnote w:type="continuationSeparator" w:id="0">
    <w:p w:rsidR="0074507B" w:rsidRDefault="0074507B" w:rsidP="00CE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 Mincho Light J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87428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464F" w:rsidRDefault="00CE46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464F" w:rsidRDefault="00CE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7B" w:rsidRDefault="0074507B" w:rsidP="00CE464F">
      <w:pPr>
        <w:spacing w:after="0" w:line="240" w:lineRule="auto"/>
      </w:pPr>
      <w:r>
        <w:separator/>
      </w:r>
    </w:p>
  </w:footnote>
  <w:footnote w:type="continuationSeparator" w:id="0">
    <w:p w:rsidR="0074507B" w:rsidRDefault="0074507B" w:rsidP="00CE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E467E"/>
    <w:multiLevelType w:val="hybridMultilevel"/>
    <w:tmpl w:val="3D5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D0"/>
    <w:rsid w:val="00004118"/>
    <w:rsid w:val="00070F30"/>
    <w:rsid w:val="0007219C"/>
    <w:rsid w:val="00092BD0"/>
    <w:rsid w:val="000A157A"/>
    <w:rsid w:val="000A32A5"/>
    <w:rsid w:val="000C59DF"/>
    <w:rsid w:val="0012620A"/>
    <w:rsid w:val="0015752E"/>
    <w:rsid w:val="00157818"/>
    <w:rsid w:val="00175A66"/>
    <w:rsid w:val="001F6389"/>
    <w:rsid w:val="00270FA3"/>
    <w:rsid w:val="002E4699"/>
    <w:rsid w:val="002F3065"/>
    <w:rsid w:val="003204F2"/>
    <w:rsid w:val="003E4781"/>
    <w:rsid w:val="00401347"/>
    <w:rsid w:val="00464350"/>
    <w:rsid w:val="004B4524"/>
    <w:rsid w:val="00557ACB"/>
    <w:rsid w:val="0059494E"/>
    <w:rsid w:val="005A1588"/>
    <w:rsid w:val="005B737C"/>
    <w:rsid w:val="005E3626"/>
    <w:rsid w:val="00664602"/>
    <w:rsid w:val="00675892"/>
    <w:rsid w:val="006A417C"/>
    <w:rsid w:val="006B3120"/>
    <w:rsid w:val="0074507B"/>
    <w:rsid w:val="007568F1"/>
    <w:rsid w:val="007639E7"/>
    <w:rsid w:val="007A1539"/>
    <w:rsid w:val="007F7F80"/>
    <w:rsid w:val="00831AFD"/>
    <w:rsid w:val="00854B1F"/>
    <w:rsid w:val="008907FB"/>
    <w:rsid w:val="009150A1"/>
    <w:rsid w:val="00957852"/>
    <w:rsid w:val="009A5F2D"/>
    <w:rsid w:val="00A37613"/>
    <w:rsid w:val="00C31557"/>
    <w:rsid w:val="00C71ED7"/>
    <w:rsid w:val="00CE464F"/>
    <w:rsid w:val="00D32235"/>
    <w:rsid w:val="00D43AE1"/>
    <w:rsid w:val="00D60F99"/>
    <w:rsid w:val="00D76F14"/>
    <w:rsid w:val="00DB0AB9"/>
    <w:rsid w:val="00DD77DD"/>
    <w:rsid w:val="00DF1A4B"/>
    <w:rsid w:val="00E10944"/>
    <w:rsid w:val="00E202CD"/>
    <w:rsid w:val="00E24DEA"/>
    <w:rsid w:val="00E87C68"/>
    <w:rsid w:val="00EB2710"/>
    <w:rsid w:val="00EE62E6"/>
    <w:rsid w:val="00EF4618"/>
    <w:rsid w:val="00EF6999"/>
    <w:rsid w:val="00F56170"/>
    <w:rsid w:val="00FC11B6"/>
    <w:rsid w:val="00FD1CF9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F2DA5-00C9-4F0D-A7B1-1520E7BE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A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2A5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2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2A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32A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A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A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A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A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A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link w:val="CodeChar"/>
    <w:qFormat/>
    <w:rsid w:val="000A32A5"/>
    <w:pPr>
      <w:pBdr>
        <w:top w:val="single" w:sz="2" w:space="6" w:color="808080" w:themeColor="background1" w:themeShade="80"/>
        <w:left w:val="single" w:sz="2" w:space="6" w:color="808080" w:themeColor="background1" w:themeShade="80"/>
        <w:bottom w:val="single" w:sz="2" w:space="6" w:color="808080" w:themeColor="background1" w:themeShade="80"/>
        <w:right w:val="single" w:sz="2" w:space="6" w:color="808080" w:themeColor="background1" w:themeShade="80"/>
      </w:pBdr>
      <w:shd w:val="clear" w:color="auto" w:fill="D9D9D9" w:themeFill="background1" w:themeFillShade="D9"/>
      <w:ind w:left="360"/>
      <w:contextualSpacing/>
      <w:jc w:val="both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0A32A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A32A5"/>
    <w:rPr>
      <w:rFonts w:ascii="Consolas" w:hAnsi="Consolas"/>
      <w:sz w:val="22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C3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315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3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557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BodyText"/>
    <w:rsid w:val="00C31557"/>
    <w:pPr>
      <w:widowControl w:val="0"/>
      <w:suppressLineNumbers/>
      <w:suppressAutoHyphens/>
      <w:spacing w:line="240" w:lineRule="auto"/>
    </w:pPr>
    <w:rPr>
      <w:rFonts w:ascii="Times New Roman" w:eastAsia="HG Mincho Light J" w:hAnsi="Times New Roman" w:cs="Times New Roman"/>
      <w:color w:val="000000"/>
      <w:sz w:val="28"/>
      <w:szCs w:val="24"/>
    </w:rPr>
  </w:style>
  <w:style w:type="paragraph" w:customStyle="1" w:styleId="TextBody">
    <w:name w:val="Text Body"/>
    <w:basedOn w:val="Normal"/>
    <w:rsid w:val="00C31557"/>
    <w:pPr>
      <w:widowControl w:val="0"/>
      <w:suppressAutoHyphens/>
      <w:spacing w:after="12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315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1557"/>
  </w:style>
  <w:style w:type="character" w:customStyle="1" w:styleId="apple-style-span">
    <w:name w:val="apple-style-span"/>
    <w:basedOn w:val="DefaultParagraphFont"/>
    <w:rsid w:val="00070F30"/>
  </w:style>
  <w:style w:type="paragraph" w:styleId="NoSpacing">
    <w:name w:val="No Spacing"/>
    <w:uiPriority w:val="1"/>
    <w:qFormat/>
    <w:rsid w:val="000A32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32A5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32A5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table" w:styleId="PlainTable4">
    <w:name w:val="Plain Table 4"/>
    <w:basedOn w:val="TableNormal"/>
    <w:uiPriority w:val="44"/>
    <w:rsid w:val="007639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639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A32A5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32A5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table" w:customStyle="1" w:styleId="Style1">
    <w:name w:val="Style1"/>
    <w:basedOn w:val="TableGrid1"/>
    <w:uiPriority w:val="99"/>
    <w:rsid w:val="007F7F80"/>
    <w:pPr>
      <w:spacing w:after="0" w:line="240" w:lineRule="auto"/>
    </w:pPr>
    <w:tblPr/>
    <w:tcPr>
      <w:shd w:val="clear" w:color="auto" w:fill="auto"/>
    </w:tcPr>
    <w:tblStylePr w:type="firstRow">
      <w:pPr>
        <w:wordWrap/>
        <w:jc w:val="center"/>
      </w:pPr>
      <w:rPr>
        <w:rFonts w:asciiTheme="minorHAnsi" w:hAnsiTheme="minorHAnsi"/>
        <w:b/>
        <w:sz w:val="24"/>
      </w:rPr>
      <w:tblPr/>
      <w:tcPr>
        <w:shd w:val="clear" w:color="auto" w:fill="BFBFBF" w:themeFill="background1" w:themeFillShade="BF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F7F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A32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32A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A5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A5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A5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A5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2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A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A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A32A5"/>
    <w:rPr>
      <w:b/>
      <w:bCs/>
    </w:rPr>
  </w:style>
  <w:style w:type="character" w:styleId="Emphasis">
    <w:name w:val="Emphasis"/>
    <w:basedOn w:val="DefaultParagraphFont"/>
    <w:uiPriority w:val="20"/>
    <w:qFormat/>
    <w:rsid w:val="000A32A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A32A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32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A5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A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32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32A5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0A32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32A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32A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2A5"/>
    <w:pPr>
      <w:outlineLvl w:val="9"/>
    </w:pPr>
  </w:style>
  <w:style w:type="paragraph" w:customStyle="1" w:styleId="InlineCode">
    <w:name w:val="Inline Code"/>
    <w:basedOn w:val="Normal"/>
    <w:link w:val="InlineCodeChar"/>
    <w:qFormat/>
    <w:rsid w:val="000A32A5"/>
    <w:rPr>
      <w:rFonts w:ascii="Consolas" w:hAnsi="Consolas"/>
    </w:rPr>
  </w:style>
  <w:style w:type="character" w:customStyle="1" w:styleId="InlineCodeChar">
    <w:name w:val="Inline Code Char"/>
    <w:basedOn w:val="DefaultParagraphFont"/>
    <w:link w:val="InlineCode"/>
    <w:rsid w:val="000A32A5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CE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4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E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4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13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51</cp:revision>
  <dcterms:created xsi:type="dcterms:W3CDTF">2019-04-29T22:02:00Z</dcterms:created>
  <dcterms:modified xsi:type="dcterms:W3CDTF">2019-05-20T18:40:00Z</dcterms:modified>
</cp:coreProperties>
</file>