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dynamics: How food webs are built shapes how they behave</w:t>
      </w:r>
    </w:p>
    <w:p>
      <w:pPr>
        <w:pStyle w:val="Date"/>
      </w:pPr>
      <w:r>
        <w:t xml:space="preserve">2026-10-30</w:t>
      </w:r>
    </w:p>
    <w:p>
      <w:pPr>
        <w:pStyle w:val="AbstractTitle"/>
      </w:pPr>
      <w:r>
        <w:t xml:space="preserve">Abstract</w:t>
      </w:r>
    </w:p>
    <w:p>
      <w:pPr>
        <w:pStyle w:val="Abstract"/>
      </w:pPr>
      <w:r>
        <w:t xml:space="preserve">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like the niche model than the original metaweb. Despite these differences, the broad tendency for topological extinction simulations to infer greater robustness than dynamic simulations were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Understanding how the loss of individual species propagates through ecological communities is a central challenge in ecology. The loss of a species triggers secondary extinctions that propagate throughout the food web. Being able to predict extinction cascades resulting from the removal of a specific species requires more than knowing how many interactions occur within a community or how species are connected. Rather it requires understanding which specific species interact, and how those particular interactions underpin the persistence of other species. Food web approaches to studying extinction have traditionally addressed this problem through topological simulations, in which species are sequentially removed and secondary extinctions are inferred from the structure of the network. These approaches provide a tractable, but simplified means of assessing community robustness as they are only driven by bottom-up processes and do not explicitly account for the population processes governing species persistence</w:t>
      </w:r>
      <w:r>
        <w:t xml:space="preserve"> </w:t>
      </w:r>
      <w:r>
        <w:t xml:space="preserve">(Curtsdotter et al., 2011)</w:t>
      </w:r>
      <w:r>
        <w:t xml:space="preserve">. Dynamic food web models offer a complementary approach by simulating biomass changes and energy transfer among interacting species, allowing secondary extinctions to emerge from changes in resource availability and population dynamics</w:t>
      </w:r>
      <w:r>
        <w:t xml:space="preserve"> </w:t>
      </w:r>
      <w:r>
        <w:t xml:space="preserve">(Brose et al., 2006; Delmas et al., 2017; Yodzis &amp; Innes, 1992)</w:t>
      </w:r>
      <w:r>
        <w:t xml:space="preserve">. However, the ecological realism of these predictions depends fundamentally on the network supplied to the model. In particular, whether the species interactions represented in the network adequately reflect those occurring within the community.</w:t>
      </w:r>
    </w:p>
    <w:p>
      <w:pPr>
        <w:pStyle w:val="BodyText"/>
      </w:pPr>
      <w:r>
        <w:t xml:space="preserve">A limitation of existing approaches to dynamic food web modelling is that networks are commonly generated using theoretical rules rather than empirical knowledge of species interactions. The niche model, for example, generates plausible food web structures by arranging species along a continuous niche axis, with consumers feeding within a defined region of that axis</w:t>
      </w:r>
      <w:r>
        <w:t xml:space="preserve"> </w:t>
      </w:r>
      <w:r>
        <w:t xml:space="preserve">(Williams &amp; Martinez, 2000)</w:t>
      </w:r>
      <w:r>
        <w:t xml:space="preserve">. This approach reproduces several characteristic properties of empirical food webs and provides a convenient framework for coupling network structure to population dynamics. However, it is fundamentally species-agnostic where interactions are generated from generalised structural rules rather than the known ecological relationships between particular species. Although the resulting networks may reproduce realistic networks structure they do not necessarily represent the interactions that actually occur within a given community. Allometric trophic network models provide a step towards greater biological realism by incorporating consumer–resource body-size relationships and associated assumptions about feeding interactions</w:t>
      </w:r>
      <w:r>
        <w:t xml:space="preserve"> </w:t>
      </w:r>
      <w:r>
        <w:t xml:space="preserve">(Brose et al., 2006; Petchey et al., 2008)</w:t>
      </w:r>
      <w:r>
        <w:t xml:space="preserve">. However body size is only one component of trophic feasibility. Species may differ in their feeding strategies, habitat requirements, functional morphology and other ecological characteristics that constrain their interactions [REF]. Networks generated primarily from body-size relationships may therefore include interactions that are theoretically plausible but biologically impossible</w:t>
      </w:r>
      <w:r>
        <w:t xml:space="preserve"> </w:t>
      </w:r>
      <w:r>
        <w:rPr>
          <w:i/>
          <w:iCs/>
        </w:rPr>
        <w:t xml:space="preserve">i.e.</w:t>
      </w:r>
      <w:r>
        <w:t xml:space="preserve"> </w:t>
      </w:r>
      <w:r>
        <w:t xml:space="preserve">predict forbidden links. While these approaches provide useful representations of food web structure and trophic processes, they do not necessarily preserve the species-specific interaction identity required to reconstruct realistic, empirically grounded, extinction pathways.</w:t>
      </w:r>
    </w:p>
    <w:p>
      <w:pPr>
        <w:pStyle w:val="BodyText"/>
      </w:pPr>
      <w:r>
        <w:t xml:space="preserve">Empirical metawebs offer an opportunity to address this limitation. By compiling potential trophic interactions among particular species from observations, published literature and trait-based inference, metawebs retain information about the identity of consumer–resource relationships that is absent from species-agnostic network models</w:t>
      </w:r>
      <w:r>
        <w:t xml:space="preserve"> </w:t>
      </w:r>
      <w:r>
        <w:t xml:space="preserve">(Dunne, 2006)</w:t>
      </w:r>
      <w:r>
        <w:t xml:space="preserve">. This distinction is particularly important for extinction modelling. The loss of a species does not simply remove a node with a given number of connections, it removes a particular set of ecological relationships, potentially affecting consumers in ways that depend on the identity and availability of alternative resources. Empirically constrained interactions therefore provide a more biologically meaningful basis for predicting how the loss of a specific species propagates through a community. However, metawebs represent pools of potential interactions rather than necessarily realised community networks. Because interactions may have been recorded or inferred across different locations, environmental conditions and periods, they need not all occur simultaneously within a single ecological community</w:t>
      </w:r>
      <w:r>
        <w:t xml:space="preserve"> </w:t>
      </w:r>
      <w:r>
        <w:t xml:space="preserve">(Strydom, Dunhill, et al., 2026)</w:t>
      </w:r>
      <w:r>
        <w:t xml:space="preserve">. Thus the distribution of links within a metaweb are not constrained by community context. Directly using metawebs as inputs to population dynamic models is a philosophical misalignment as the resulting structure of the network does not necessarily represent a system that is compatible with the energetic assumptions of dynamic models.</w:t>
      </w:r>
    </w:p>
    <w:p>
      <w:pPr>
        <w:pStyle w:val="BodyText"/>
      </w:pPr>
      <w:r>
        <w:t xml:space="preserve">Translating empirical metawebs into networks suitable for dynamic modelling therefore requires a means of distinguishing potential interactions from those likely to be realised within a particular community. Downsampling provides a promising approach to this problem by reducing the number of interactions while retaining the identity of the species involved [EG ROOPNARINE]. Rather than generating interactions from generalised structural rules, downsampling starts with an empirically constrained pool of potential interactions and selects a subset to represent a plausible realised food web. This offers a potential bridge between empirical interaction data and mechanistic dynamic modelling, retaining species-specific trophic relationships (and importantly no forbidden links) while producing networks with more realistically constrained structures. However, the selection of interactions to remove or retain is not necessarily neutral. Different downsampling approaches will embody different assumptions about how potential interactions are filtered into realised communities. These different assumptions may preserve different subsets of species interactions, with potentially important consequences for the structure of the resulting food web, the secondary extinction pathways that it supports, and importantly the exact identity of species lost. Thus, although downsampling provides a means of incorporating empirical interaction identity into dynamic models, the ecological assumptions used to select interactions may themselves influence subsequent predictions.</w:t>
      </w:r>
    </w:p>
    <w:p>
      <w:pPr>
        <w:pStyle w:val="BodyText"/>
      </w:pPr>
      <w:r>
        <w:t xml:space="preserve">Importantly, the construction of a network is not the only process determining which interactions ultimately contribute to community persistence. Once a network has been parameterised and subjected to population dynamics, an initial burn-in period allows biomass to change and species unable to persist under the specified model conditions to become extinct. This process effectively imposes a second filter on the network, transforming the initially constructed topology into a dynamically viable community. Interactions that are retained during downsampling may therefore not necessarily persist as part of the resulting community, because their associated species may fail to maintain viable populations. Conversely, the removal of particular species during burn-in can alter the structure of the surviving network. The resulting community reflects both the assumptions used to select interactions from the original metaweb and the constraints imposed by the population dynamics themselves. Understanding how these successive filters influence network structure is therefore important for establishing whether the empirical information retained during downsampling persists through dynamic modelling, and whether alternative approaches to network construction ultimately produce different ecological outcomes.</w:t>
      </w:r>
    </w:p>
    <w:p>
      <w:pPr>
        <w:pStyle w:val="BodyText"/>
      </w:pPr>
      <w:r>
        <w:t xml:space="preserve">The importance of these considerations becomes particularly apparent when comparing topological and dynamic approaches to extinction robustness. Topological simulations infer secondary extinctions from the loss of trophic connections, whereas dynamic simulations additionally account for changes in biomass and the rate-dependent processes governing species persistence. Previous work has demonstrated that these approaches can produce different estimates of food web robustness, with topological simulations generally indicating greater robustness than dynamic simulations</w:t>
      </w:r>
      <w:r>
        <w:t xml:space="preserve"> </w:t>
      </w:r>
      <w:r>
        <w:t xml:space="preserve">(Curtsdotter et al., 2011)</w:t>
      </w:r>
      <w:r>
        <w:t xml:space="preserve">. However, this comparison has largely been developed using theoretically constructed food webs, leaving it unclear whether the same conclusions extend to networks retaining empirical, species-specific interaction identity. Moreover, the extent to which network reconstruction influences the relationship between topological and dynamic extinction responses remains poorly understood. Networks with similar structural properties may differ in the identity of their interactions, while networks derived from the same empirical metaweb may retain different subsets of potential interactions following downsampling. These differences may be inconsequential for some topological measures of robustness but become important when population dynamics determine how species respond to the loss of particular resources. Comparing extinction responses across alternative network representations therefore provides an opportunity to establish whether incorporating empirical interaction identity changes inferred robustness, and whether dynamic modelling reveals differences that are not apparent from network topology alone.</w:t>
      </w:r>
    </w:p>
    <w:p>
      <w:pPr>
        <w:pStyle w:val="BlockText"/>
      </w:pPr>
      <w:r>
        <w:t xml:space="preserve">probably need a version of the paragraph below..</w:t>
      </w:r>
    </w:p>
    <w:p>
      <w:pPr>
        <w:pStyle w:val="FirstParagraph"/>
      </w:pPr>
      <w:r>
        <w:t xml:space="preserve">These questions are particularly relevant when modelling ecological communities for which complete observations of realised food webs are unavailable, including palaeoecological systems. Fossil assemblages provide opportunities to investigate ecological change across major extinction events, but the interactions reconstructed from the fossil record are more appropriately understood as empirically constrained pools of potential trophic relationships than complete representations of a single realised community</w:t>
      </w:r>
      <w:r>
        <w:t xml:space="preserve"> </w:t>
      </w:r>
      <w:r>
        <w:t xml:space="preserve">(Dunhill et al., 2024; Fricke et al., 2022; Karapunar et al., 2026; Roopnarine, 2017; Roopnarine, 2006)</w:t>
      </w:r>
      <w:r>
        <w:t xml:space="preserve">. Developing approaches that translate these interaction pools into plausible, dynamically viable food webs could therefore provide a means of moving beyond structural reconstructions towards mechanistic explanations of ecological change, including the processes underlying extinction cascades and community collapse. More broadly, integrating empirical interaction identity with population dynamics represents an important step towards making predictions from ecological network models more representative of the communities they are intended to describe</w:t>
      </w:r>
      <w:r>
        <w:t xml:space="preserve"> </w:t>
      </w:r>
      <w:r>
        <w:t xml:space="preserve">(Strydom, Catchen, et al., 2021)</w:t>
      </w:r>
      <w:r>
        <w:t xml:space="preserve">.</w:t>
      </w:r>
    </w:p>
    <w:p>
      <w:pPr>
        <w:pStyle w:val="BodyText"/>
      </w:pPr>
      <w:r>
        <w:t xml:space="preserve">Here, we investigate how empirically informed network reconstruction influences food web structure and inferred extinction robustness under topological and dynamic extinction simulations. Using empirical metawebs, we generate community-level networks through four alternative downsampling approaches and compare these with networks constructed using the niche and allometric trophic network models. By retaining species-specific interactions from empirical metawebs, our approach provides a means of incorporating interaction identity into dynamic extinction modelling while investigating the consequences of alternative assumptions about how potential interactions are realised. Specifically, we address three questions. First, how does downsampling approach influence network topology, and to what extent do these structural differences persist following dynamical burn-in? Second, does the difference between topological and dynamic estimates of extinction robustness generalise across alternative approaches to network construction and extinction scenarios? Third, do alternative network types retain similar relationships in inferred robustness under topological and dynamic extinction simulations, or does incorporating population dynamics reveal differences that are not apparent from topology alone? Rather than identifying a single optimal reconstruction method, we use these comparisons to investigate the extent to which empirical interaction identity can be retained through dynamic modelling, and how assumptions made during network construction propagate into subsequent ecological predictions. We show that downsampling approaches produce increasingly distinct network topologies as greater proportions of interactions are removed, that dynamical burn-in acts as an additional structural filter, and that the broad difference between topological and dynamic estimates of robustness is maintained across alternative network representations. However, dynamic simulations also reveal differences in network behaviour that are not apparent from topology alone. Together, these findings demonstrate the potential of empirical metawebs and downsampling to bridge the gap between species-specific interaction data and mechanistic extinction modelling, while highlighting network reconstruction as an important source of uncertainty in ecological predictions.</w:t>
      </w:r>
    </w:p>
    <w:bookmarkEnd w:id="9"/>
    <w:bookmarkStart w:id="20" w:name="methods"/>
    <w:p>
      <w:pPr>
        <w:pStyle w:val="Heading1"/>
      </w:pPr>
      <w:r>
        <w:t xml:space="preserve">2. Methods</w:t>
      </w:r>
    </w:p>
    <w:bookmarkStart w:id="10" w:name="fossil-data"/>
    <w:p>
      <w:pPr>
        <w:pStyle w:val="Heading2"/>
      </w:pPr>
      <w:r>
        <w:t xml:space="preserve">2.1 Fossil data</w:t>
      </w:r>
    </w:p>
    <w:p>
      <w:pPr>
        <w:pStyle w:val="FirstParagraph"/>
      </w:pPr>
      <w:r>
        <w:t xml:space="preserve">We used community data from seven locations spanning the Permian-Triassic mass extinction (PTME) event compiled by</w:t>
      </w:r>
      <w:r>
        <w:t xml:space="preserve"> </w:t>
      </w:r>
      <w:r>
        <w:t xml:space="preserve">Karapunar et al. (2026)</w:t>
      </w:r>
      <w:r>
        <w:t xml:space="preserve">. This dataset comprises community-level trophic data representing potentially interacting taxa across seven locations across the Permian-Triassic mass extinction (PTME; ~250 Ma) event. Here we used the guild-level assemblages from the pre-extinction (Permian) time point along with the plankton and zooplankton data from the outputs of the EcoGEnIE models</w:t>
      </w:r>
      <w:r>
        <w:t xml:space="preserve"> </w:t>
      </w:r>
      <w:r>
        <w:t xml:space="preserve">(Ward et al., 2018)</w:t>
      </w:r>
      <w:r>
        <w:t xml:space="preserve"> </w:t>
      </w:r>
      <w:r>
        <w:t xml:space="preserve">also used in</w:t>
      </w:r>
      <w:r>
        <w:t xml:space="preserve"> </w:t>
      </w:r>
      <w:r>
        <w:t xml:space="preserve">Karapunar et al. (2026)</w:t>
      </w:r>
      <w:r>
        <w:t xml:space="preserve">. These represent distinct communities of potentially interacting guilds. We excluded the community from Russia because it contained no intermediate species and was therefore unsuitable for the subsequent extinction analyses as it would produce distinct results. The seven locations act as replicates to better determine if observed extinction patterns are driven by specific network structures (location) or if results are more generalisable. Detailed descriptions of the underlying community data, including trait assignment, their composition and spatial structure, are provided in</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Metawebs were constructed using the Paleo Food Web Inference Model (PFWIM;</w:t>
      </w:r>
      <w:r>
        <w:t xml:space="preserve"> </w:t>
      </w:r>
      <w:r>
        <w:t xml:space="preserve">Shaw et al. (2024)</w:t>
      </w:r>
      <w:r>
        <w:t xml:space="preserve">). The PFWIM applies a set of mechanistic feasibility rules to consumer–resource pairs based on different trait classes. An interaction is deemed as being feasible only when all trait combinations satisfy the specified rules. These metawebs were subsequently downsampled to the specified target connectance (see</w:t>
      </w:r>
      <w:r>
        <w:t xml:space="preserve"> </w:t>
      </w:r>
      <w:hyperlink w:anchor="sec-downsample">
        <w:r>
          <w:rPr>
            <w:rStyle w:val="Hyperlink"/>
          </w:rPr>
          <w:t xml:space="preserve">Section 2.3</w:t>
        </w:r>
      </w:hyperlink>
      <w:r>
        <w:t xml:space="preserve"> </w:t>
      </w:r>
      <w:r>
        <w:t xml:space="preserve">for details on downsampling). Using the community data we also constructed networks using the allometric trophic network (ATN) model</w:t>
      </w:r>
      <w:r>
        <w:t xml:space="preserve"> </w:t>
      </w:r>
      <w:r>
        <w:t xml:space="preserve">(Brose et al., 2006)</w:t>
      </w:r>
      <w:r>
        <w:t xml:space="preserve">, which represents a realised but empirically grounded network. For the ATN species body masses were sampled independently from a truncated log-normal distribution constrained by species categorical body-size classifications. Interaction probabilities were generated by varying the feeding threshold between 0.01 and 0.12 and selecting the network whose connectance most closely matched a target connectance. Finally for each community we also constructed a niche model network</w:t>
      </w:r>
      <w:r>
        <w:t xml:space="preserve"> </w:t>
      </w:r>
      <w:r>
        <w:t xml:space="preserve">(Williams &amp; Martinez, 2000)</w:t>
      </w:r>
      <w:r>
        <w:t xml:space="preserve"> </w:t>
      </w:r>
      <w:r>
        <w:t xml:space="preserve">using the guild richness and target connectance as input parameters (see</w:t>
      </w:r>
      <w:r>
        <w:t xml:space="preserve"> </w:t>
      </w:r>
      <w:hyperlink w:anchor="sec-simulations">
        <w:r>
          <w:rPr>
            <w:rStyle w:val="Hyperlink"/>
          </w:rPr>
          <w:t xml:space="preserve">Section 2.4</w:t>
        </w:r>
      </w:hyperlink>
      <w:r>
        <w:t xml:space="preserve"> </w:t>
      </w:r>
      <w:r>
        <w:t xml:space="preserve">for details on parametrisation)</w:t>
      </w:r>
    </w:p>
    <w:bookmarkEnd w:id="11"/>
    <w:bookmarkStart w:id="16" w:name="sec-downsample"/>
    <w:p>
      <w:pPr>
        <w:pStyle w:val="Heading2"/>
      </w:pPr>
      <w:r>
        <w:t xml:space="preserve">2.3 Downsampling approaches</w:t>
      </w:r>
    </w:p>
    <w:p>
      <w:pPr>
        <w:pStyle w:val="FirstParagraph"/>
      </w:pPr>
      <w:r>
        <w:t xml:space="preserve">We treat downsampling as an assumption on the process of ecological realisation rather than observation. Starting from a metaweb containing all potential trophic interactions, each downsampling approach represents an alternative ecological hypothesis describing how local ecological processes may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infer a latent trophic axis directly from the metaweb using Singular Value Decomposition (SVD). It has been shown that the latent spaces described by the left and right singular vectors are closely aligned with the generality and vulnerability of species</w:t>
      </w:r>
      <w:r>
        <w:t xml:space="preserve"> </w:t>
      </w:r>
      <w:r>
        <w:t xml:space="preserve">(Strydom et al., 2022)</w:t>
      </w:r>
      <w:r>
        <w:t xml:space="preserve"> </w:t>
      </w:r>
      <w:r>
        <w:t xml:space="preserve">and so the SVD composition should retain the dietary signal of the species. This is done as follows: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t>s</m:t>
              </m:r>
              <m: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Here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t>o</m:t>
              </m:r>
              <m:r>
                <m:t>u</m:t>
              </m:r>
              <m:r>
                <m:t>t</m:t>
              </m:r>
            </m:sup>
          </m:sSubSup>
          <m:sSubSup>
            <m:e>
              <m:r>
                <m:t>k</m:t>
              </m:r>
            </m:e>
            <m:sub>
              <m:r>
                <m:t>j</m:t>
              </m:r>
            </m:sub>
            <m:sup>
              <m:r>
                <m:t>i</m:t>
              </m:r>
              <m:r>
                <m:t>n</m:t>
              </m:r>
            </m:sup>
          </m:sSubSup>
        </m:oMath>
      </m:oMathPara>
    </w:p>
    <w:p>
      <w:pPr>
        <w:pStyle w:val="FirstParagraph"/>
      </w:pPr>
      <w:r>
        <w:t xml:space="preserve">where</w:t>
      </w:r>
      <w:r>
        <w:t xml:space="preserve"> </w:t>
      </w:r>
      <m:oMath>
        <m:sSubSup>
          <m:e>
            <m:r>
              <m:t>k</m:t>
            </m:r>
          </m:e>
          <m:sub>
            <m:r>
              <m:t>i</m:t>
            </m:r>
          </m:sub>
          <m:sup>
            <m:r>
              <m:t>o</m:t>
            </m:r>
            <m:r>
              <m:t>u</m:t>
            </m:r>
            <m:r>
              <m:t>t</m:t>
            </m:r>
          </m:sup>
        </m:sSubSup>
      </m:oMath>
      <w:r>
        <w:t xml:space="preserve"> </w:t>
      </w:r>
      <w:r>
        <w:t xml:space="preserve">is the consumer’s out-degree (generality) and</w:t>
      </w:r>
      <w:r>
        <w:t xml:space="preserve"> </w:t>
      </w:r>
      <m:oMath>
        <m:sSubSup>
          <m:e>
            <m:r>
              <m:t>k</m:t>
            </m:r>
          </m:e>
          <m:sub>
            <m:r>
              <m:t>j</m:t>
            </m:r>
          </m:sub>
          <m:sup>
            <m:r>
              <m:t>i</m:t>
            </m:r>
            <m: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8" w:name="sec-simulations"/>
    <w:p>
      <w:pPr>
        <w:pStyle w:val="Heading2"/>
      </w:pPr>
      <w:r>
        <w:t xml:space="preserve">2.4 Simulations</w:t>
      </w:r>
    </w:p>
    <w:p>
      <w:pPr>
        <w:pStyle w:val="FirstParagraph"/>
      </w:pPr>
      <w:r>
        <w:t xml:space="preserve">For each empirical community, we generated 30 network replicates (</w:t>
      </w:r>
      <m:oMath>
        <m:r>
          <m:t>n</m:t>
        </m:r>
      </m:oMath>
      <w:r>
        <w:t xml:space="preserve"> </w:t>
      </w:r>
      <w:r>
        <w:t xml:space="preserve">= 30 replicates</w:t>
      </w:r>
      <w:r>
        <w:t xml:space="preserve"> </w:t>
      </w:r>
      <m:oMath>
        <m:r>
          <m:rPr>
            <m:sty m:val="p"/>
          </m:rPr>
          <m:t>×</m:t>
        </m:r>
      </m:oMath>
      <w:r>
        <w:t xml:space="preserve"> </w:t>
      </w:r>
      <w:r>
        <w:t xml:space="preserve">7 network types</w:t>
      </w:r>
      <w:r>
        <w:t xml:space="preserve"> </w:t>
      </w:r>
      <m:oMath>
        <m:r>
          <m:rPr>
            <m:sty m:val="p"/>
          </m:rPr>
          <m:t>×</m:t>
        </m:r>
      </m:oMath>
      <w:r>
        <w:t xml:space="preserve"> </w:t>
      </w:r>
      <w:r>
        <w:t xml:space="preserve">6 locations). For each replicate a target connectance was independently sampled from a truncated normal distribution bounded between 0.05 and 0.15. This target connectance was used to determine the</w:t>
      </w:r>
      <w:r>
        <w:t xml:space="preserve"> </w:t>
      </w:r>
      <w:r>
        <w:t xml:space="preserve">‘degree of downsampling’</w:t>
      </w:r>
      <w:r>
        <w:t xml:space="preserve"> </w:t>
      </w:r>
      <w:r>
        <w:t xml:space="preserve">of the metaweb for each downsampling approach as well as constraining the ATN and Niche networks. These represent the</w:t>
      </w:r>
      <w:r>
        <w:t xml:space="preserve"> </w:t>
      </w:r>
      <w:r>
        <w:t xml:space="preserve">‘creation’</w:t>
      </w:r>
      <w:r>
        <w:t xml:space="preserve"> </w:t>
      </w:r>
      <w:r>
        <w:t xml:space="preserve">networks</w:t>
      </w:r>
    </w:p>
    <w:p>
      <w:pPr>
        <w:pStyle w:val="BodyText"/>
      </w:pPr>
      <w:r>
        <w:t xml:space="preserve">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Note that even for the ATN networks we used this theoretical body size specification despite the network itself being constructed with empirical bodysizes. This is because we found that for networks which had empirically specified body sizes the community would almost completely collapse (see Supplementary Materials), which suggests the dynamic model itself is sensitive to this specification. Initial biomasses were drawn from a uniform distribution. These trait values were used to construct a series of alternative networks.</w:t>
      </w:r>
    </w:p>
    <w:p>
      <w:pPr>
        <w:pStyle w:val="BodyText"/>
      </w:pPr>
      <w:r>
        <w:t xml:space="preserve">Each creation network was then parameterised using the default parameters</w:t>
      </w:r>
      <w:r>
        <w:t xml:space="preserve"> </w:t>
      </w:r>
      <w:r>
        <w:t xml:space="preserve">(Delmas et al., 2017)</w:t>
      </w:r>
      <w:r>
        <w:t xml:space="preserve"> </w:t>
      </w:r>
      <w:r>
        <w:t xml:space="preserve">and ran the model until we had stable biomass fluctuation 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For each</w:t>
      </w:r>
      <w:r>
        <w:t xml:space="preserve"> </w:t>
      </w:r>
      <w:r>
        <w:t xml:space="preserve">‘creation’</w:t>
      </w:r>
      <w:r>
        <w:t xml:space="preserve"> </w:t>
      </w:r>
      <w:r>
        <w:t xml:space="preserve">and</w:t>
      </w:r>
      <w:r>
        <w:t xml:space="preserve"> </w:t>
      </w:r>
      <w:r>
        <w:t xml:space="preserve">‘realised’</w:t>
      </w:r>
      <w:r>
        <w:t xml:space="preserve"> </w:t>
      </w:r>
      <w:r>
        <w:t xml:space="preserve">network we measured 32 network structural metrics (described in Table S1). These span a different components of network structure from macro-scale to node-level properties.</w:t>
      </w:r>
    </w:p>
    <w:bookmarkStart w:id="17" w:name="extinction-simulations"/>
    <w:p>
      <w:pPr>
        <w:pStyle w:val="Heading3"/>
      </w:pPr>
      <w:r>
        <w:t xml:space="preserve">2.4.1 Extinction simulations</w:t>
      </w:r>
    </w:p>
    <w:p>
      <w:pPr>
        <w:pStyle w:val="FirstParagraph"/>
      </w:pPr>
      <w:r>
        <w:t xml:space="preserve">For extinctions we followed the framework of</w:t>
      </w:r>
      <w:r>
        <w:t xml:space="preserve"> </w:t>
      </w:r>
      <w:r>
        <w:t xml:space="preserve">Curtsdotter et al. (2011)</w:t>
      </w:r>
      <w:r>
        <w:t xml:space="preserve"> </w:t>
      </w:r>
      <w:r>
        <w:t xml:space="preserve">and simulated both topological and dynamic extinctions. Topological extinctions were done on both the</w:t>
      </w:r>
      <w:r>
        <w:t xml:space="preserve"> </w:t>
      </w:r>
      <w:r>
        <w:t xml:space="preserve">‘creation’</w:t>
      </w:r>
      <w:r>
        <w:t xml:space="preserve"> </w:t>
      </w:r>
      <w:r>
        <w:t xml:space="preserve">as well as</w:t>
      </w:r>
      <w:r>
        <w:t xml:space="preserve"> </w:t>
      </w:r>
      <w:r>
        <w:t xml:space="preserve">‘realised’</w:t>
      </w:r>
      <w:r>
        <w:t xml:space="preserve"> </w:t>
      </w:r>
      <w:r>
        <w:t xml:space="preserve">networks. For each type of extinction simulation we used the same ten extinction scenarios from</w:t>
      </w:r>
      <w:r>
        <w:t xml:space="preserve"> </w:t>
      </w:r>
      <w:r>
        <w:t xml:space="preserve">Curtsdotter et al. (2011)</w:t>
      </w:r>
      <w:r>
        <w:t xml:space="preserve"> </w:t>
      </w:r>
      <w:r>
        <w:t xml:space="preserve">to determine the order of species to be removed for primary extinctions. For topological extinctions secondary extinctions occurred when species lost all prey, these secondary extinctions were allowed to cascade before the next primary extinction occurred. For dynamic extinctions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for the downstream effects of the primary extinction to propagate through the system. Species whose biomass subsequently declined below the survival threshold were recorded as secondary extinctions and removed at the end of the 5000 time steps.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total species richness (</w:t>
      </w:r>
      <m:oMath>
        <m:sSub>
          <m:e>
            <m:r>
              <m:t>R</m:t>
            </m:r>
          </m:e>
          <m:sub>
            <m:r>
              <m:t>50</m:t>
            </m:r>
          </m:sub>
        </m:sSub>
      </m:oMath>
      <w:r>
        <w:t xml:space="preserve"> </w:t>
      </w:r>
      <w:r>
        <w:t xml:space="preserve">(Jonsson et al., 2015)</w:t>
      </w:r>
      <w:r>
        <w:t xml:space="preserve">). In instances when a primary extinction would</w:t>
      </w:r>
      <w:r>
        <w:t xml:space="preserve"> </w:t>
      </w:r>
      <w:r>
        <w:t xml:space="preserve">‘overshoot’</w:t>
      </w:r>
      <w:r>
        <w:t xml:space="preserve"> </w:t>
      </w:r>
      <w:r>
        <w:t xml:space="preserve">the 50% robustness was estimated by linear interpolation between extinction events.</w:t>
      </w:r>
    </w:p>
    <w:bookmarkEnd w:id="17"/>
    <w:bookmarkEnd w:id="18"/>
    <w:bookmarkStart w:id="1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w:t>
      </w:r>
      <w:r>
        <w:t xml:space="preserve"> </w:t>
      </w:r>
      <w:r>
        <w:rPr>
          <w:rStyle w:val="VerbatimChar"/>
        </w:rPr>
        <w:t xml:space="preserve">Extinctions.jl</w:t>
      </w:r>
      <w:r>
        <w:t xml:space="preserve"> </w:t>
      </w:r>
      <w:r>
        <w:t xml:space="preserve">[REF] for extinctions and robustness calculations. Statistical analyses were run in R v4.5.2</w:t>
      </w:r>
      <w:r>
        <w:t xml:space="preserve"> </w:t>
      </w:r>
      <w:r>
        <w:t xml:space="preserve">(R Core Team, 2024)</w:t>
      </w:r>
      <w:r>
        <w:t xml:space="preserve">. All code can be found at</w:t>
      </w:r>
      <w:r>
        <w:t xml:space="preserve"> </w:t>
      </w:r>
      <w:r>
        <w:rPr>
          <w:i/>
          <w:iCs/>
        </w:rPr>
        <w:t xml:space="preserve">TODO</w:t>
      </w:r>
    </w:p>
    <w:bookmarkEnd w:id="19"/>
    <w:bookmarkEnd w:id="20"/>
    <w:bookmarkStart w:id="2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4" w:name="fig-downsample"/>
          <w:p>
            <w:pPr>
              <w:pStyle w:val="Compact"/>
              <w:jc w:val="center"/>
            </w:pPr>
            <w:r>
              <w:drawing>
                <wp:inline>
                  <wp:extent cx="5334000" cy="8297333"/>
                  <wp:effectExtent b="0" l="0" r="0" t="0"/>
                  <wp:docPr descr="" title="" id="22" name="Picture"/>
                  <a:graphic>
                    <a:graphicData uri="http://schemas.openxmlformats.org/drawingml/2006/picture">
                      <pic:pic>
                        <pic:nvPicPr>
                          <pic:cNvPr descr="figures/downsamplingEffect.png" id="23" name="Picture"/>
                          <pic:cNvPicPr>
                            <a:picLocks noChangeArrowheads="1" noChangeAspect="1"/>
                          </pic:cNvPicPr>
                        </pic:nvPicPr>
                        <pic:blipFill>
                          <a:blip r:embed="rId21"/>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4"/>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location included as a random effect to account for the substantial variation among location.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 networks exhibited the smallest displacement. Among the downsampled networks, all but the randomly downsampled networks had a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become more embedded as more links are removed.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realised networks, while also suggesting that the burn-in phase is,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following burn-in compared with the empirical webs, highlighting that the choice of network reconstruction approach will still have a strong effect on the structure and behaviour of the system</w:t>
      </w:r>
      <w:r>
        <w:t xml:space="preserve"> </w:t>
      </w:r>
      <w:r>
        <w:t xml:space="preserve">(Strydom, Karapunar, et al., 2026)</w:t>
      </w:r>
      <w:r>
        <w:t xml:space="preserve">.</w:t>
      </w:r>
    </w:p>
    <w:bookmarkEnd w:id="25"/>
    <w:bookmarkStart w:id="30" w:name="Xe2535f3830ec8acd633ca7285106732077ed372"/>
    <w:p>
      <w:pPr>
        <w:pStyle w:val="Heading1"/>
      </w:pPr>
      <w:r>
        <w:t xml:space="preserve">4. Differences in inferred robustness of topological and dynamic extinctions are unaffected by network type</w:t>
      </w:r>
    </w:p>
    <w:p>
      <w:pPr>
        <w:pStyle w:val="FirstParagraph"/>
      </w:pPr>
      <w:r>
        <w:t xml:space="preserve">To determine whether the qualitative differences between topological and dynamic extinction simulations previously demonstrated by</w:t>
      </w:r>
      <w:r>
        <w:t xml:space="preserve"> </w:t>
      </w:r>
      <w:r>
        <w:t xml:space="preserve">Curtsdotter et al. (2011)</w:t>
      </w:r>
      <w:r>
        <w:t xml:space="preserve"> </w:t>
      </w:r>
      <w:r>
        <w:t xml:space="preserve">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S2),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 (</w:t>
      </w:r>
      <w:hyperlink w:anchor="fig-TopoVDynamic">
        <w:r>
          <w:rPr>
            <w:rStyle w:val="Hyperlink"/>
          </w:rPr>
          <w:t xml:space="preserve">Figure 2</w:t>
        </w:r>
      </w:hyperlink>
      <w:r>
        <w:t xml:space="preserve">). Random basal extinction represented the only notable departure from this general pattern (Figure S3).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9" w:name="fig-TopoVDynamic"/>
          <w:p>
            <w:pPr>
              <w:pStyle w:val="Compact"/>
              <w:jc w:val="center"/>
            </w:pPr>
            <w:r>
              <w:drawing>
                <wp:inline>
                  <wp:extent cx="5334000" cy="3200400"/>
                  <wp:effectExtent b="0" l="0" r="0" t="0"/>
                  <wp:docPr descr="" title="" id="27" name="Picture"/>
                  <a:graphic>
                    <a:graphicData uri="http://schemas.openxmlformats.org/drawingml/2006/picture">
                      <pic:pic>
                        <pic:nvPicPr>
                          <pic:cNvPr descr="figures/robustnessTopoVDynamic.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w:t>
            </w:r>
          </w:p>
          <w:bookmarkEnd w:id="2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were recovered across most reconstructed food webs examined here.</w:t>
      </w:r>
    </w:p>
    <w:bookmarkEnd w:id="30"/>
    <w:bookmarkStart w:id="35" w:name="Xd8d9fd7b282731d400e44ad0589b1702338a2f6"/>
    <w:p>
      <w:pPr>
        <w:pStyle w:val="Heading1"/>
      </w:pPr>
      <w:r>
        <w:t xml:space="preserve">5. Dynamic extinctions re-enforce ecological assumptions</w:t>
      </w:r>
    </w:p>
    <w:p>
      <w:pPr>
        <w:pStyle w:val="FirstParagraph"/>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(Figure S4-6).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(Figure S7). To identify broader groupings of network types, estimated marginal means were standardised, Euclidean distances among network types were calculated, and hierarchical clustering was performed using Ward’s</w:t>
      </w:r>
      <w:r>
        <w:t xml:space="preserve"> </w:t>
      </w:r>
      <m:oMath>
        <m:sSup>
          <m:e>
            <m:r>
              <m:t>D</m:t>
            </m:r>
          </m:e>
          <m:sup>
            <m:r>
              <m:t>2</m:t>
            </m:r>
          </m:sup>
        </m:sSup>
      </m:oMath>
      <w:r>
        <w:t xml:space="preserve"> </w:t>
      </w:r>
      <w:r>
        <w:t xml:space="preserve">method (</w:t>
      </w:r>
      <w:hyperlink w:anchor="fig-robDynamic">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robDynamic"/>
          <w:p>
            <w:pPr>
              <w:pStyle w:val="Compact"/>
              <w:jc w:val="center"/>
            </w:pPr>
            <w:r>
              <w:drawing>
                <wp:inline>
                  <wp:extent cx="5334000" cy="6400800"/>
                  <wp:effectExtent b="0" l="0" r="0" t="0"/>
                  <wp:docPr descr="" title="" id="32" name="Picture"/>
                  <a:graphic>
                    <a:graphicData uri="http://schemas.openxmlformats.org/drawingml/2006/picture">
                      <pic:pic>
                        <pic:nvPicPr>
                          <pic:cNvPr descr="figures/robustnessClusters.png" id="33" name="Picture"/>
                          <pic:cNvPicPr>
                            <a:picLocks noChangeArrowheads="1" noChangeAspect="1"/>
                          </pic:cNvPicPr>
                        </pic:nvPicPr>
                        <pic:blipFill>
                          <a:blip r:embed="rId31"/>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4"/>
        </w:tc>
      </w:tr>
    </w:tbl>
    <w:p>
      <w:pPr>
        <w:pStyle w:val="BodyText"/>
      </w:pPr>
      <w:r>
        <w:t xml:space="preserve">In terms of topological robustness, metaweb derived networks consistently formed a distinct cluster separate from the two realised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niche downsampled networks converged with those of the Niche model, whereas the remaining empirically derived networks maintained their mutual similarity.</w:t>
      </w:r>
    </w:p>
    <w:p>
      <w:pPr>
        <w:pStyle w:val="BodyText"/>
      </w:pPr>
      <w:r>
        <w:t xml:space="preserve">Topological extinction simulations primarily interrogate network architecture and therefore retain the common structural signature inherited from the metaweb. Dynamic simulations introduce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model parameterisation interacts with network topology.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(Figures S8-10), suggesting that initial network structure still exerts an influence.</w:t>
      </w:r>
    </w:p>
    <w:p>
      <w:pPr>
        <w:pStyle w:val="BodyText"/>
      </w:pPr>
      <w:r>
        <w:t xml:space="preserve">This raises an important question about the role of network connectance –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becomes fully connected. At low connectance, we therefore expect a much larger number of possible network configurations, meaning that in specifying connectance we place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5"/>
    <w:bookmarkStart w:id="36" w:name="conclusions"/>
    <w:p>
      <w:pPr>
        <w:pStyle w:val="Heading1"/>
      </w:pPr>
      <w:r>
        <w:t xml:space="preserve">6.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viable food webs from the same empirical metaweb, but that the resulting networks retain detectable signatures of the assumptions underlying their construction. These differences become increasingly pronounced as greater proportions of interactions are removed, indicating that downsampling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under its assumptions about biomass, interaction strengths, and species persistence. The ecological behaviour of a simulated community is therefore shaped by successive filters. First, how potential interactions are realised within a network, and second, how that network is filtered into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indicated greater robustness than dynamic simulations, consistent with previous work</w:t>
      </w:r>
      <w:r>
        <w:t xml:space="preserve"> </w:t>
      </w:r>
      <w:r>
        <w:t xml:space="preserve">(Curtsdotter et al., 2011)</w:t>
      </w:r>
      <w:r>
        <w:t xml:space="preserve">. This suggests that some conclusions drawn from network topology may be relatively robust to uncertainty in network reconstruction</w:t>
      </w:r>
      <w:r>
        <w:t xml:space="preserve"> </w:t>
      </w:r>
      <w:r>
        <w:t xml:space="preserve">(Strydom, Karapunar, et al., 2026)</w:t>
      </w:r>
      <w:r>
        <w:t xml:space="preserve">.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reconstruct networks from empirical observations or biological traits, while regional metawebs provide a means of retaining broad empirical information about potential interactions. Yet neither empirical provenance nor mechanistic parameterisation necessarily produces a realised community as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Developing a clear framework for explicitly incorporating empirical metawebs into dynamic models is an important step towards bridging theoretical work on network stability with real-world communities and ecological scenarios. Our case study reinforces the findings of</w:t>
      </w:r>
      <w:r>
        <w:t xml:space="preserve"> </w:t>
      </w:r>
      <w:r>
        <w:t xml:space="preserve">Curtsdotter et al. (2011)</w:t>
      </w:r>
      <w:r>
        <w:t xml:space="preserve">, suggesting that topological extinction simulations alone may underestimate the importance of top-down effects in determining secondary extinctions and community robustness. Intentional downsampling provides a means of approximating the structure of realised communities</w:t>
      </w:r>
      <w:r>
        <w:t xml:space="preserve"> </w:t>
      </w:r>
      <w:r>
        <w:t xml:space="preserve">(Roopnarine, 2006)</w:t>
      </w:r>
      <w:r>
        <w:t xml:space="preserve">, helping to integrate ecological realism with theoretical predictions. If palaeoecological communities can be reconstructed as plausible, dynamically viable food webs, dynamic modelling could provide a route to testing mechanistic explanations of observed ecological change rather than relying solely on topological reconstructions. Our results represent a first step towards this goal, while demonstrating that the assumptions underlying network construction can remain detectable throughout the modelling process.</w:t>
      </w:r>
    </w:p>
    <w:p>
      <w:pPr>
        <w:pStyle w:val="BodyText"/>
      </w:pPr>
      <w:r>
        <w:t xml:space="preserve">Rather than identifying a single correct method for constructing realised networks, we argue that network realisation should be recognised as a methodological choice that can influence model outcomes. We therefore recommend that researchers who use downsampling explicitly test the sensitivity of their results to alternative downsampling approaches. As food web modelling increasingly combines empirical interaction data with dynamic approaches, predictions will depend not only on the equations governing population dynamics, but also on how empirical knowledge is translated into the networks on which those equations operate. Understanding and quantifying this additional source of uncertainty will be essential if dynamic food web models are to provide increasingly empirically grounded predictions of how ecological communities respond to environmental change.</w:t>
      </w:r>
    </w:p>
    <w:bookmarkEnd w:id="36"/>
    <w:bookmarkStart w:id="84" w:name="references"/>
    <w:p>
      <w:pPr>
        <w:pStyle w:val="Heading1"/>
      </w:pPr>
      <w:r>
        <w:t xml:space="preserve">References</w:t>
      </w:r>
    </w:p>
    <w:bookmarkStart w:id="83" w:name="refs"/>
    <w:bookmarkStart w:id="38"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7">
        <w:r>
          <w:rPr>
            <w:rStyle w:val="Hyperlink"/>
          </w:rPr>
          <w:t xml:space="preserve">https://doi.org/10.1137/141000671</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1">
        <w:r>
          <w:rPr>
            <w:rStyle w:val="Hyperlink"/>
          </w:rPr>
          <w:t xml:space="preserve">https://doi.org/10.1016/j.baae.2011.09.008</w:t>
        </w:r>
      </w:hyperlink>
    </w:p>
    <w:bookmarkEnd w:id="42"/>
    <w:bookmarkStart w:id="44"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3">
        <w:r>
          <w:rPr>
            <w:rStyle w:val="Hyperlink"/>
          </w:rPr>
          <w:t xml:space="preserve">https://doi.org/10.1111/2041-210X.12713</w:t>
        </w:r>
      </w:hyperlink>
    </w:p>
    <w:bookmarkEnd w:id="44"/>
    <w:bookmarkStart w:id="46"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5">
        <w:r>
          <w:rPr>
            <w:rStyle w:val="Hyperlink"/>
          </w:rPr>
          <w:t xml:space="preserve">https://doi.org/10.1038/s41467-024-53000-2</w:t>
        </w:r>
      </w:hyperlink>
    </w:p>
    <w:bookmarkEnd w:id="46"/>
    <w:bookmarkStart w:id="47"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7"/>
    <w:bookmarkStart w:id="49"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48">
        <w:r>
          <w:rPr>
            <w:rStyle w:val="Hyperlink"/>
          </w:rPr>
          <w:t xml:space="preserve">https://doi.org/10.1126/science.abn4012</w:t>
        </w:r>
      </w:hyperlink>
    </w:p>
    <w:bookmarkEnd w:id="49"/>
    <w:bookmarkStart w:id="51"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0">
        <w:r>
          <w:rPr>
            <w:rStyle w:val="Hyperlink"/>
          </w:rPr>
          <w:t xml:space="preserve">https://doi.org/10.1111/oik.01588</w:t>
        </w:r>
      </w:hyperlink>
    </w:p>
    <w:bookmarkEnd w:id="51"/>
    <w:bookmarkStart w:id="53"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2">
        <w:r>
          <w:rPr>
            <w:rStyle w:val="Hyperlink"/>
          </w:rPr>
          <w:t xml:space="preserve">https://doi.org/10.64898/2026.02.24.707709</w:t>
        </w:r>
      </w:hyperlink>
      <w:r>
        <w:t xml:space="preserve"> </w:t>
      </w:r>
      <w:r>
        <w:t xml:space="preserve">(Pre-published)</w:t>
      </w:r>
    </w:p>
    <w:bookmarkEnd w:id="53"/>
    <w:bookmarkStart w:id="55"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4">
        <w:r>
          <w:rPr>
            <w:rStyle w:val="Hyperlink"/>
          </w:rPr>
          <w:t xml:space="preserve">https://doi.org/10.1111/2041-210X.14497</w:t>
        </w:r>
      </w:hyperlink>
    </w:p>
    <w:bookmarkEnd w:id="55"/>
    <w:bookmarkStart w:id="57"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6">
        <w:r>
          <w:rPr>
            <w:rStyle w:val="Hyperlink"/>
          </w:rPr>
          <w:t xml:space="preserve">https://doi.org/10.1086/587068</w:t>
        </w:r>
      </w:hyperlink>
    </w:p>
    <w:bookmarkEnd w:id="57"/>
    <w:bookmarkStart w:id="59"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58">
        <w:r>
          <w:rPr>
            <w:rStyle w:val="Hyperlink"/>
          </w:rPr>
          <w:t xml:space="preserve">https://doi.org/10.7717/peerj.251</w:t>
        </w:r>
      </w:hyperlink>
    </w:p>
    <w:bookmarkEnd w:id="59"/>
    <w:bookmarkStart w:id="61" w:name="ref-RCoreTeam2024"/>
    <w:p>
      <w:pPr>
        <w:pStyle w:val="Bibliography"/>
      </w:pPr>
      <w:r>
        <w:t xml:space="preserve">R Core Team. (2024).</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w:t>
      </w:r>
      <w:r>
        <w:t xml:space="preserve">[Computer software]. R Foundation for Statistical Computing.</w:t>
      </w:r>
      <w:r>
        <w:t xml:space="preserve"> </w:t>
      </w:r>
      <w:hyperlink r:id="rId60">
        <w:r>
          <w:rPr>
            <w:rStyle w:val="Hyperlink"/>
          </w:rPr>
          <w:t xml:space="preserve">https://www.r-project.org/</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41"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5"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6" Target="https://doi.org/10.1086/587068"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3"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8"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2" Target="https://doi.org/10.64898/2026.02.24.707709" TargetMode="External" /><Relationship Type="http://schemas.openxmlformats.org/officeDocument/2006/relationships/hyperlink" Id="rId58"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 Type="http://schemas.openxmlformats.org/officeDocument/2006/relationships/hyperlink" Id="rId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5"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6" Target="https://doi.org/10.1086/587068"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3"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8"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2" Target="https://doi.org/10.64898/2026.02.24.707709" TargetMode="External" /><Relationship Type="http://schemas.openxmlformats.org/officeDocument/2006/relationships/hyperlink" Id="rId58"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 Type="http://schemas.openxmlformats.org/officeDocument/2006/relationships/hyperlink" Id="rId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dynamics: How food webs are built shapes how they behave</dc:title>
  <dc:creator/>
  <cp:keywords>food webs, ecological networks, network reconstruction, network realisation, metawebs, dynamical modelling, extinction cascades, ecological model uncertainty</cp:keywords>
  <dcterms:created xsi:type="dcterms:W3CDTF">2026-10-30T18:32:21Z</dcterms:created>
  <dcterms:modified xsi:type="dcterms:W3CDTF">2026-10-30T18:32:21Z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like the niche model than the original metaweb. Despite these differences, the broad tendency for topological extinction simulations to infer greater robustness than dynamic simulations were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2026-10-30</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