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3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2026-08-04</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62ef15145e52d29c97c229b1712b0ef83451468"/>
    <w:p>
      <w:pPr>
        <w:pStyle w:val="Heading1"/>
      </w:pPr>
      <w:r>
        <w:t xml:space="preserve">4. Differences in inferred robustness of topological and dynamic unaffected by network type</w:t>
      </w:r>
    </w:p>
    <w:p>
      <w:pPr>
        <w:pStyle w:val="FirstParagraph"/>
      </w:pPr>
      <w:r>
        <w:t xml:space="preserve">Still see that topological robustness is more conservative than dynamic extinctions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5560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bookmarkEnd w:id="29"/>
    <w:bookmarkStart w:id="42" w:name="Xf80b93725e354d718d9344b1cbb51abd26f5b39"/>
    <w:p>
      <w:pPr>
        <w:pStyle w:val="Heading1"/>
      </w:pPr>
      <w:r>
        <w:t xml:space="preserve">5. Network type alters the propagation of dynamical extinctions</w:t>
      </w:r>
    </w:p>
    <w:p>
      <w:pPr>
        <w:pStyle w:val="FirstParagraph"/>
      </w:pPr>
      <w:r>
        <w:t xml:space="preserve">Report here about the secondary extinction rates as well as the pairwise contrasts.</w:t>
      </w:r>
    </w:p>
    <w:tbl>
      <w:tblPr>
        <w:tblStyle w:val="Table"/>
        <w:tblW w:type="pct" w:w="5000"/>
        <w:tblLayout w:type="fixed"/>
        <w:tblLook w:firstRow="0" w:lastRow="0" w:firstColumn="0" w:lastColumn="0" w:noHBand="0" w:noVBand="0" w:val="0000"/>
      </w:tblPr>
      <w:tblGrid>
        <w:gridCol w:w="7920"/>
      </w:tblGrid>
      <w:tr>
        <w:tc>
          <w:tcPr/>
          <w:bookmarkStart w:id="33" w:name="fig-1"/>
          <w:p>
            <w:pPr>
              <w:pStyle w:val="Compact"/>
              <w:jc w:val="center"/>
            </w:pPr>
            <w:r>
              <w:drawing>
                <wp:inline>
                  <wp:extent cx="5334000" cy="2133599"/>
                  <wp:effectExtent b="0" l="0" r="0" t="0"/>
                  <wp:docPr descr="" title="" id="31" name="Picture"/>
                  <a:graphic>
                    <a:graphicData uri="http://schemas.openxmlformats.org/drawingml/2006/picture">
                      <pic:pic>
                        <pic:nvPicPr>
                          <pic:cNvPr descr="figures/paleo_primVsec.png" id="32" name="Picture"/>
                          <pic:cNvPicPr>
                            <a:picLocks noChangeArrowheads="1" noChangeAspect="1"/>
                          </pic:cNvPicPr>
                        </pic:nvPicPr>
                        <pic:blipFill>
                          <a:blip r:embed="rId30"/>
                          <a:stretch>
                            <a:fillRect/>
                          </a:stretch>
                        </pic:blipFill>
                        <pic:spPr bwMode="auto">
                          <a:xfrm>
                            <a:off x="0" y="0"/>
                            <a:ext cx="5334000" cy="2133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2"/>
          <w:p>
            <w:pPr>
              <w:pStyle w:val="Compact"/>
              <w:jc w:val="center"/>
            </w:pPr>
            <w:r>
              <w:drawing>
                <wp:inline>
                  <wp:extent cx="5334000" cy="4267200"/>
                  <wp:effectExtent b="0" l="0" r="0" t="0"/>
                  <wp:docPr descr="" title="" id="35" name="Picture"/>
                  <a:graphic>
                    <a:graphicData uri="http://schemas.openxmlformats.org/drawingml/2006/picture">
                      <pic:pic>
                        <pic:nvPicPr>
                          <pic:cNvPr descr="figures/rob_contrasts.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334000" cy="3556000"/>
                  <wp:effectExtent b="0" l="0" r="0" t="0"/>
                  <wp:docPr descr="" title="" id="39" name="Picture"/>
                  <a:graphic>
                    <a:graphicData uri="http://schemas.openxmlformats.org/drawingml/2006/picture">
                      <pic:pic>
                        <pic:nvPicPr>
                          <pic:cNvPr descr="figures/rob_prop_indistinguishable.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TODO</w:t>
            </w:r>
          </w:p>
          <w:bookmarkEnd w:id="41"/>
        </w:tc>
      </w:tr>
    </w:tbl>
    <w:p>
      <w:pPr>
        <w:pStyle w:val="BodyText"/>
      </w:pPr>
      <w:r>
        <w:t xml:space="preserve">## Relative to the niche model, XXX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42"/>
    <w:bookmarkStart w:id="43" w:name="conclusion"/>
    <w:p>
      <w:pPr>
        <w:pStyle w:val="Heading1"/>
      </w:pPr>
      <w:r>
        <w:t xml:space="preserve">6. Conclusion</w:t>
      </w:r>
    </w:p>
    <w:bookmarkEnd w:id="43"/>
    <w:bookmarkStart w:id="71" w:name="references"/>
    <w:p>
      <w:pPr>
        <w:pStyle w:val="Heading1"/>
      </w:pPr>
      <w:r>
        <w:t xml:space="preserve">References</w:t>
      </w:r>
    </w:p>
    <w:bookmarkStart w:id="70" w:name="refs"/>
    <w:bookmarkStart w:id="45"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4">
        <w:r>
          <w:rPr>
            <w:rStyle w:val="Hyperlink"/>
          </w:rPr>
          <w:t xml:space="preserve">https://doi.org/10.1137/141000671</w:t>
        </w:r>
      </w:hyperlink>
    </w:p>
    <w:bookmarkEnd w:id="45"/>
    <w:bookmarkStart w:id="47"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6">
        <w:r>
          <w:rPr>
            <w:rStyle w:val="Hyperlink"/>
          </w:rPr>
          <w:t xml:space="preserve">https://doi.org/10.1890/0012-9658(2006)87[2411:CBRINF]2.0.CO;2</w:t>
        </w:r>
      </w:hyperlink>
    </w:p>
    <w:bookmarkEnd w:id="47"/>
    <w:bookmarkStart w:id="49"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8">
        <w:r>
          <w:rPr>
            <w:rStyle w:val="Hyperlink"/>
          </w:rPr>
          <w:t xml:space="preserve">https://doi.org/10.1016/j.baae.2011.09.008</w:t>
        </w:r>
      </w:hyperlink>
    </w:p>
    <w:bookmarkEnd w:id="49"/>
    <w:bookmarkStart w:id="51"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0">
        <w:r>
          <w:rPr>
            <w:rStyle w:val="Hyperlink"/>
          </w:rPr>
          <w:t xml:space="preserve">https://doi.org/10.1111/2041-210X.12713</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8">
        <w:r>
          <w:rPr>
            <w:rStyle w:val="Hyperlink"/>
          </w:rPr>
          <w:t xml:space="preserve">https://www.jstor.org/stable/4096814</w:t>
        </w:r>
      </w:hyperlink>
    </w:p>
    <w:bookmarkEnd w:id="59"/>
    <w:bookmarkStart w:id="61"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0">
        <w:r>
          <w:rPr>
            <w:rStyle w:val="Hyperlink"/>
          </w:rPr>
          <w:t xml:space="preserve">https://doi.org/10.1101/2024.01.30.578036</w:t>
        </w:r>
      </w:hyperlink>
      <w:r>
        <w:t xml:space="preserve"> </w:t>
      </w:r>
      <w:r>
        <w:t xml:space="preserve">(Pre-published)</w:t>
      </w:r>
    </w:p>
    <w:bookmarkEnd w:id="61"/>
    <w:bookmarkStart w:id="63"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2">
        <w:r>
          <w:rPr>
            <w:rStyle w:val="Hyperlink"/>
          </w:rPr>
          <w:t xml:space="preserve">https://doi.org/10.1111/2041-210X.13835</w:t>
        </w:r>
      </w:hyperlink>
    </w:p>
    <w:bookmarkEnd w:id="63"/>
    <w:bookmarkStart w:id="65"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4">
        <w:r>
          <w:rPr>
            <w:rStyle w:val="Hyperlink"/>
          </w:rPr>
          <w:t xml:space="preserve">https://ecoevorxiv.org/repository/view/11514/</w:t>
        </w:r>
      </w:hyperlink>
    </w:p>
    <w:bookmarkEnd w:id="65"/>
    <w:bookmarkStart w:id="67"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6">
        <w:r>
          <w:rPr>
            <w:rStyle w:val="Hyperlink"/>
          </w:rPr>
          <w:t xml:space="preserve">https://ecoevorxiv.org/repository/view/13495/</w:t>
        </w:r>
      </w:hyperlink>
    </w:p>
    <w:bookmarkEnd w:id="67"/>
    <w:bookmarkStart w:id="69"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8">
        <w:r>
          <w:rPr>
            <w:rStyle w:val="Hyperlink"/>
          </w:rPr>
          <w:t xml:space="preserve">https://doi.org/10.1038/35004572</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hyperlink" Id="rId48" Target="https://doi.org/10.1016/j.baae.2011.09.008" TargetMode="External" /><Relationship Type="http://schemas.openxmlformats.org/officeDocument/2006/relationships/hyperlink" Id="rId68" Target="https://doi.org/10.1038/35004572" TargetMode="External" /><Relationship Type="http://schemas.openxmlformats.org/officeDocument/2006/relationships/hyperlink" Id="rId60" Target="https://doi.org/10.1101/2024.01.30.578036" TargetMode="External" /><Relationship Type="http://schemas.openxmlformats.org/officeDocument/2006/relationships/hyperlink" Id="rId50" Target="https://doi.org/10.1111/2041-210X.12713" TargetMode="External" /><Relationship Type="http://schemas.openxmlformats.org/officeDocument/2006/relationships/hyperlink" Id="rId62"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44" Target="https://doi.org/10.1137/141000671" TargetMode="External" /><Relationship Type="http://schemas.openxmlformats.org/officeDocument/2006/relationships/hyperlink" Id="rId46"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4" Target="https://ecoevorxiv.org/repository/view/11514/" TargetMode="External" /><Relationship Type="http://schemas.openxmlformats.org/officeDocument/2006/relationships/hyperlink" Id="rId66" Target="https://ecoevorxiv.org/repository/view/13495/" TargetMode="External" /><Relationship Type="http://schemas.openxmlformats.org/officeDocument/2006/relationships/hyperlink" Id="rId5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16/j.baae.2011.09.008" TargetMode="External" /><Relationship Type="http://schemas.openxmlformats.org/officeDocument/2006/relationships/hyperlink" Id="rId68" Target="https://doi.org/10.1038/35004572" TargetMode="External" /><Relationship Type="http://schemas.openxmlformats.org/officeDocument/2006/relationships/hyperlink" Id="rId60" Target="https://doi.org/10.1101/2024.01.30.578036" TargetMode="External" /><Relationship Type="http://schemas.openxmlformats.org/officeDocument/2006/relationships/hyperlink" Id="rId50" Target="https://doi.org/10.1111/2041-210X.12713" TargetMode="External" /><Relationship Type="http://schemas.openxmlformats.org/officeDocument/2006/relationships/hyperlink" Id="rId62"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44" Target="https://doi.org/10.1137/141000671" TargetMode="External" /><Relationship Type="http://schemas.openxmlformats.org/officeDocument/2006/relationships/hyperlink" Id="rId46"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4" Target="https://ecoevorxiv.org/repository/view/11514/" TargetMode="External" /><Relationship Type="http://schemas.openxmlformats.org/officeDocument/2006/relationships/hyperlink" Id="rId66" Target="https://ecoevorxiv.org/repository/view/13495/" TargetMode="External" /><Relationship Type="http://schemas.openxmlformats.org/officeDocument/2006/relationships/hyperlink" Id="rId5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2026-08-04T16:07:25Z</dcterms:created>
  <dcterms:modified xsi:type="dcterms:W3CDTF">2026-08-04T16:07:25Z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2026-08-04</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