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Realising food webs: downsampling assumptions propagate into dynamic extinction models</w:t>
      </w:r>
    </w:p>
    <w:p>
      <w:pPr>
        <w:pStyle w:val="Date"/>
      </w:pPr>
      <w:r>
        <w:t xml:space="preserve">2026-08-11</w:t>
      </w:r>
    </w:p>
    <w:p>
      <w:pPr>
        <w:pStyle w:val="AbstractTitle"/>
      </w:pPr>
      <w:r>
        <w:t xml:space="preserve">Abstract</w:t>
      </w:r>
    </w:p>
    <w:p>
      <w:pPr>
        <w:pStyle w:val="Abstract"/>
      </w:pPr>
      <w:r>
        <w:t xml:space="preserve">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2017; Roopnarine, 2006)</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of interaction realisation, alongside realised networks generated using Niche and ATN models as additional benchmarks. We then evaluate how these assumptions influence network structure, dynamical burn-in and extinction simulations. Our objective is not to identify an optimal downsampling algorithm, nor to suggest that any single approach provides the correct realised community. Rather, we present network realisation as a proof of concept for integrating empirical interaction pools into dynamic food-web models, while testing whether the ecological signatures introduced during this step remain detectable throughout the subsequent modelling process. More broadly, we ask whether</w:t>
      </w:r>
      <w:r>
        <w:t xml:space="preserve"> </w:t>
      </w:r>
      <w:r>
        <w:t xml:space="preserve">‘realised metawebs’</w:t>
      </w:r>
      <w:r>
        <w:t xml:space="preserve"> </w:t>
      </w:r>
      <w:r>
        <w:t xml:space="preserve">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To evaluate how interaction filtering influences dynamic behaviour,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3</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3</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HighLevel.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2"/>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empirical metawebs can be converted into dynamically tractable food webs through alternative downsampling approaches, but that the resulting networks retain detectable signatures of the assumptions used during their construction. These signatures were evident in network topology and persisted through subsequent dynamical simulations, indicating that network realisation is not simply a preprocessing step but an additional component of the ecological model.</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filtered structurally feasible networks according to its own assumptions about biomass, interaction strengths and species persistence. The ecological behaviour of a simulated community is therefore shaped by successive filters: how potential interactions are realised into a network, and how that network is subsequently realised as a dynamically viable community.</w:t>
      </w:r>
    </w:p>
    <w:p>
      <w:pPr>
        <w:pStyle w:val="BlockText"/>
      </w:pPr>
      <w:r>
        <w:t xml:space="preserve">Possible supplement here is to look at the difference between creation and realised topological robustness. If we see a clear difference then clearly the burn in process is altering structure.</w:t>
      </w:r>
    </w:p>
    <w:p>
      <w:pPr>
        <w:pStyle w:val="FirstParagraph"/>
      </w:pPr>
      <w:r>
        <w:t xml:space="preserve">Importantly, the broad relationship between topological and dynamic robustness was consistent across network reconstruction approaches, even though the absolute robustness of individual networks varied. This suggests that some conclusions drawn from network topology may be robust to uncertainty in network reconstruction, while also demonstrating that dynamic simulations can reveal differences among networks that are not apparent from topology alone. In particular, networks generated from the same empirical interaction pool could exhibit distinct dynamical behaviour depending on the assumptions used to realise that pool, supporting the growing synthesis that we cannot neglect the decisions that are made when a network is initially constructed</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those equations operate upon. Understanding and quantifying this additional layer of uncertainty will be essential if dynamic food-web models are to provide increasingly empirical predictions of how ecological communities respond to environmental change.</w:t>
      </w:r>
    </w:p>
    <w:bookmarkEnd w:id="34"/>
    <w:bookmarkStart w:id="78" w:name="references"/>
    <w:p>
      <w:pPr>
        <w:pStyle w:val="Heading1"/>
      </w:pPr>
      <w:r>
        <w:t xml:space="preserve">References</w:t>
      </w:r>
    </w:p>
    <w:bookmarkStart w:id="77"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0"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0"/>
    <w:bookmarkStart w:id="62"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1">
        <w:r>
          <w:rPr>
            <w:rStyle w:val="Hyperlink"/>
          </w:rPr>
          <w:t xml:space="preserve">https://www.jstor.org/stable/4096814</w:t>
        </w:r>
      </w:hyperlink>
    </w:p>
    <w:bookmarkEnd w:id="62"/>
    <w:bookmarkStart w:id="64"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3">
        <w:r>
          <w:rPr>
            <w:rStyle w:val="Hyperlink"/>
          </w:rPr>
          <w:t xml:space="preserve">https://doi.org/10.1101/2024.01.30.578036</w:t>
        </w:r>
      </w:hyperlink>
      <w:r>
        <w:t xml:space="preserve"> </w:t>
      </w:r>
      <w:r>
        <w:t xml:space="preserve">(Pre-published)</w:t>
      </w:r>
    </w:p>
    <w:bookmarkEnd w:id="64"/>
    <w:bookmarkStart w:id="66"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5">
        <w:r>
          <w:rPr>
            <w:rStyle w:val="Hyperlink"/>
          </w:rPr>
          <w:t xml:space="preserve">https://doi.org/10.1111/2041-210X.13835</w:t>
        </w:r>
      </w:hyperlink>
    </w:p>
    <w:bookmarkEnd w:id="66"/>
    <w:bookmarkStart w:id="68"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7">
        <w:r>
          <w:rPr>
            <w:rStyle w:val="Hyperlink"/>
          </w:rPr>
          <w:t xml:space="preserve">https://doi.org/10.1098/rstb.2021.0063</w:t>
        </w:r>
      </w:hyperlink>
    </w:p>
    <w:bookmarkEnd w:id="68"/>
    <w:bookmarkStart w:id="70"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9">
        <w:r>
          <w:rPr>
            <w:rStyle w:val="Hyperlink"/>
          </w:rPr>
          <w:t xml:space="preserve">https://ecoevorxiv.org/repository/view/11514/</w:t>
        </w:r>
      </w:hyperlink>
    </w:p>
    <w:bookmarkEnd w:id="70"/>
    <w:bookmarkStart w:id="72"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1">
        <w:r>
          <w:rPr>
            <w:rStyle w:val="Hyperlink"/>
          </w:rPr>
          <w:t xml:space="preserve">https://ecoevorxiv.org/repository/view/13495/</w:t>
        </w:r>
      </w:hyperlink>
    </w:p>
    <w:bookmarkEnd w:id="72"/>
    <w:bookmarkStart w:id="74"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3">
        <w:r>
          <w:rPr>
            <w:rStyle w:val="Hyperlink"/>
          </w:rPr>
          <w:t xml:space="preserve">https://doi.org/10.1038/35004572</w:t>
        </w:r>
      </w:hyperlink>
    </w:p>
    <w:bookmarkEnd w:id="74"/>
    <w:bookmarkStart w:id="76"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75">
        <w:r>
          <w:rPr>
            <w:rStyle w:val="Hyperlink"/>
          </w:rPr>
          <w:t xml:space="preserve">https://doi.org/10.1086/285380</w:t>
        </w:r>
      </w:hyperlink>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3"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75"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7" Target="https://doi.org/10.1098/rstb.2021.0063" TargetMode="External" /><Relationship Type="http://schemas.openxmlformats.org/officeDocument/2006/relationships/hyperlink" Id="rId63"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5"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9" Target="https://ecoevorxiv.org/repository/view/11514/" TargetMode="External" /><Relationship Type="http://schemas.openxmlformats.org/officeDocument/2006/relationships/hyperlink" Id="rId71" Target="https://ecoevorxiv.org/repository/view/13495/" TargetMode="External" /><Relationship Type="http://schemas.openxmlformats.org/officeDocument/2006/relationships/hyperlink" Id="rId6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3"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75"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7" Target="https://doi.org/10.1098/rstb.2021.0063" TargetMode="External" /><Relationship Type="http://schemas.openxmlformats.org/officeDocument/2006/relationships/hyperlink" Id="rId63"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5"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9" Target="https://ecoevorxiv.org/repository/view/11514/" TargetMode="External" /><Relationship Type="http://schemas.openxmlformats.org/officeDocument/2006/relationships/hyperlink" Id="rId71" Target="https://ecoevorxiv.org/repository/view/13495/" TargetMode="External" /><Relationship Type="http://schemas.openxmlformats.org/officeDocument/2006/relationships/hyperlink" Id="rId6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Realising food webs: downsampling assumptions propagate into dynamic extinction models</dc:title>
  <dc:creator/>
  <cp:keywords>food webs</cp:keywords>
  <dcterms:created xsi:type="dcterms:W3CDTF">2026-08-11T17:22:57Z</dcterms:created>
  <dcterms:modified xsi:type="dcterms:W3CDTF">2026-08-11T17:22:57Z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2026-08-11</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