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2025-11-03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(27%)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(24%)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PCA 3 (11%)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williamsSuccessItsLimits2008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3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Animal Ecology</w:t>
      </w:r>
      <w:r>
        <w:t xml:space="preserve"> </w:t>
      </w:r>
      <w:r>
        <w:t xml:space="preserve">77, 512–519</w:t>
      </w:r>
    </w:p>
    <w:bookmarkEnd w:id="34"/>
    <w:bookmarkStart w:id="36" w:name="ref-williamsLimitsTrophicLevels200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5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6"/>
    <w:bookmarkStart w:id="38" w:name="X0cd8b1b2c315f3e3186e0dbbf2fc454fbc2ad9d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7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38"/>
    <w:bookmarkStart w:id="40" w:name="X3481a7b1378a8a1c27d457ba1288232f0ac90bb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39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4, 1391</w:t>
      </w:r>
    </w:p>
    <w:bookmarkEnd w:id="40"/>
    <w:bookmarkStart w:id="42" w:name="ref-strydomSVDEntropyReveals2021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1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 </w:t>
      </w:r>
      <w:r>
        <w:t xml:space="preserve">9</w:t>
      </w:r>
    </w:p>
    <w:bookmarkEnd w:id="42"/>
    <w:bookmarkStart w:id="44" w:name="ref-stoufferEvidenceExistenceRobust200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3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4"/>
    <w:bookmarkStart w:id="46" w:name="ref-miloNetworkMotifsSimple2002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5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6"/>
    <w:bookmarkStart w:id="48" w:name="ref-stoufferRobustMeasureFood2006a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7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103, 19015–19020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2025-11-03T15:17:21Z</dcterms:created>
  <dcterms:modified xsi:type="dcterms:W3CDTF">2025-11-03T15:17:21Z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2025-11-03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